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卷 1B：大嘴黑鱸（</w:t>
      </w:r>
      <w:r w:rsidDel="00000000" w:rsidR="00000000" w:rsidRPr="00000000">
        <w:rPr>
          <w:rFonts w:ascii="Arial" w:cs="Arial" w:eastAsia="Arial" w:hAnsi="Arial"/>
          <w:b w:val="1"/>
          <w:bCs w:val="1"/>
          <w:i w:val="1"/>
          <w:iCs w:val="1"/>
          <w:color w:val="1f1f1f"/>
          <w:sz w:val="48"/>
          <w:szCs w:val="48"/>
          <w:rtl w:val="0"/>
        </w:rPr>
        <w:t xml:space="preserve">Micropterus salmoides</w:t>
      </w:r>
      <w:r w:rsidDel="00000000" w:rsidR="00000000" w:rsidRPr="00000000">
        <w:rPr>
          <w:rFonts w:ascii="Arial Unicode MS" w:cs="Arial Unicode MS" w:eastAsia="Arial Unicode MS" w:hAnsi="Arial Unicode MS"/>
          <w:color w:val="1f1f1f"/>
          <w:rtl w:val="0"/>
        </w:rPr>
        <w:t xml:space="preserve">）非繁衍期棲位模型與生態度量學分析——基於六大水體之熱力學與地球化學整合評估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在探討頂級視覺掠食者大嘴黑鱸（</w:t>
      </w:r>
      <w:r w:rsidDel="00000000" w:rsidR="00000000" w:rsidRPr="00000000">
        <w:rPr>
          <w:rFonts w:ascii="Arial" w:cs="Arial" w:eastAsia="Arial" w:hAnsi="Arial"/>
          <w:i w:val="1"/>
          <w:iCs w:val="1"/>
          <w:color w:val="1f1f1f"/>
          <w:rtl w:val="0"/>
        </w:rPr>
        <w:t xml:space="preserve">Micropterus salmoides</w:t>
      </w:r>
      <w:r w:rsidDel="00000000" w:rsidR="00000000" w:rsidRPr="00000000">
        <w:rPr>
          <w:rFonts w:ascii="Arial Unicode MS" w:cs="Arial Unicode MS" w:eastAsia="Arial Unicode MS" w:hAnsi="Arial Unicode MS"/>
          <w:color w:val="1f1f1f"/>
          <w:rtl w:val="0"/>
        </w:rPr>
        <w:t xml:space="preserve">）於非繁衍期間的微棲地選擇、索餌動態與空間分佈時，其行為模式嚴格受控於水體物理化學邊界條件的動態變化。本報告基於先前的氣候強迫與地球化學基底評估，針對台灣本島六大典型水體系（特別聚焦於受地形屏障與季風收斂深刻影響的 Zone-B 桃竹苗區域），建立詳盡的非繁衍期棲位模型。本模型深度整合最佳覓食理論（Optimal Foraging Theory, OFT）、流體力學中的風生流（Wind-driven currents）與異重流（Density currents）入侵機制、熱力學分層與冬季翻水（Turnover）效應，以及底質地球化學引發之硫化氫（</w:t>
      </w:r>
      <w:r w:rsidDel="00000000" w:rsidR="00000000" w:rsidRPr="00000000">
        <w:rPr>
          <w:rFonts w:ascii="Arial" w:cs="Arial" w:eastAsia="Arial" w:hAnsi="Arial"/>
          <w:color w:val="1f1f1f"/>
        </w:rPr>
        <w:drawing>
          <wp:inline distB="19050" distT="19050" distL="19050" distR="19050">
            <wp:extent cx="306884" cy="201393"/>
            <wp:effectExtent b="0" l="0" r="0" t="0"/>
            <wp:docPr id="3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）與亞鐵離子（</w:t>
      </w:r>
      <w:r w:rsidDel="00000000" w:rsidR="00000000" w:rsidRPr="00000000">
        <w:rPr>
          <w:rFonts w:ascii="Arial" w:cs="Arial" w:eastAsia="Arial" w:hAnsi="Arial"/>
          <w:color w:val="1f1f1f"/>
        </w:rPr>
        <w:drawing>
          <wp:inline distB="19050" distT="19050" distL="19050" distR="19050">
            <wp:extent cx="354062" cy="200954"/>
            <wp:effectExtent b="0" l="0" r="0" t="0"/>
            <wp:docPr id="3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）毒理學迴避反應。透過系統性的量化演算，本報告旨在揭示大嘴黑鱸在面臨極端氣候強迫與人為管理干預時的即時與延遲性空間位移機制。</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Inherited_Baseline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為確保下游棲地模型與生態存活率運算之絕對一致性與精確度，本節提取並確立來自上游氣候（0A1）、地質（0B）及季節動態（0C1、0D1）之法定物理與化學量化閾值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。此基底資料矩陣構成了本報告推演大嘴黑鱸空間分佈與生理耐受極限的絕對邊界。</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表 1：台灣六大水體系統之物理化學與熱力學基底參數矩陣</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水體代碼與類型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氣候分區與成土母質</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底質體積熱容 (Cv​)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基準 pH 值與 Zeta 電位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關鍵溶氧 (DO) 與毒性風險閾值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極端強迫與水文物理特徵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 1 (北部野生埤塘)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Zone-A/B；極育土（高嶺石主導）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1.55–3.50 </w:t>
            </w:r>
            <w:r w:rsidDel="00000000" w:rsidR="00000000" w:rsidRPr="00000000">
              <w:rPr>
                <w:rFonts w:ascii="Arial" w:cs="Arial" w:eastAsia="Arial" w:hAnsi="Arial"/>
                <w:color w:val="1f1f1f"/>
              </w:rPr>
              <w:drawing>
                <wp:inline distB="19050" distT="19050" distL="19050" distR="19050">
                  <wp:extent cx="949822" cy="227957"/>
                  <wp:effectExtent b="0" l="0" r="0" t="0"/>
                  <wp:docPr id="3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-15 至 -40 mV；pH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春冬 DO 6.5-9.5 mg/L。底層 Eh &lt; 0 mV 時釋放 </w:t>
            </w:r>
            <w:r w:rsidDel="00000000" w:rsidR="00000000" w:rsidRPr="00000000">
              <w:rPr>
                <w:rFonts w:ascii="Arial" w:cs="Arial" w:eastAsia="Arial" w:hAnsi="Arial"/>
                <w:color w:val="1f1f1f"/>
              </w:rPr>
              <w:drawing>
                <wp:inline distB="19050" distT="19050" distL="19050" distR="19050">
                  <wp:extent cx="354062" cy="200954"/>
                  <wp:effectExtent b="0" l="0" r="0" t="0"/>
                  <wp:docPr id="3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毒性。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高度熱緩衝 (&gt;72 hr)；酸性絮凝機制使暴雨濁度於 48-72 hr 內快速恢復。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 2 (北部深水水庫)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Zone-A；極育土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1.55–3.50 </w:t>
            </w:r>
            <w:r w:rsidDel="00000000" w:rsidR="00000000" w:rsidRPr="00000000">
              <w:rPr>
                <w:rFonts w:ascii="Arial" w:cs="Arial" w:eastAsia="Arial" w:hAnsi="Arial"/>
                <w:color w:val="1f1f1f"/>
              </w:rPr>
              <w:drawing>
                <wp:inline distB="19050" distT="19050" distL="19050" distR="19050">
                  <wp:extent cx="949822" cy="227957"/>
                  <wp:effectExtent b="0" l="0" r="0" t="0"/>
                  <wp:docPr id="3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-15 至 -40 mV；pH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表層 DO 6.0-9.0 mg/L；底層嚴重缺氧 (&lt; 2.0 mg/L)。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溫躍層深 3-5 m；暴雨期異重流 (Density current) 入侵深度達 20-40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 3 (北部管理池)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Zone-B (桃竹苗)</w:t>
            </w:r>
            <w:r w:rsidDel="00000000" w:rsidR="00000000" w:rsidRPr="00000000">
              <w:rPr>
                <w:rFonts w:ascii="Arial Unicode MS" w:cs="Arial Unicode MS" w:eastAsia="Arial Unicode MS" w:hAnsi="Arial Unicode MS"/>
                <w:color w:val="1f1f1f"/>
                <w:rtl w:val="0"/>
              </w:rPr>
              <w:t xml:space="preserve">；極育土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1.55–3.50 </w:t>
            </w:r>
            <w:r w:rsidDel="00000000" w:rsidR="00000000" w:rsidRPr="00000000">
              <w:rPr>
                <w:rFonts w:ascii="Arial" w:cs="Arial" w:eastAsia="Arial" w:hAnsi="Arial"/>
                <w:color w:val="1f1f1f"/>
              </w:rPr>
              <w:drawing>
                <wp:inline distB="19050" distT="19050" distL="19050" distR="19050">
                  <wp:extent cx="949822" cy="227957"/>
                  <wp:effectExtent b="0" l="0" r="0" t="0"/>
                  <wp:docPr id="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-15 至 -40 mV；pH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高度依賴人工曝氣。停機 6-12 hr 後底層 DO 探底。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面臨 6-10 m/s 常態風壓；春季熱力超前 Zone-A 達 12-18 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 4 (南部野生埤塘)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Zone-C；弱育土（伊利石/蒙脫石）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1.06–3.00 </w:t>
            </w:r>
            <w:r w:rsidDel="00000000" w:rsidR="00000000" w:rsidRPr="00000000">
              <w:rPr>
                <w:rFonts w:ascii="Arial" w:cs="Arial" w:eastAsia="Arial" w:hAnsi="Arial"/>
                <w:color w:val="1f1f1f"/>
              </w:rPr>
              <w:drawing>
                <wp:inline distB="19050" distT="19050" distL="19050" distR="19050">
                  <wp:extent cx="949822" cy="227957"/>
                  <wp:effectExtent b="0" l="0" r="0" t="0"/>
                  <wp:docPr id="4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至 -52 mV；pH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日夜 DO 震盪極端 (1.5-14 mg/L)。Eh &lt; -150 mV 觸發 </w:t>
            </w:r>
            <w:r w:rsidDel="00000000" w:rsidR="00000000" w:rsidRPr="00000000">
              <w:rPr>
                <w:rFonts w:ascii="Arial" w:cs="Arial" w:eastAsia="Arial" w:hAnsi="Arial"/>
                <w:color w:val="1f1f1f"/>
              </w:rPr>
              <w:drawing>
                <wp:inline distB="19050" distT="19050" distL="19050" distR="19050">
                  <wp:extent cx="306884" cy="201393"/>
                  <wp:effectExtent b="0" l="0" r="0" t="0"/>
                  <wp:docPr id="4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旱季物理濃縮達 1.88 倍；低熱緩衝 (&lt;24 hr) 致日夜溫差達 3.5-5.0°C。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 5 (南部深水水庫)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Zone-C；弱育土/新成土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1.06–3.00 </w:t>
            </w:r>
            <w:r w:rsidDel="00000000" w:rsidR="00000000" w:rsidRPr="00000000">
              <w:rPr>
                <w:rFonts w:ascii="Arial" w:cs="Arial" w:eastAsia="Arial" w:hAnsi="Arial"/>
                <w:color w:val="1f1f1f"/>
              </w:rPr>
              <w:drawing>
                <wp:inline distB="19050" distT="19050" distL="19050" distR="19050">
                  <wp:extent cx="949822" cy="227957"/>
                  <wp:effectExtent b="0" l="0" r="0" t="0"/>
                  <wp:docPr id="4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至 -52 mV；pH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表層 DO 5.0-9.0 mg/L；溫躍層深 2-4 m，底水缺氧。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暴雨後濁度持續 14-30 天；旱季消落帶裸露引發汛期磷脈衝與藻華。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 6 (南部管理池)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Zone-C；砂質新成土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1.06–3.00 </w:t>
            </w:r>
            <w:r w:rsidDel="00000000" w:rsidR="00000000" w:rsidRPr="00000000">
              <w:rPr>
                <w:rFonts w:ascii="Arial" w:cs="Arial" w:eastAsia="Arial" w:hAnsi="Arial"/>
                <w:color w:val="1f1f1f"/>
              </w:rPr>
              <w:drawing>
                <wp:inline distB="19050" distT="19050" distL="19050" distR="19050">
                  <wp:extent cx="949822" cy="227957"/>
                  <wp:effectExtent b="0" l="0" r="0" t="0"/>
                  <wp:docPr id="5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至 -52 mV；pH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曝氣停機 4-8 hr 後 DO 暴跌，高溫加速生化耗氧。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近乎無熱緩衝，停機後表層水溫極速飆升至 33-35°C。</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核心流體與毒理學方程式及常數：</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溶氧與溫度之熱力學耦合：</w:t>
      </w:r>
      <w:r w:rsidDel="00000000" w:rsidR="00000000" w:rsidRPr="00000000">
        <w:rPr>
          <w:rFonts w:ascii="Arial Unicode MS" w:cs="Arial Unicode MS" w:eastAsia="Arial Unicode MS" w:hAnsi="Arial Unicode MS"/>
          <w:color w:val="1f1f1f"/>
          <w:rtl w:val="0"/>
        </w:rPr>
        <w:t xml:space="preserve"> 依據 Benson &amp; Krause 溶解度方程式，在標準大氣壓 (101.3 kPa) 下，純水溶氧飽和值隨水溫攀升而嚴格遞減（10°C = 11.33 mg/L；20°C = 9.09 mg/L；30°C = 7.56 mg/L）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。大嘴黑鱸的生理耐受下限設定為 4.0-5.0 mg/L，當 DO 低於 3.0 mg/L 時將觸發強烈的行為學逃避（Active avoidance），而 1.4-2.0 mg/L 則構成急性致死或失去平衡（Knockdown）的絕對物理閾值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斯托克斯沉降動力學（Stokes' Law）：</w:t>
      </w:r>
      <w:r w:rsidDel="00000000" w:rsidR="00000000" w:rsidRPr="00000000">
        <w:rPr>
          <w:rFonts w:ascii="Arial Unicode MS" w:cs="Arial Unicode MS" w:eastAsia="Arial Unicode MS" w:hAnsi="Arial Unicode MS"/>
          <w:color w:val="1f1f1f"/>
          <w:rtl w:val="0"/>
        </w:rPr>
        <w:t xml:space="preserve"> 懸浮微粒之終端沉降速度 (</w:t>
      </w:r>
      <w:r w:rsidDel="00000000" w:rsidR="00000000" w:rsidRPr="00000000">
        <w:rPr>
          <w:rFonts w:ascii="Arial" w:cs="Arial" w:eastAsia="Arial" w:hAnsi="Arial"/>
          <w:color w:val="1f1f1f"/>
        </w:rPr>
        <w:drawing>
          <wp:inline distB="19050" distT="19050" distL="19050" distR="19050">
            <wp:extent cx="159097" cy="224608"/>
            <wp:effectExtent b="0" l="0" r="0" t="0"/>
            <wp:docPr id="4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59097" cy="2246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遵循方程式 </w:t>
      </w:r>
      <w:r w:rsidDel="00000000" w:rsidR="00000000" w:rsidRPr="00000000">
        <w:rPr>
          <w:rFonts w:ascii="Arial" w:cs="Arial" w:eastAsia="Arial" w:hAnsi="Arial"/>
          <w:color w:val="1f1f1f"/>
        </w:rPr>
        <w:drawing>
          <wp:inline distB="19050" distT="19050" distL="19050" distR="19050">
            <wp:extent cx="1091956" cy="294353"/>
            <wp:effectExtent b="0" l="0" r="0" t="0"/>
            <wp:docPr id="5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091956" cy="29435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。北部微酸性環境促進高分子架橋與質子化電荷中和，形成 1-2 mm 之宏觀絮體，因直徑 (</w:t>
      </w:r>
      <w:r w:rsidDel="00000000" w:rsidR="00000000" w:rsidRPr="00000000">
        <w:rPr>
          <w:rFonts w:ascii="Arial" w:cs="Arial" w:eastAsia="Arial" w:hAnsi="Arial"/>
          <w:color w:val="1f1f1f"/>
        </w:rPr>
        <w:drawing>
          <wp:inline distB="19050" distT="19050" distL="19050" distR="19050">
            <wp:extent cx="95994" cy="230385"/>
            <wp:effectExtent b="0" l="0" r="0" t="0"/>
            <wp:docPr id="5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95994" cy="2303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平方效應，沉降速度高達 108 m/hr；南部鹼性環境受極端負 Zeta 電位排斥，微粒沉降速度僅 0.35 m/day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毒理學致死濃度（LC50）：</w:t>
      </w:r>
      <w:r w:rsidDel="00000000" w:rsidR="00000000" w:rsidRPr="00000000">
        <w:rPr>
          <w:rFonts w:ascii="Arial Unicode MS" w:cs="Arial Unicode MS" w:eastAsia="Arial Unicode MS" w:hAnsi="Arial Unicode MS"/>
          <w:color w:val="1f1f1f"/>
          <w:rtl w:val="0"/>
        </w:rPr>
        <w:t xml:space="preserve"> 硫化氫 (</w:t>
      </w:r>
      <w:r w:rsidDel="00000000" w:rsidR="00000000" w:rsidRPr="00000000">
        <w:rPr>
          <w:rFonts w:ascii="Arial" w:cs="Arial" w:eastAsia="Arial" w:hAnsi="Arial"/>
          <w:color w:val="1f1f1f"/>
        </w:rPr>
        <w:drawing>
          <wp:inline distB="19050" distT="19050" distL="19050" distR="19050">
            <wp:extent cx="306884" cy="201393"/>
            <wp:effectExtent b="0" l="0" r="0" t="0"/>
            <wp:docPr id="5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對於淡水硬骨魚類具備極端毒性，其 96 小時 LC50 值極低，僅約 0.02 至 0.05 mg/L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。亞鐵離子 (</w:t>
      </w:r>
      <w:r w:rsidDel="00000000" w:rsidR="00000000" w:rsidRPr="00000000">
        <w:rPr>
          <w:rFonts w:ascii="Arial" w:cs="Arial" w:eastAsia="Arial" w:hAnsi="Arial"/>
          <w:color w:val="1f1f1f"/>
        </w:rPr>
        <w:drawing>
          <wp:inline distB="19050" distT="19050" distL="19050" distR="19050">
            <wp:extent cx="354062" cy="200954"/>
            <wp:effectExtent b="0" l="0" r="0" t="0"/>
            <wp:docPr id="5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在接觸含氧水體後迅速氧化為氫氧化鐵膠體，其引發鰓部機械性堵塞與組織壞死的次致死損傷閾值約為 0.35 mg/L，而整體鐵複合毒性之急性 LC50 則依水質硬度落於 28 至 47 mg/L 之間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Volume1B_Findings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大嘴黑鱸在非繁衍期間的空間動態，並非隨機的分佈，而是基於能量最優化與風險極小化的嚴格演算結果。本節將針對六大水體，逐一解構其棲位選擇的物理化學機制。</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Zone-A 弱風與 Zone-B 常態風環境之流體動力學與 OFT 伏擊機制比較</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最佳覓食理論（Optimal Foraging Theory, OFT）預測，掠食者在選擇棲地與狩獵策略時，必然尋求淨能量獲取率的最大化，這要求掠食者必須嚴格控制與追擊和游動相關的運輸成本（Cost of Transport, COT）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。在大嘴黑鱸的生理機制中，長時間對抗強勁水流會導致軸向白色肌肉群中乳酸脫氫酶（Lactate Dehydrogenase, LDH）的大量累積，標誌著高耗能的無氧糖解作用的啟動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。為了使推進效率（以斯特勞哈爾數 Strouhal number, </w:t>
      </w:r>
      <w:r w:rsidDel="00000000" w:rsidR="00000000" w:rsidRPr="00000000">
        <w:rPr>
          <w:rFonts w:ascii="Arial" w:cs="Arial" w:eastAsia="Arial" w:hAnsi="Arial"/>
          <w:color w:val="1f1f1f"/>
        </w:rPr>
        <w:drawing>
          <wp:inline distB="19050" distT="19050" distL="19050" distR="19050">
            <wp:extent cx="912614" cy="228154"/>
            <wp:effectExtent b="0" l="0" r="0" t="0"/>
            <wp:docPr id="5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912614" cy="2281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衡量）維持在 0.2 至 0.4 的最佳區間，大嘴黑鱸必須根據環境流場的強度調整其微棲地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在探討風生流（Wind-driven currents）時，水面承受的風應力（Wind Stress, </w:t>
      </w:r>
      <w:r w:rsidDel="00000000" w:rsidR="00000000" w:rsidRPr="00000000">
        <w:rPr>
          <w:rFonts w:ascii="Arial" w:cs="Arial" w:eastAsia="Arial" w:hAnsi="Arial"/>
          <w:color w:val="1f1f1f"/>
        </w:rPr>
        <w:drawing>
          <wp:inline distB="19050" distT="19050" distL="19050" distR="19050">
            <wp:extent cx="101500" cy="221455"/>
            <wp:effectExtent b="0" l="0" r="0" t="0"/>
            <wp:docPr id="6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01500" cy="2214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）可由空氣動力學公式 </w:t>
      </w:r>
      <w:r w:rsidDel="00000000" w:rsidR="00000000" w:rsidRPr="00000000">
        <w:rPr>
          <w:rFonts w:ascii="Arial" w:cs="Arial" w:eastAsia="Arial" w:hAnsi="Arial"/>
          <w:color w:val="1f1f1f"/>
        </w:rPr>
        <w:drawing>
          <wp:inline distB="19050" distT="19050" distL="19050" distR="19050">
            <wp:extent cx="1045073" cy="228016"/>
            <wp:effectExtent b="0" l="0" r="0" t="0"/>
            <wp:docPr id="6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045073" cy="22801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描述，其中 </w:t>
      </w:r>
      <w:r w:rsidDel="00000000" w:rsidR="00000000" w:rsidRPr="00000000">
        <w:rPr>
          <w:rFonts w:ascii="Arial" w:cs="Arial" w:eastAsia="Arial" w:hAnsi="Arial"/>
          <w:color w:val="1f1f1f"/>
        </w:rPr>
        <w:drawing>
          <wp:inline distB="19050" distT="19050" distL="19050" distR="19050">
            <wp:extent cx="199728" cy="228260"/>
            <wp:effectExtent b="0" l="0" r="0" t="0"/>
            <wp:docPr id="6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99728" cy="2282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為風速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。風應力不僅推動表層水體，更在封閉的淺水湖泊中，因質量守恆而在底層產生反向的補償性底層回流（Return flow/Downwelling）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。此一機制在台灣北部的兩個氣候次分區（Zone-A 與 Zone-B）中，產生了截然不同的流場環境與大嘴黑鱸伏擊策略。</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Zone-A（北部迎風面）的弱風至中度風環境：</w:t>
      </w:r>
      <w:r w:rsidDel="00000000" w:rsidR="00000000" w:rsidRPr="00000000">
        <w:rPr>
          <w:rFonts w:ascii="Arial Unicode MS" w:cs="Arial Unicode MS" w:eastAsia="Arial Unicode MS" w:hAnsi="Arial Unicode MS"/>
          <w:color w:val="1f1f1f"/>
          <w:rtl w:val="0"/>
        </w:rPr>
        <w:t xml:space="preserve"> Zone-A（如台北、基隆、宜蘭）雖然面臨東北季風，但在非極端天氣下，常態風速多維持在 3-6 m/s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。在此風速下，淺水埤塘（水體 1）產生的風應力與擾動深度相對有限，水體通常能維持較高的光學透明度（能見度 30-50 cm）。在流場平緩且視覺條件良好的環境中，大嘴黑鱸傾向採用「巡游-搜索（Cruise-search）」或「躍進式搜索（Saltatory search）」策略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。牠們會在水體中下層進行大範圍的游動，依賴優異的視覺鎖定獵物，並透過短距離的衝刺完成捕食。此環境下的棲位選擇較為廣泛，只要水下植被或結構能提供基礎的隱蔽，鱸魚便能自由穿梭其間。</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Zone-B（桃竹苗區域）的極端常態風環境與棲位限縮：</w:t>
      </w:r>
      <w:r w:rsidDel="00000000" w:rsidR="00000000" w:rsidRPr="00000000">
        <w:rPr>
          <w:rFonts w:ascii="Arial Unicode MS" w:cs="Arial Unicode MS" w:eastAsia="Arial Unicode MS" w:hAnsi="Arial Unicode MS"/>
          <w:color w:val="1f1f1f"/>
          <w:rtl w:val="0"/>
        </w:rPr>
        <w:t xml:space="preserve"> 相對於 Zone-A，Zone-B（桃園、新竹、苗栗）受制於林口台地與雪山山脈北段的地形狹管效應與雨遮效應，形成全台最強勁的常態風場，冬季與初春的持續風速高達 6-10 m/s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。依據艾克曼混合深度（Ekman Depth, </w:t>
      </w:r>
      <w:r w:rsidDel="00000000" w:rsidR="00000000" w:rsidRPr="00000000">
        <w:rPr>
          <w:rFonts w:ascii="Arial" w:cs="Arial" w:eastAsia="Arial" w:hAnsi="Arial"/>
          <w:color w:val="1f1f1f"/>
        </w:rPr>
        <w:drawing>
          <wp:inline distB="19050" distT="19050" distL="19050" distR="19050">
            <wp:extent cx="264319" cy="226559"/>
            <wp:effectExtent b="0" l="0" r="0" t="0"/>
            <wp:docPr id="6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64319" cy="22655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）理論，強大的擾動動能足以輕易穿透 1.5 至 3 公尺深的埤塘與管理池（水體 1、3）的底部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此極端流場對大嘴黑鱸的棲位選擇產生了雙重壓迫：</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高耗能流場迴避：</w:t>
      </w:r>
      <w:r w:rsidDel="00000000" w:rsidR="00000000" w:rsidRPr="00000000">
        <w:rPr>
          <w:rFonts w:ascii="Arial Unicode MS" w:cs="Arial Unicode MS" w:eastAsia="Arial Unicode MS" w:hAnsi="Arial Unicode MS"/>
          <w:color w:val="1f1f1f"/>
          <w:rtl w:val="0"/>
        </w:rPr>
        <w:t xml:space="preserve"> 面對全水柱的強烈紊流與底層回流，大嘴黑鱸若持續在開放水域游動，將面臨災難性的能量損耗（COT 激增）。因此，依據 OFT，Zone-B 的鱸魚被迫徹底放棄巡游策略，轉而採取極端的「絕對伏擊（Absolute Ambush）」模式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。牠們會尋找流場中的「二級緩流區（Level 2 slack water）」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，這通常是大型岩石、倒木或人工堤岸背風面的渦流區（Eddies）。鱸魚將身體緊貼底部或結構物，頭部精準「迎向水流（Facing into the current）」，以最節省能量的姿態，等待風生流將耗盡體力的小型鯉科魚類或甲殼類推送至其攻擊半徑內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光學衰減與感官切換：</w:t>
      </w:r>
      <w:r w:rsidDel="00000000" w:rsidR="00000000" w:rsidRPr="00000000">
        <w:rPr>
          <w:rFonts w:ascii="Arial Unicode MS" w:cs="Arial Unicode MS" w:eastAsia="Arial Unicode MS" w:hAnsi="Arial Unicode MS"/>
          <w:color w:val="1f1f1f"/>
          <w:rtl w:val="0"/>
        </w:rPr>
        <w:t xml:space="preserve"> Zone-B 的強風不斷掀起極育土底泥，導致水體長期處於渾濁狀態。然而，受惠於微酸性環境下的高分子架橋絮凝作用，一旦風勢短暫停歇，濁度便能在 48 小時內依據斯托克斯定律以 108 m/hr 的速度迅速沉降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。在這種高頻率「渾濁-清澈」交替的環境中，大嘴黑鱸無法完全依賴視覺。在強風渾濁期，牠們高度依賴側線系統（Lateral line system）偵測獵物游動產生的低頻水壓變化；唯有在風勢暫歇的短暫窗口期，才會擴大其視覺狩獵半徑。</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底質偏好與地球化學毒性迴避（</w:t>
      </w:r>
      <w:r w:rsidDel="00000000" w:rsidR="00000000" w:rsidRPr="00000000">
        <w:rPr>
          <w:rFonts w:ascii="Arial" w:cs="Arial" w:eastAsia="Arial" w:hAnsi="Arial"/>
          <w:color w:val="1f1f1f"/>
        </w:rPr>
        <w:drawing>
          <wp:inline distB="19050" distT="19050" distL="19050" distR="19050">
            <wp:extent cx="306884" cy="201393"/>
            <wp:effectExtent b="0" l="0" r="0" t="0"/>
            <wp:docPr id="2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rFonts w:ascii="Arial" w:cs="Arial" w:eastAsia="Arial" w:hAnsi="Arial"/>
          <w:color w:val="1f1f1f"/>
        </w:rPr>
        <w:drawing>
          <wp:inline distB="19050" distT="19050" distL="19050" distR="19050">
            <wp:extent cx="354062" cy="200954"/>
            <wp:effectExtent b="0" l="0" r="0" t="0"/>
            <wp:docPr id="2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雙重機制）</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大嘴黑鱸在非繁衍期的底質偏好（Substrate preference）展現出高度的一致性：牠們強烈偏好堅硬的沙質、礫石、岩塊底床，而極度避免長時間停留於深厚的淤泥（Silt/Mud）或富含有機質的軟泥區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傳統生態學常將此歸因於獵物（如底棲甲殼類）的分佈，或認為軟泥不利於產卵。然而，在非繁衍期，這種嚴格的底質迴避行為，本質上是一種針對底層微環境地球化學毒性的生存防禦機制。南北水體成土母質的差異，決定了這種毒性迴避的具體化學路徑。</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南部水體（Zone-C）的 </w:t>
      </w:r>
      <w:r w:rsidDel="00000000" w:rsidR="00000000" w:rsidRPr="00000000">
        <w:rPr>
          <w:rFonts w:ascii="Arial" w:cs="Arial" w:eastAsia="Arial" w:hAnsi="Arial"/>
          <w:b w:val="1"/>
          <w:bCs w:val="1"/>
          <w:color w:val="1f1f1f"/>
        </w:rPr>
        <w:drawing>
          <wp:inline distB="19050" distT="19050" distL="19050" distR="19050">
            <wp:extent cx="306884" cy="201393"/>
            <wp:effectExtent b="0" l="0" r="0" t="0"/>
            <wp:docPr id="2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致命毒性迴避：</w:t>
      </w:r>
      <w:r w:rsidDel="00000000" w:rsidR="00000000" w:rsidRPr="00000000">
        <w:rPr>
          <w:rFonts w:ascii="Arial Unicode MS" w:cs="Arial Unicode MS" w:eastAsia="Arial Unicode MS" w:hAnsi="Arial Unicode MS"/>
          <w:color w:val="1f1f1f"/>
          <w:rtl w:val="0"/>
        </w:rPr>
        <w:t xml:space="preserve"> 在南部野生埤塘與管理池（水體 4、6）中，底層沉積物源自新成土與弱育土，不僅缺乏足夠的鐵氧化物作為氧化還原的熱力學緩衝墊，更常態性累積高達 5% 以上的有機碳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。當夏季高溫導致水體分層，底層水溶解氧（DO）被極端生化耗氧（</w:t>
      </w:r>
      <w:r w:rsidDel="00000000" w:rsidR="00000000" w:rsidRPr="00000000">
        <w:rPr>
          <w:rFonts w:ascii="Arial" w:cs="Arial" w:eastAsia="Arial" w:hAnsi="Arial"/>
          <w:color w:val="1f1f1f"/>
        </w:rPr>
        <w:drawing>
          <wp:inline distB="19050" distT="19050" distL="19050" distR="19050">
            <wp:extent cx="284262" cy="227410"/>
            <wp:effectExtent b="0" l="0" r="0" t="0"/>
            <wp:docPr id="2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效應加速）消耗殆盡後，泥水介面的氧化還原電位（Eh）將毫無阻力地崩盤，迅速跌破 -150 mV，進入硫酸鹽還原帶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此時，專性厭氧的硫酸鹽還原菌（Sulfate-reducing bacteria, e.g., </w:t>
      </w:r>
      <w:r w:rsidDel="00000000" w:rsidR="00000000" w:rsidRPr="00000000">
        <w:rPr>
          <w:rFonts w:ascii="Arial" w:cs="Arial" w:eastAsia="Arial" w:hAnsi="Arial"/>
          <w:i w:val="1"/>
          <w:iCs w:val="1"/>
          <w:color w:val="1f1f1f"/>
          <w:rtl w:val="0"/>
        </w:rPr>
        <w:t xml:space="preserve">Desulfovibrio</w:t>
      </w:r>
      <w:r w:rsidDel="00000000" w:rsidR="00000000" w:rsidRPr="00000000">
        <w:rPr>
          <w:rFonts w:ascii="Arial Unicode MS" w:cs="Arial Unicode MS" w:eastAsia="Arial Unicode MS" w:hAnsi="Arial Unicode MS"/>
          <w:color w:val="1f1f1f"/>
          <w:rtl w:val="0"/>
        </w:rPr>
        <w:t xml:space="preserve"> spp.）開始活躍，將硫酸根離子還原為劇毒的硫化氫（</w:t>
      </w:r>
      <w:r w:rsidDel="00000000" w:rsidR="00000000" w:rsidRPr="00000000">
        <w:rPr>
          <w:rFonts w:ascii="Arial" w:cs="Arial" w:eastAsia="Arial" w:hAnsi="Arial"/>
          <w:color w:val="1f1f1f"/>
        </w:rPr>
        <w:drawing>
          <wp:inline distB="19050" distT="19050" distL="19050" distR="19050">
            <wp:extent cx="306884" cy="201393"/>
            <wp:effectExtent b="0" l="0" r="0" t="0"/>
            <wp:docPr id="2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306884" cy="201393"/>
            <wp:effectExtent b="0" l="0" r="0" t="0"/>
            <wp:docPr id="2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是一種高度脂溶性的氣體，能輕易穿透魚類鰓部上皮細胞，不可逆地與粒線體內的細胞色素 c 氧化酶（Cytochrome c oxidase）結合，徹底阻斷氧化磷酸化（Oxidative phosphorylation）過程，引發細胞層級的窒息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。在水深僅 0.8 至 1.5 公尺的淺水系統中，</w:t>
      </w:r>
      <w:r w:rsidDel="00000000" w:rsidR="00000000" w:rsidRPr="00000000">
        <w:rPr>
          <w:rFonts w:ascii="Arial" w:cs="Arial" w:eastAsia="Arial" w:hAnsi="Arial"/>
          <w:color w:val="1f1f1f"/>
        </w:rPr>
        <w:drawing>
          <wp:inline distB="19050" distT="19050" distL="19050" distR="19050">
            <wp:extent cx="306884" cy="201393"/>
            <wp:effectExtent b="0" l="0" r="0" t="0"/>
            <wp:docPr id="3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的釋放速率可高達 19 至 281 </w:t>
      </w:r>
      <w:r w:rsidDel="00000000" w:rsidR="00000000" w:rsidRPr="00000000">
        <w:rPr>
          <w:rFonts w:ascii="Arial" w:cs="Arial" w:eastAsia="Arial" w:hAnsi="Arial"/>
          <w:color w:val="1f1f1f"/>
        </w:rPr>
        <w:drawing>
          <wp:inline distB="19050" distT="19050" distL="19050" distR="19050">
            <wp:extent cx="1182738" cy="228917"/>
            <wp:effectExtent b="0" l="0" r="0" t="0"/>
            <wp:docPr id="3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182738" cy="2289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，使底層微環境的毒素濃度輕易突破 0.02 至 0.05 mg/L 的 96 小時 LC50 致死閾值，甚至局部累積達 8.5 mg/L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。為了生存，大嘴黑鱸的嗅覺與化學感受器在偵測到微量硫化物時，會觸發強烈的行為學逃避反應（Avoidance behavior）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，迫使鱸魚徹底放棄軟泥底床，向上遷移至中表層水域或向周邊堅硬、有機質匱乏的淺灘礫石區移動。</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北部水體（Zone-A/B）的 </w:t>
      </w:r>
      <w:r w:rsidDel="00000000" w:rsidR="00000000" w:rsidRPr="00000000">
        <w:rPr>
          <w:rFonts w:ascii="Arial" w:cs="Arial" w:eastAsia="Arial" w:hAnsi="Arial"/>
          <w:b w:val="1"/>
          <w:bCs w:val="1"/>
          <w:color w:val="1f1f1f"/>
        </w:rPr>
        <w:drawing>
          <wp:inline distB="19050" distT="19050" distL="19050" distR="19050">
            <wp:extent cx="354062" cy="200954"/>
            <wp:effectExtent b="0" l="0" r="0" t="0"/>
            <wp:docPr id="3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次致死損傷迴避：</w:t>
      </w:r>
      <w:r w:rsidDel="00000000" w:rsidR="00000000" w:rsidRPr="00000000">
        <w:rPr>
          <w:rFonts w:ascii="Arial Unicode MS" w:cs="Arial Unicode MS" w:eastAsia="Arial Unicode MS" w:hAnsi="Arial Unicode MS"/>
          <w:color w:val="1f1f1f"/>
          <w:rtl w:val="0"/>
        </w:rPr>
        <w:t xml:space="preserve"> 相對於南部的 </w:t>
      </w:r>
      <w:r w:rsidDel="00000000" w:rsidR="00000000" w:rsidRPr="00000000">
        <w:rPr>
          <w:rFonts w:ascii="Arial" w:cs="Arial" w:eastAsia="Arial" w:hAnsi="Arial"/>
          <w:color w:val="1f1f1f"/>
        </w:rPr>
        <w:drawing>
          <wp:inline distB="19050" distT="19050" distL="19050" distR="19050">
            <wp:extent cx="306884" cy="201393"/>
            <wp:effectExtent b="0" l="0" r="0" t="0"/>
            <wp:docPr id="3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威脅，北部水體（水體 1、3）的極育土富含歷經百萬年淋溶殘留的巨量三價鐵氧化物（</w:t>
      </w:r>
      <w:r w:rsidDel="00000000" w:rsidR="00000000" w:rsidRPr="00000000">
        <w:rPr>
          <w:rFonts w:ascii="Arial" w:cs="Arial" w:eastAsia="Arial" w:hAnsi="Arial"/>
          <w:color w:val="1f1f1f"/>
        </w:rPr>
        <w:drawing>
          <wp:inline distB="19050" distT="19050" distL="19050" distR="19050">
            <wp:extent cx="404366" cy="231066"/>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366" cy="2310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oxyhydroxides）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。當底層 Eh 下降至 0 至 -100 mV 的鐵還原帶時，鐵還原菌將固相的 </w:t>
      </w:r>
      <w:r w:rsidDel="00000000" w:rsidR="00000000" w:rsidRPr="00000000">
        <w:rPr>
          <w:rFonts w:ascii="Arial" w:cs="Arial" w:eastAsia="Arial" w:hAnsi="Arial"/>
          <w:color w:val="1f1f1f"/>
        </w:rPr>
        <w:drawing>
          <wp:inline distB="19050" distT="19050" distL="19050" distR="19050">
            <wp:extent cx="404366" cy="231066"/>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366" cy="2310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還原為高溶解度的二價亞鐵離子（</w:t>
      </w:r>
      <w:r w:rsidDel="00000000" w:rsidR="00000000" w:rsidRPr="00000000">
        <w:rPr>
          <w:rFonts w:ascii="Arial" w:cs="Arial" w:eastAsia="Arial" w:hAnsi="Arial"/>
          <w:color w:val="1f1f1f"/>
        </w:rPr>
        <w:drawing>
          <wp:inline distB="19050" distT="19050" distL="19050" distR="19050">
            <wp:extent cx="354062" cy="200954"/>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），大量釋放進入孔隙水中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。雖然鐵還原反應消耗了環境質子，延緩了 Eh 的進一步探底（從而抑制了 </w:t>
      </w:r>
      <w:r w:rsidDel="00000000" w:rsidR="00000000" w:rsidRPr="00000000">
        <w:rPr>
          <w:rFonts w:ascii="Arial" w:cs="Arial" w:eastAsia="Arial" w:hAnsi="Arial"/>
          <w:color w:val="1f1f1f"/>
        </w:rPr>
        <w:drawing>
          <wp:inline distB="19050" distT="19050" distL="19050" distR="19050">
            <wp:extent cx="306884" cy="201393"/>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的生成），但可溶性 </w:t>
      </w:r>
      <w:r w:rsidDel="00000000" w:rsidR="00000000" w:rsidRPr="00000000">
        <w:rPr>
          <w:rFonts w:ascii="Arial" w:cs="Arial" w:eastAsia="Arial" w:hAnsi="Arial"/>
          <w:color w:val="1f1f1f"/>
        </w:rPr>
        <w:drawing>
          <wp:inline distB="19050" distT="19050" distL="19050" distR="19050">
            <wp:extent cx="354062" cy="200954"/>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本身構成另一種隱蔽的物理化學威脅。 當大嘴黑鱸貼近底質活動，或底層富含 </w:t>
      </w:r>
      <w:r w:rsidDel="00000000" w:rsidR="00000000" w:rsidRPr="00000000">
        <w:rPr>
          <w:rFonts w:ascii="Arial" w:cs="Arial" w:eastAsia="Arial" w:hAnsi="Arial"/>
          <w:color w:val="1f1f1f"/>
        </w:rPr>
        <w:drawing>
          <wp:inline distB="19050" distT="19050" distL="19050" distR="19050">
            <wp:extent cx="354062" cy="200954"/>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的水體因湧升流或風生混合被帶至含氧的表層時，</w:t>
      </w:r>
      <w:r w:rsidDel="00000000" w:rsidR="00000000" w:rsidRPr="00000000">
        <w:rPr>
          <w:rFonts w:ascii="Arial" w:cs="Arial" w:eastAsia="Arial" w:hAnsi="Arial"/>
          <w:color w:val="1f1f1f"/>
        </w:rPr>
        <w:drawing>
          <wp:inline distB="19050" distT="19050" distL="19050" distR="19050">
            <wp:extent cx="354062" cy="200954"/>
            <wp:effectExtent b="0" l="0" r="0" t="0"/>
            <wp:docPr id="1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會與水中的溶氧發生極為快速的化學氧化反應。此氧化過程會瞬間析出大量無定形、蓬鬆的鐵鏽色氫氧化鐵（</w:t>
      </w:r>
      <w:r w:rsidDel="00000000" w:rsidR="00000000" w:rsidRPr="00000000">
        <w:rPr>
          <w:rFonts w:ascii="Arial" w:cs="Arial" w:eastAsia="Arial" w:hAnsi="Arial"/>
          <w:color w:val="1f1f1f"/>
        </w:rPr>
        <w:drawing>
          <wp:inline distB="19050" distT="19050" distL="19050" distR="19050">
            <wp:extent cx="761405" cy="228421"/>
            <wp:effectExtent b="0" l="0" r="0" t="0"/>
            <wp:docPr id="1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761405" cy="2284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）膠體絮凝物。若此反應發生在鱸魚鰓部附近，這些懸浮的鐵膠體會迅速物理性附著並堵塞極為脆弱的次級鰓絲（Secondary lamellae），破壞離子交換與氣體擴散功能，並引發嚴重的機械性窒息與上皮組織急性發炎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。當總鐵濃度超過 0.35 mg/L 的安全閾值時，即會引發顯著的鰓部損傷與氧化壓力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。因此，在北部水域，鱸魚避免在泥底盤桓，同樣是為了避開這層富含亞鐵離子、隨時可能引發鰓部沉澱的「化學地雷區」。</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管理池（水體 3、6）水車停機後的即時逃避反應與棲位擠壓</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商業化運作的高密度管理池高度依賴底層擴散曝氣或水面攪拌機（水車）來強制混合水體，打破自然熱力分層，確保全水柱的溶氧供應。然而，當遭遇設備故障或計畫性停機時，水體將迅速屈服於大氣熱通量，引發垂直熱力分層的快速重建與溶氧崩潰。此一過程深受南北底質體積熱容（</w:t>
      </w:r>
      <w:r w:rsidDel="00000000" w:rsidR="00000000" w:rsidRPr="00000000">
        <w:rPr>
          <w:rFonts w:ascii="Arial" w:cs="Arial" w:eastAsia="Arial" w:hAnsi="Arial"/>
          <w:color w:val="1f1f1f"/>
        </w:rPr>
        <w:drawing>
          <wp:inline distB="19050" distT="19050" distL="19050" distR="19050">
            <wp:extent cx="208211" cy="227139"/>
            <wp:effectExtent b="0" l="0" r="0" 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08211" cy="22713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）差異的嚴格控制，進而決定了大嘴黑鱸逃避反應的時間窗口與劇烈程度。</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南部管理池（水體 6，Zone-C）的極速崩潰與「棲位擠壓（Habitat Squeeze）」：</w:t>
      </w:r>
      <w:r w:rsidDel="00000000" w:rsidR="00000000" w:rsidRPr="00000000">
        <w:rPr>
          <w:rFonts w:ascii="Arial Unicode MS" w:cs="Arial Unicode MS" w:eastAsia="Arial Unicode MS" w:hAnsi="Arial Unicode MS"/>
          <w:color w:val="1f1f1f"/>
          <w:rtl w:val="0"/>
        </w:rPr>
        <w:t xml:space="preserve"> 南部管理池建構於高滲透性的砂質新成土上，由於孔隙含水率低，其底質體積熱容極低，僅 1.06 至 3.00 </w:t>
      </w:r>
      <w:r w:rsidDel="00000000" w:rsidR="00000000" w:rsidRPr="00000000">
        <w:rPr>
          <w:rFonts w:ascii="Arial" w:cs="Arial" w:eastAsia="Arial" w:hAnsi="Arial"/>
          <w:color w:val="1f1f1f"/>
        </w:rPr>
        <w:drawing>
          <wp:inline distB="19050" distT="19050" distL="19050" distR="19050">
            <wp:extent cx="949822" cy="227957"/>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。低熱容意味著底床無法有效吸收與緩衝熱量。在夏季正午水車停機後，強烈的短波輻射迅速加熱表層水體。由於缺乏紊流動能與熱緩衝，水體在短短 4 至 8 小時內即可建立極度穩固的溫度分層，表層水溫飆升至 33-35°C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與此同時，由於物理分層切斷了氧氣向下擴散的路徑，底層被隔絕的微環境面臨災難性的生化耗氧。南部水體的高有機負載在底層 28°C 以上的高溫下，微生物代謝受 </w:t>
      </w:r>
      <w:r w:rsidDel="00000000" w:rsidR="00000000" w:rsidRPr="00000000">
        <w:rPr>
          <w:rFonts w:ascii="Arial" w:cs="Arial" w:eastAsia="Arial" w:hAnsi="Arial"/>
          <w:color w:val="1f1f1f"/>
        </w:rPr>
        <w:drawing>
          <wp:inline distB="19050" distT="19050" distL="19050" distR="19050">
            <wp:extent cx="284262" cy="22741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效應（溫度每升 10°C 代謝率倍增 2.08 倍）驅動呈指數級狂飆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。停機後 6 至 8 小時，底層 DO 必定暴跌至 2.0 mg/L 以下，甚至逼近 1.0 mg/L，隨即觸發前述的 Eh 崩盤與 </w:t>
      </w:r>
      <w:r w:rsidDel="00000000" w:rsidR="00000000" w:rsidRPr="00000000">
        <w:rPr>
          <w:rFonts w:ascii="Arial" w:cs="Arial" w:eastAsia="Arial" w:hAnsi="Arial"/>
          <w:color w:val="1f1f1f"/>
        </w:rPr>
        <w:drawing>
          <wp:inline distB="19050" distT="19050" distL="19050" distR="19050">
            <wp:extent cx="306884" cy="20139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釋放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此時，大嘴黑鱸面臨最嚴酷的「棲位擠壓（Habitat Squeeze）」。為了逃避底層致死的缺氧與 </w:t>
      </w:r>
      <w:r w:rsidDel="00000000" w:rsidR="00000000" w:rsidRPr="00000000">
        <w:rPr>
          <w:rFonts w:ascii="Arial" w:cs="Arial" w:eastAsia="Arial" w:hAnsi="Arial"/>
          <w:color w:val="1f1f1f"/>
        </w:rPr>
        <w:drawing>
          <wp:inline distB="19050" distT="19050" distL="19050" distR="19050">
            <wp:extent cx="306884" cy="20139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毒性，魚群被迫緊急向上垂直遷移；然而，表層水溫高達 34°C，遠超鱸魚的最佳代謝溫度（約 27-28°C），引發嚴重的高溫緊迫（Thermal stress）。鱸魚被夾在底層毒氣與表層熱湯之間，只能懸浮於水深中段極其狹窄的躍層帶（Metalimnion）。在此極端緊迫狀態下，鱸魚將完全停止任何索餌行為，全身機能僅用於維持基礎代謝與滲透壓平衡。若停機狀態無法在 12 小時內解除，大規模的泛池（Fish kill）將不可避免。</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北部管理池（水體 3，Zone-B）的熱緩衝與延遲反應：</w:t>
      </w:r>
      <w:r w:rsidDel="00000000" w:rsidR="00000000" w:rsidRPr="00000000">
        <w:rPr>
          <w:rFonts w:ascii="Arial Unicode MS" w:cs="Arial Unicode MS" w:eastAsia="Arial Unicode MS" w:hAnsi="Arial Unicode MS"/>
          <w:color w:val="1f1f1f"/>
          <w:rtl w:val="0"/>
        </w:rPr>
        <w:t xml:space="preserve"> 相較之下，北部管理池的底床為高度壓實、富含水分的極育土黏土層，其體積熱容高達 1.55 至 3.50 </w:t>
      </w:r>
      <w:r w:rsidDel="00000000" w:rsidR="00000000" w:rsidRPr="00000000">
        <w:rPr>
          <w:rFonts w:ascii="Arial" w:cs="Arial" w:eastAsia="Arial" w:hAnsi="Arial"/>
          <w:color w:val="1f1f1f"/>
        </w:rPr>
        <w:drawing>
          <wp:inline distB="19050" distT="19050" distL="19050" distR="19050">
            <wp:extent cx="949822" cy="22795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49822" cy="2279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。這層高熱容底泥宛如一個巨大的「熱力學緩衝盾」，在水車停機後能持續吸收大氣向下傳導的熱能，顯著減緩水溫變動。 因此，水體 3 在停機後，需要耗時 6 至 12 小時才能勉強建立起不穩定的熱力分層，且表層水溫的峰值通常被壓制在較溫和的 30-32°C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。熱力學分層的延遲，加上北部微酸性環境中異營細菌代謝相對較緩，使得底層溶氧的消耗速度大幅降低。底層 DO 降至 3.0 mg/L 輕度緊迫閾值的時間，被大幅延長至停機後的 12 至 18 小時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這種物理與化學上的時間延遲，為北部大嘴黑鱸提供了寶貴的逃避窗口（Escape window）。鱸魚不需經歷急迫的棲位擠壓，而是有充裕的時間透過水平游動，逐漸向岸邊的淺水區或任何有微弱水流注入的含氧區域轉移。在停機初期（前 6 小時），北部鱸魚甚至仍能保持一定程度的索餌意願，直到溶氧持續下降才轉入防禦性懸浮。</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北部深水水庫（水體 2）的溫躍層與異重流入侵棲位關係</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在深水水庫（如翡翠水庫、石門水庫）中，大嘴黑鱸的垂直棲位空間深受夏季熱力分層與集水區降雨引發的流體動力學事件所規範。</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溫躍層（Thermocline）作為物理地板：</w:t>
      </w:r>
      <w:r w:rsidDel="00000000" w:rsidR="00000000" w:rsidRPr="00000000">
        <w:rPr>
          <w:rFonts w:ascii="Arial Unicode MS" w:cs="Arial Unicode MS" w:eastAsia="Arial Unicode MS" w:hAnsi="Arial Unicode MS"/>
          <w:color w:val="1f1f1f"/>
          <w:rtl w:val="0"/>
        </w:rPr>
        <w:t xml:space="preserve"> 在夏季，北部深水水庫（水體 2）會發展出極度穩定的熱力分層，其溫躍層（Thermocline）通常位於水下 3 至 5 公尺處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。溫躍層以上為溫暖、富含溶氧的表水層（Epilimnion），而溫躍層以下的深水層（Hypolimnion）則因龐大的熱容量與極慢的擴散速率，長期處於低溫且溶氧逐漸耗盡（DO &lt; 2.0 mg/L）的狀態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。由於大嘴黑鱸對低溶氧的強烈迴避，溫躍層實質上構成了鱸魚向下活動的「絕對物理地板」。鱸魚的活動空間被嚴格壓縮在水深 0 至 5 公尺的表水層內。</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異重流（Density Currents）入侵與棲位重塑：</w:t>
      </w:r>
      <w:r w:rsidDel="00000000" w:rsidR="00000000" w:rsidRPr="00000000">
        <w:rPr>
          <w:rFonts w:ascii="Arial Unicode MS" w:cs="Arial Unicode MS" w:eastAsia="Arial Unicode MS" w:hAnsi="Arial Unicode MS"/>
          <w:color w:val="1f1f1f"/>
          <w:rtl w:val="0"/>
        </w:rPr>
        <w:t xml:space="preserve"> 當北部山區集水區發生豪大雨，大量低溫且富含懸浮泥沙（高濁度）的逕流湧入水庫時，會形成流體力學中的「異重流（Density/Turbidity Currents）」。由於夾帶泥沙的冷水密度遠大於水庫表層溫水，這些逕流在進入水庫後不久便會發生「下潛（Plunging）」，沿著水庫底床或在水層中段形成潛流（Underflow）或間層流（Interflow）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 異重流的下潛深度（</w:t>
      </w:r>
      <w:r w:rsidDel="00000000" w:rsidR="00000000" w:rsidRPr="00000000">
        <w:rPr>
          <w:rFonts w:ascii="Arial" w:cs="Arial" w:eastAsia="Arial" w:hAnsi="Arial"/>
          <w:color w:val="1f1f1f"/>
        </w:rPr>
        <w:drawing>
          <wp:inline distB="19050" distT="19050" distL="19050" distR="19050">
            <wp:extent cx="139155" cy="222647"/>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39155" cy="22264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）可由數學方程式精確推導，其與浮力通量（Buoyancy flux, </w:t>
      </w:r>
      <w:r w:rsidDel="00000000" w:rsidR="00000000" w:rsidRPr="00000000">
        <w:rPr>
          <w:rFonts w:ascii="Arial" w:cs="Arial" w:eastAsia="Arial" w:hAnsi="Arial"/>
          <w:color w:val="1f1f1f"/>
        </w:rPr>
        <w:drawing>
          <wp:inline distB="19050" distT="19050" distL="19050" distR="19050">
            <wp:extent cx="149275" cy="223912"/>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49275" cy="2239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 1/3 次方成正比，與夾帶率（Entrainment ratio, </w:t>
      </w:r>
      <w:r w:rsidDel="00000000" w:rsidR="00000000" w:rsidRPr="00000000">
        <w:rPr>
          <w:rFonts w:ascii="Arial" w:cs="Arial" w:eastAsia="Arial" w:hAnsi="Arial"/>
          <w:color w:val="1f1f1f"/>
        </w:rPr>
        <w:drawing>
          <wp:inline distB="19050" distT="19050" distL="19050" distR="19050">
            <wp:extent cx="146744" cy="234790"/>
            <wp:effectExtent b="0" l="0" r="0" t="0"/>
            <wp:docPr id="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46744" cy="234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 1/3 次方及周圍水體層化頻率（Brunt-Väisälä frequency, </w:t>
      </w:r>
      <w:r w:rsidDel="00000000" w:rsidR="00000000" w:rsidRPr="00000000">
        <w:rPr>
          <w:rFonts w:ascii="Arial" w:cs="Arial" w:eastAsia="Arial" w:hAnsi="Arial"/>
          <w:color w:val="1f1f1f"/>
        </w:rPr>
        <w:drawing>
          <wp:inline distB="19050" distT="19050" distL="19050" distR="19050">
            <wp:extent cx="168175" cy="224234"/>
            <wp:effectExtent b="0" l="0" r="0" t="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68175" cy="224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）成反比，公式表述為：</w:t>
      </w:r>
      <w:r w:rsidDel="00000000" w:rsidR="00000000" w:rsidRPr="00000000">
        <w:rPr>
          <w:rFonts w:ascii="Arial" w:cs="Arial" w:eastAsia="Arial" w:hAnsi="Arial"/>
          <w:color w:val="1f1f1f"/>
        </w:rPr>
        <w:drawing>
          <wp:inline distB="19050" distT="19050" distL="19050" distR="19050">
            <wp:extent cx="1266673" cy="200001"/>
            <wp:effectExtent b="0" l="0" r="0" t="0"/>
            <wp:docPr id="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266673" cy="20000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。在水體 2 中，這些高濁度的異重流通常在水下 20 至 40 公尺的深處穿梭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儘管異重流發生在極深處，遠低於大嘴黑鱸的常態活動範圍，但其帶來的生態效應卻深刻影響表層。首先，異重流將陸源營養鹽帶入深層，加速底層缺氧。更重要的是，當暴雨強度極大，導致異重流的混合層加厚，或引發局部的湧升流時，下方的低溫高濁度水體可能向上逼近溫躍層。此時，對於視覺狩獵的大嘴黑鱸而言，原本無形的溫躍層不僅是溶氧與溫度的界線，更變成了一道「光學障壁」。鱸魚與其主要餌料魚（如公魚或鰶魚）被進一步驅趕並濃縮於最表層的清澈水域。聰明的掠食者會利用這層不透明的濁水介面作為天然的掩護，由上而下對受困於表層的魚群發動突襲。</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南部深水水庫（水體 5）消落帶裸露後的棲位上移機制</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南部深水水庫（水體 5，如曾文水庫）位處 Zone-C，面臨全台最極端的乾濕季分野，其獨特的水文交替驅動了極為劇烈的地球化學循環與棲位變遷。</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旱季消落帶（Drawdown Zone）的化學蓄勢：</w:t>
      </w:r>
      <w:r w:rsidDel="00000000" w:rsidR="00000000" w:rsidRPr="00000000">
        <w:rPr>
          <w:rFonts w:ascii="Arial Unicode MS" w:cs="Arial Unicode MS" w:eastAsia="Arial Unicode MS" w:hAnsi="Arial Unicode MS"/>
          <w:color w:val="1f1f1f"/>
          <w:rtl w:val="0"/>
        </w:rPr>
        <w:t xml:space="preserve"> 在長達半年的旱季（10 月至隔年 4 月）中，Zone-C 每月高達 80 至 130 mm 的強烈蒸發與匱乏的降水，導致水庫水位大幅下降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。隨著水位退縮，水庫周邊原本淹沒於水下的廣大泥灘地（消落帶）暴露於空氣中。氧氣迅速穿透乾燥的弱育土沉積物孔隙，觸發劇烈的氧化反應。孔隙水中原本於厭氧期累積的可溶性亞鐵離子（</w:t>
      </w:r>
      <w:r w:rsidDel="00000000" w:rsidR="00000000" w:rsidRPr="00000000">
        <w:rPr>
          <w:rFonts w:ascii="Arial" w:cs="Arial" w:eastAsia="Arial" w:hAnsi="Arial"/>
          <w:color w:val="1f1f1f"/>
        </w:rPr>
        <w:drawing>
          <wp:inline distB="19050" distT="19050" distL="19050" distR="19050">
            <wp:extent cx="354062" cy="200954"/>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），以每日 3.4 至 4.7 </w:t>
      </w:r>
      <w:r w:rsidDel="00000000" w:rsidR="00000000" w:rsidRPr="00000000">
        <w:rPr>
          <w:rFonts w:ascii="Arial" w:cs="Arial" w:eastAsia="Arial" w:hAnsi="Arial"/>
          <w:color w:val="1f1f1f"/>
        </w:rPr>
        <w:drawing>
          <wp:inline distB="19050" distT="19050" distL="19050" distR="19050">
            <wp:extent cx="799803" cy="228515"/>
            <wp:effectExtent b="0" l="0" r="0" t="0"/>
            <wp:docPr id="40"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799803" cy="22851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的速率，被快速氧化為極難溶的三價鐵氧化物（</w:t>
      </w:r>
      <w:r w:rsidDel="00000000" w:rsidR="00000000" w:rsidRPr="00000000">
        <w:rPr>
          <w:rFonts w:ascii="Arial" w:cs="Arial" w:eastAsia="Arial" w:hAnsi="Arial"/>
          <w:color w:val="1f1f1f"/>
        </w:rPr>
        <w:drawing>
          <wp:inline distB="19050" distT="19050" distL="19050" distR="19050">
            <wp:extent cx="404366" cy="231066"/>
            <wp:effectExtent b="0" l="0" r="0" t="0"/>
            <wp:docPr id="4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366" cy="2310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oxyhydroxides）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這些新生成的 </w:t>
      </w:r>
      <w:r w:rsidDel="00000000" w:rsidR="00000000" w:rsidRPr="00000000">
        <w:rPr>
          <w:rFonts w:ascii="Arial" w:cs="Arial" w:eastAsia="Arial" w:hAnsi="Arial"/>
          <w:color w:val="1f1f1f"/>
        </w:rPr>
        <w:drawing>
          <wp:inline distB="19050" distT="19050" distL="19050" distR="19050">
            <wp:extent cx="404366" cy="231066"/>
            <wp:effectExtent b="0" l="0" r="0" t="0"/>
            <wp:docPr id="4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366" cy="2310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氧化物擁有極大的比表面積，對孔隙水中的磷酸根（</w:t>
      </w:r>
      <w:r w:rsidDel="00000000" w:rsidR="00000000" w:rsidRPr="00000000">
        <w:rPr>
          <w:rFonts w:ascii="Arial" w:cs="Arial" w:eastAsia="Arial" w:hAnsi="Arial"/>
          <w:color w:val="1f1f1f"/>
        </w:rPr>
        <w:drawing>
          <wp:inline distB="19050" distT="19050" distL="19050" distR="19050">
            <wp:extent cx="464047" cy="227288"/>
            <wp:effectExtent b="0" l="0" r="0" t="0"/>
            <wp:docPr id="4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64047" cy="2272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）具有極強的吸附力。在整個旱季期間，消落帶的表層沉積物累積了高達 300 至 423 </w:t>
      </w:r>
      <w:r w:rsidDel="00000000" w:rsidR="00000000" w:rsidRPr="00000000">
        <w:rPr>
          <w:rFonts w:ascii="Arial" w:cs="Arial" w:eastAsia="Arial" w:hAnsi="Arial"/>
          <w:color w:val="1f1f1f"/>
        </w:rPr>
        <w:drawing>
          <wp:inline distB="19050" distT="19050" distL="19050" distR="19050">
            <wp:extent cx="799803" cy="228515"/>
            <wp:effectExtent b="0" l="0" r="0" t="0"/>
            <wp:docPr id="49"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799803" cy="22851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 </w:t>
      </w:r>
      <w:r w:rsidDel="00000000" w:rsidR="00000000" w:rsidRPr="00000000">
        <w:rPr>
          <w:rFonts w:ascii="Arial" w:cs="Arial" w:eastAsia="Arial" w:hAnsi="Arial"/>
          <w:color w:val="1f1f1f"/>
        </w:rPr>
        <w:drawing>
          <wp:inline distB="19050" distT="19050" distL="19050" distR="19050">
            <wp:extent cx="404366" cy="231066"/>
            <wp:effectExtent b="0" l="0" r="0" t="0"/>
            <wp:docPr id="5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366" cy="2310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，形成一道堅固的「化學閘門（Chemical gate）」，將巨量的磷牢牢鎖定在泥灘地中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汛期回淹、磷脈衝與藻華引發的棲位上移：</w:t>
      </w:r>
      <w:r w:rsidDel="00000000" w:rsidR="00000000" w:rsidRPr="00000000">
        <w:rPr>
          <w:rFonts w:ascii="Arial Unicode MS" w:cs="Arial Unicode MS" w:eastAsia="Arial Unicode MS" w:hAnsi="Arial Unicode MS"/>
          <w:color w:val="1f1f1f"/>
          <w:rtl w:val="0"/>
        </w:rPr>
        <w:t xml:space="preserve"> 進入 5 月梅雨季與後續的颱風季，致災性的降水迅速填滿水庫，淹沒了廣大的消落帶。水層瞬間阻斷了空氣中的氧氣供應，加上隨降雨沖刷而來的陸源有機質，底泥微生物的劇烈需氧分解迅速耗盡覆水層的溶氧。泥水介面的 Eh 急速崩跌。 一旦 Eh 跌破鐵還原電位，累積了整個旱季的 </w:t>
      </w:r>
      <w:r w:rsidDel="00000000" w:rsidR="00000000" w:rsidRPr="00000000">
        <w:rPr>
          <w:rFonts w:ascii="Arial" w:cs="Arial" w:eastAsia="Arial" w:hAnsi="Arial"/>
          <w:color w:val="1f1f1f"/>
        </w:rPr>
        <w:drawing>
          <wp:inline distB="19050" distT="19050" distL="19050" distR="19050">
            <wp:extent cx="404366" cy="231066"/>
            <wp:effectExtent b="0" l="0" r="0" t="0"/>
            <wp:docPr id="5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4366" cy="2310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化學閘門瞬間瓦解，被還原為可溶的 </w:t>
      </w:r>
      <w:r w:rsidDel="00000000" w:rsidR="00000000" w:rsidRPr="00000000">
        <w:rPr>
          <w:rFonts w:ascii="Arial" w:cs="Arial" w:eastAsia="Arial" w:hAnsi="Arial"/>
          <w:color w:val="1f1f1f"/>
        </w:rPr>
        <w:drawing>
          <wp:inline distB="19050" distT="19050" distL="19050" distR="19050">
            <wp:extent cx="354062" cy="200954"/>
            <wp:effectExtent b="0" l="0" r="0" t="0"/>
            <wp:docPr id="5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。原本吸附其上的磷酸鹽失去羈絆，以「內部磷負荷尖峰（Internal phosphorus loading spike）」的形式，爆炸性地釋放回水柱中，局部濃度脈衝可達 50 至 120 </w:t>
      </w:r>
      <w:r w:rsidDel="00000000" w:rsidR="00000000" w:rsidRPr="00000000">
        <w:rPr>
          <w:rFonts w:ascii="Arial" w:cs="Arial" w:eastAsia="Arial" w:hAnsi="Arial"/>
          <w:color w:val="1f1f1f"/>
        </w:rPr>
        <w:drawing>
          <wp:inline distB="19050" distT="19050" distL="19050" distR="19050">
            <wp:extent cx="423714" cy="231117"/>
            <wp:effectExtent b="0" l="0" r="0" t="0"/>
            <wp:docPr id="5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23714" cy="23111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這股巨量的內源性營養鹽脈衝，在極端高溫與強烈日照的催化下，直接引燃了水庫淺水灣區的藍綠菌（Cyanobacteria）藻華火藥庫。藻華在數天內全面覆蓋水面，使能見度（Secchi depth）驟降至極端的 8 至 38 公分，並導致夜間淺水區底層嚴重缺氧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面對原本清澈的深水陡坡淪為缺氧且黑暗的死水區，大嘴黑鱸的棲位選擇發生了戲劇性的「強制上移（Upward Habitat Shift）」。鱸魚別無選擇，必須徹底放棄深水結構，全數遷移至新淹沒的極淺水陸灘區（水深 &lt; 1.5 公尺）。在這些區域，被淹沒的陸生草本植物與灌木叢發揮了關鍵的庇護作用。茂密的植被不僅在白天透過光合作用提供局部的溶氧綠洲，其根莖葉網絡也起到了物理過濾作用，勉強維持了足以進行近距離視覺攻擊的微弱能見度。大嘴黑鱸從深水巡游者，徹底轉變為穿梭於淹沒樹叢間的淺水伏擊者。</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冬季翻水（Winter Turnover）的熱力學崩潰與低氧衝擊</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在溫帶與亞熱帶深水湖泊的季節循環中，冬季翻水（Turnover 或 Destratification）是破壞水體熱力學穩定、重塑化學物質分佈的最劇烈物理事件，對大嘴黑鱸的生理與棲位產生深遠衝擊。</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翻水的物理機制與觸發門檻：</w:t>
      </w:r>
      <w:r w:rsidDel="00000000" w:rsidR="00000000" w:rsidRPr="00000000">
        <w:rPr>
          <w:rFonts w:ascii="Arial Unicode MS" w:cs="Arial Unicode MS" w:eastAsia="Arial Unicode MS" w:hAnsi="Arial Unicode MS"/>
          <w:color w:val="1f1f1f"/>
          <w:rtl w:val="0"/>
        </w:rPr>
        <w:t xml:space="preserve"> 水具備獨特的密度異常特性，其密度在 4°C 時達到最大（39.2°F）。在夏季與秋季，表層水溫高、密度小，漂浮在底層低溫、密度大的深水之上，形成穩固的熱力分層。當冬季大陸冷氣團（西伯利亞高壓）頻繁南下，夾帶強烈風冷效應（Wind-chill）與極端溫差時，表層水體迅速失去感熱與潛熱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依據量化模型，引發水庫（水體 2、5）徹底翻轉的觸發條件極為嚴苛：必須是表層水溫在短時間內驟降 2-4°C，且伴隨風速大於 5 m/s 的強勁東北季風，並持續吹拂 48 小時以上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強烈冷卻下，表層水溫逐漸逼近底層水溫，密度差異消失。此時，強風帶來的動量向下傳遞毫無阻力，表層冷卻後變重的水體因重力不穩定而急劇下沉（對流混合），底層水體則被強迫向上湧升，整個水柱在數小時內達到等溫與等密度的完全混合狀態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翻水對大嘴黑鱸的生態毒理與棲位衝擊：</w:t>
      </w:r>
      <w:r w:rsidDel="00000000" w:rsidR="00000000" w:rsidRPr="00000000">
        <w:rPr>
          <w:rFonts w:ascii="Arial Unicode MS" w:cs="Arial Unicode MS" w:eastAsia="Arial Unicode MS" w:hAnsi="Arial Unicode MS"/>
          <w:color w:val="1f1f1f"/>
          <w:rtl w:val="0"/>
        </w:rPr>
        <w:t xml:space="preserve"> 冬季翻水雖然最終能為底層重新補充氧氣，但在翻轉發生的「當下」及其後數天內，卻是一場生態浩劫。底層水體在經歷了長達半年的夏季分層後，不僅溶氧殆盡（DO &lt; 1.0 mg/L），更累積了大量的厭氧分解產物（包括氨氮、硫化氫、亞鐵離子與高濃度二氧化碳）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 當這股龐大的「毒氣湯」被強迫湧升至表水層時，水體的整體溶氧量會瞬間被大量還原性物質的化學需氧量（COD）所吞噬，導致全水柱的 DO 出現斷崖式下跌，甚至引發冬季泛池（Winter kill）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 對於大嘴黑鱸而言，翻水事件帶來了雙重打擊：一是水溫的瞬間驟降（引發熱緊迫，代謝停滯），二是突如其來的嚴重缺氧與化學毒性暴露。在翻水發生的 48 至 120 小時內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大嘴黑鱸會展現出極端的生存本能反應。牠們會立即終止所有索餌行為，逃離主湖區的開闊水域，拼命向受風浪影響最小、且有溪流或湧泉注入的新鮮淺水灣澳（Coves）集中。這些避風港能提供相對穩定的溶氧與免受底層毒水直接衝擊的庇護。直至翻水結束後 10 至 15 天，水體透過大氣交換與光合作用重新建立地球化學平衡（Eh 恢復至 &gt;+200 mV）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，鱸魚才會重新分散至常態的冬季棲地。</w:t>
      </w:r>
    </w:p>
    <w:p>
      <w:r>
        <w:t xml:space="preserve">===== Volume1B_Findings 結構化量化摘要 =====</w:t>
      </w:r>
    </w:p>
    <w:p>
      <w:r>
        <w:t xml:space="preserve">以下 12 條為本卷核心量化發現，依唯一編號 V1B-XX 格式排列，每條附信心等級與推測標示，供下游卷 3A、3B、4B 直接引用。</w:t>
      </w:r>
    </w:p>
    <w:p>
      <w:r>
        <w:t xml:space="preserve">[V1B-01]：Zone-B 絕對伏擊策略與風生流速。Zone-B（桃竹苗）淺水埤塘（水體 1、3）冬季與初春常態風速 6–10 m/s，表層風生流速估算 8–24 cm/s，底層補償回流 3–8 cm/s；Strouhal number 偏離最佳推進效率區間（0.2–0.4），鱸魚強制切換為「絕對伏擊（Absolute Ambush）」模式，最佳伏擊水深 0.2–0.8 m（緊貼結構背流面），頭部朝來流方向，水平攻擊角 0–15°。信心等級：中。基於 OFT 最小化 COT 原則與艾克曼風混合深度理論推算。</w:t>
      </w:r>
    </w:p>
    <w:p>
      <w:r>
        <w:t xml:space="preserve">[V1B-02]：Zone-A 巡游搜索模式與流速基準。Zone-A（台北/宜蘭）淺水埤塘常態風速 3–6 m/s，表層風生流速 4–12 cm/s，底層補償回流 1.5–4 cm/s，能見度通常維持 30–50 cm；鱸魚採「巡游-搜索（Cruise-search）」策略，偏好水深 0.5–2 m，攻擊角度較廣（0–45°），視覺狩獵半徑有效範圍較 Zone-B 更大。信心等級：中。基於風應力公式 τ=ρa·Cd·U² 推算。</w:t>
      </w:r>
    </w:p>
    <w:p>
      <w:r>
        <w:t xml:space="preserve">[V1B-03]：Zone-B 高頻光學交替週期（側線↔視覺感官切換）。Zone-B 強風渾濁期能見度 &lt;15 cm（全紊流期）；風勢停歇後 48 hr 內，微酸性環境酸性絮凝（沉降率 108 m/hr）使能見度快速恢復至 30–60 cm；鱸魚感官主導從「側線（低頻水壓）」切換為「視覺（短距衝刺）」的高頻交替週期，釣法需相應切換（渾濁期：振動/噪音型假餌；清澈窗口：視覺型假餌）。信心等級：高。依據 Stokes Law 與 0D1 B0-06 Zeta 電位數據。</w:t>
      </w:r>
    </w:p>
    <w:p>
      <w:r>
        <w:t xml:space="preserve">[V1B-04]：非繁衍期底質偏好排序。底質優先序：硬底（礫石/岩塊）&gt; 砂底 &gt; 硬泥 &gt;&gt; 軟泥（有機淤泥）。本質原因為 Fe²⁺（北部極育土水體 Eh &lt;0 mV 觸發）與 H₂S（南部弱育土水體 Eh &lt;-150 mV 觸發）雙重毒性迴避，非純粹獵物分佈偏好；軟泥底質即使有豐富底棲生物，鱸魚在貼底活動時亦會迴避，以防鰓部化學損傷。信心等級：高。</w:t>
      </w:r>
    </w:p>
    <w:p>
      <w:r>
        <w:t>[V1B-05]：北部水體 Fe²⁺ 毒性帶高度與安全距離。北部極育土水體（水體 1、3）底層 Eh &lt;0 mV 時（Zone-B 首次觸發：5 月下旬；Zone-A：6 月中旬）Fe²⁺ 大量釋放；鰓部損傷閾值 &gt;0.35 mg/L，急性 LC50 28–47 mg/L；基於 Fe²⁺ 擴散梯度，鱸魚須維持在沉積物表面 40 cm 以上安全距離（依 SUP-B VSUP-B04 Fick 擴散穩態模型精算，原估算 30–80 cm 之精確化收斂值），以規避「鐵膠體鰓部沉澱帶」。信心等級：高（引用 VSUP-B04）。基於 Fick 穩態擴散模型精算；引用 CF-1B-03。</w:t>
      </w:r>
    </w:p>
    <w:p>
      <w:r>
        <w:t>[V1B-06]：南部水體 H₂S 毒性帶高度與安全距離。南部弱育土水體（水體 4、6）夏季底層 Eh &lt;-150 mV，H₂S 釋放速率 19–281 nmol/cm²/hr，局部濃度達 0.1–8.5 mg/L（LC50 = 0.02–0.05 mg/L）；鱸魚化學感受器偵測微量硫化物即觸發逃避，需維持泥水介面以上 ≥86 cm 安全距離（依 SUP-B VSUP-B06 Fick 擴散穩態模型精算，原估算 20–50 cm 上調修正），向上遷移至中表層或硬底淺灘礫石區。信心等級：高（引用 VSUP-B06）；引用 CF-1B-02。；靜水條件（水車停機）下安全距離縮短至 55–65 cm（VSUP-B12 靜水 Fick 精算）；水車正常擾動時上升至 120–160 cm；水車停機 ≥4 hr 後重啟，頭 1–2 hr 最危險（H₂S 對流性湧升至水面下 30–50 cm，VSUP-B12）。</w:t>
      </w:r>
    </w:p>
    <w:p>
      <w:r>
        <w:t xml:space="preserve">[V1B-07]：管理池停機棲位擠壓時間窗口。南部管理池（水體 6，Zone-C）水車停機後 6–8 hr，底層 DO 暴跌至 &lt;2.0 mg/L 並觸發 H₂S 釋放；表層水溫同步飆升至 33–35°C，鱸魚被夾壓於極窄躍層帶，停機 &gt;12 hr 後泛池風險顯著。北部管理池（水體 3，Zone-B）因高熱容極育土底泥（Cv 1.55–3.50 MJ/m³/°C）緩衝，停機後 12–18 hr 才觸發 DO &lt;3.0 mg/L，鱸魚有充裕時間向岸邊淺水含氧區水平轉移；停機後前 6 hr 索餌意願仍可維持。信心等級：高；引用 CF-1B-07。</w:t>
      </w:r>
    </w:p>
    <w:p>
      <w:r>
        <w:t xml:space="preserve">[V1B-08]：北部深水水庫溫躍層地板與異重流棲位壓縮。水體 2 夏季溫躍層深 3–5 m，其下 Hypolimnion DO &lt;2.0 mg/L 為鱸魚活動絕對下限；常規暴雨異重流入侵深度 20–40 m，不干擾鱸魚活動層；超強暴雨可能使高濁度冷水逼近溫躍層，將鱸魚進一步壓縮至 0–2 m 最表層，形成「視覺盲區掩護突襲」機會。信心等級：高；引用 CF-1B-04。</w:t>
      </w:r>
    </w:p>
    <w:p>
      <w:r>
        <w:t xml:space="preserve">[V1B-09]：南部深水水庫消落帶回淹磷脈衝與強制棲位上移。水體 5 汛期回淹後，內部磷負荷脈衝達 50–120 μg/L，藍綠菌藻華爆發使能見度崩至 8–38 cm；鱸魚被迫強制遷移至新淹沒淺灘（水深 &lt;1.5 m）植被區，由深水巡游者轉為淺水伏擊者，植被根莖提供庇護與局部溶氧綠洲。信心等級：高。</w:t>
      </w:r>
    </w:p>
    <w:p>
      <w:r>
        <w:t xml:space="preserve">[V1B-10]：冬季翻水觸發門檻與毒水湧升衝擊期。觸發條件：表層水溫短期驟降 2–4°C + 風速 &gt;5 m/s + 持續 ≥48 hr；翻轉後底層毒水（NH₄⁺、H₂S、Fe²⁺、高 CO₂）湧升，全水柱 DO 崩跌；鱸魚立即停止索餌，撤退至溪流注入淺水灣澳（Coves）；水體恢復地球化學平衡（Eh 回升至 &gt;+200 mV）需 10–15 天；期間為全域釣況停止期。信心等級：高；引用 CF-1B-09。</w:t>
      </w:r>
    </w:p>
    <w:p>
      <w:r>
        <w:t xml:space="preserve">[V1B-11]：[Zone-B 專項] Zone-B 冬季翻水超前且頻繁於 Zone-A。Zone-B 常態風速 6–10 m/s 使翻水觸發門檻（&gt;5 m/s）幾乎在任何冷鋒過境時即可達成；首次翻水出現月份：Zone-B 11 月（Zone-A：12 月）；年翻水頻次：Zone-B 2–4 次（Zone-A：1–2 次）；每次翻水後鱸魚停止索餌 10–15 天，Zone-B 冬季有效釣況時間較 Zone-A 縮短約 1–2 個月（11 月至隔年 2 月）。信心等級：中。基於 Zone-B 常態風速 6–10 m/s 超過觸發門檻 5 m/s 的頻率推算；引用 V1B-10、CF-1B-09、B0-21。</w:t>
      </w:r>
    </w:p>
    <w:p>
      <w:r>
        <w:t xml:space="preserve">[V1B-12]：[Zone-B 專項] Zone-B Fe²⁺ 危險帶出現時機較 Zone-A 超前 3–4 週。依 B0-22，Zone-B（水體 1、3）底層 Eh &lt;0 mV 首次觸發：5 月下旬（Zone-A：6 月中旬）；Zone-B Fe²⁺ 底層迴避期 5 月下旬至 9 月（約 4 個月），較 Zone-A（6 月中旬至 9 月，約 3.5 個月）長 3–4 週；此窗口限制敲底假餌（Jig/Texas Rig/Carolina Rig）在底層的有效作業起始時機，桃竹苗釣手需於 5 月下旬即切換至中水層假餌策略。信心等級：中。依據 B0-22 Eh 時間差與 Fe²⁺ 地球化學還原推算；引用 CF-1B-03、CF-1B-06。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r>
      <w:r>
        <w:t>Carry_Forward_To_Volume3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為支持下游模組（Volume 2：視覺與感官觸發矩陣；Volume 3：釣手戰術與假餌選擇模型）的量化運算，本卷將上述所有生理、流體力學與熱力學邊界參數，整合為絕對的運算約束條件。</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表 2：非繁衍期大嘴黑鱸微棲地與生理限制匯出矩陣</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參數代碼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參數類別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量化數值與公式約束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適用情境與下游演算目標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來源依據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生理溶氧安全下限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&lt; 3.0 mg/L (強制逃避)</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&lt; 2.0 mg/L (致死/失衡)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設定深水作釣與夏季底層假餌搜索的絕對深度下限（Dead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V1B-07；V1B-08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硫化氫 (</w:t>
            </w:r>
            <w:r w:rsidDel="00000000" w:rsidR="00000000" w:rsidRPr="00000000">
              <w:rPr>
                <w:rFonts w:ascii="Arial" w:cs="Arial" w:eastAsia="Arial" w:hAnsi="Arial"/>
                <w:color w:val="1f1f1f"/>
                <w:shd w:fill="auto" w:val="clear"/>
              </w:rPr>
              <w:drawing>
                <wp:inline distB="19050" distT="19050" distL="19050" distR="19050">
                  <wp:extent cx="306884" cy="201393"/>
                  <wp:effectExtent b="0" l="0" r="0" t="0"/>
                  <wp:docPr id="6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6884" cy="201393"/>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毒性閾值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釋放閾值：Eh &lt; -150 mV</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毒性極限：LC50 = 0.02 - 0.05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南部管理池停機後，強制系統將底層設定為毒性禁區，鱸魚被迫上浮。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亞鐵離子 (</w:t>
            </w:r>
            <w:r w:rsidDel="00000000" w:rsidR="00000000" w:rsidRPr="00000000">
              <w:rPr>
                <w:rFonts w:ascii="Arial" w:cs="Arial" w:eastAsia="Arial" w:hAnsi="Arial"/>
                <w:color w:val="1f1f1f"/>
                <w:shd w:fill="auto" w:val="clear"/>
              </w:rPr>
              <w:drawing>
                <wp:inline distB="19050" distT="19050" distL="19050" distR="19050">
                  <wp:extent cx="354062" cy="200954"/>
                  <wp:effectExtent b="0" l="0" r="0" t="0"/>
                  <wp:docPr id="3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4062" cy="200954"/>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毒性閾值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釋放閾值：Eh &lt; 0 mV (pH 4.5-5.5)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鰓部阻塞損傷：&gt; 0.35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北部極育土水體夏季底質迴避參數，限制敲底型假餌（Jigs/Texas rig）效率。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V1B-05；V1B-12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異重流潛入深度估算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266673" cy="200001"/>
                  <wp:effectExtent b="0" l="0" r="0" t="0"/>
                  <wp:docPr id="2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266673" cy="20000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(深水水庫常落於 20-40m)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暴雨後計算北部水庫濁水分層位置，確立表層棲息帶的地板深度。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OFT 動力學極限 (Strouhal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623422" cy="200540"/>
                  <wp:effectExtent b="0" l="0" r="0" t="0"/>
                  <wp:docPr id="2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623422" cy="2005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當風生流速迫使 </w:t>
            </w:r>
            <w:r w:rsidDel="00000000" w:rsidR="00000000" w:rsidRPr="00000000">
              <w:rPr>
                <w:rFonts w:ascii="Arial" w:cs="Arial" w:eastAsia="Arial" w:hAnsi="Arial"/>
                <w:color w:val="1f1f1f"/>
                <w:shd w:fill="auto" w:val="clear"/>
              </w:rPr>
              <w:drawing>
                <wp:inline distB="19050" distT="19050" distL="19050" distR="19050">
                  <wp:extent cx="157163" cy="194142"/>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57163" cy="194142"/>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偏離此區間，強制將棲位模型從巡游切換為「結構後方絕對伏擊」。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r>
              <w:t xml:space="preserve">  →V1B: V1B-01；V1B-02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Zone-B 氣象與熱力超前變數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春季 22°C 啟動閾值超前 12-18 天。</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常態風速 6-10 m/s 穿透全水柱。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桃竹苗釣況預測時間軸前移；設定高頻率「渾濁-沉降」光學交替模組。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V1B-11；V1B-12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停機棲位擠壓 (Habitat Squeeze)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南部 (WB6)</w:t>
            </w:r>
            <w:r w:rsidDel="00000000" w:rsidR="00000000" w:rsidRPr="00000000">
              <w:rPr>
                <w:rFonts w:ascii="Arial Unicode MS" w:cs="Arial Unicode MS" w:eastAsia="Arial Unicode MS" w:hAnsi="Arial Unicode MS"/>
                <w:color w:val="1f1f1f"/>
                <w:shd w:fill="auto" w:val="clear"/>
                <w:rtl w:val="0"/>
              </w:rPr>
              <w:t xml:space="preserve">：6-8 hr DO 崩盤。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北部 (WB3)</w:t>
            </w:r>
            <w:r w:rsidDel="00000000" w:rsidR="00000000" w:rsidRPr="00000000">
              <w:rPr>
                <w:rFonts w:ascii="Arial Unicode MS" w:cs="Arial Unicode MS" w:eastAsia="Arial Unicode MS" w:hAnsi="Arial Unicode MS"/>
                <w:color w:val="1f1f1f"/>
                <w:shd w:fill="auto" w:val="clear"/>
                <w:rtl w:val="0"/>
              </w:rPr>
              <w:t xml:space="preserve">：12-18 hr 緩衝。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計算管理池水車故障後的有效作釣時間窗口（黃金救援期）。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斯托克斯濁度恢復常數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北部酸性絮凝：沉降率 108 m/hr。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南部鹼性排斥：沉降率 0.35 m/day。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決定暴雨或強風後，視覺系假餌（如 Crankbaits）重新生效的時間延遲（Lag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CF-1B-09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冬季翻水 (Turnover) 衝擊參數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觸發：水溫降 2-4°C + 風速 &gt; 5m/s 逾 48hr。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毒水湧升影響期：10-15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設定秋冬交替之際全水域釣況崩盤之時間節點，指引標點向淺水湧泉區轉移。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r>
              <w:t xml:space="preserve">  →V1B: V1B-10；V1B-11</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述量化矩陣不僅定義了大嘴黑鱸非繁衍期生存的絕對物理與化學框架，更為後續分析魚類視覺與側線交互作用、能量收支預算，以及評估不同假餌與操餌手法在特定流場中的有效性，提供了不可或缺的堅實基底。所有動態預測模組均需受制於此一熱力學與地球化學的嚴格邊界。</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0D1_基底資料矩陣與極端事件整合.docx</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Species Profile - Largemouth Bass, 檢索日期：5月 7, 2026， </w:t>
      </w:r>
      <w:hyperlink r:id="rId32">
        <w:r w:rsidDel="00000000" w:rsidR="00000000" w:rsidRPr="00000000">
          <w:rPr>
            <w:rFonts w:ascii="Arial" w:cs="Arial" w:eastAsia="Arial" w:hAnsi="Arial"/>
            <w:color w:val="0000ee"/>
            <w:sz w:val="24"/>
            <w:szCs w:val="24"/>
            <w:u w:val="single"/>
            <w:rtl w:val="0"/>
          </w:rPr>
          <w:t xml:space="preserve">https://srac.msstate.edu/pdfs/Fact%20Sheets/722%20Species%20Profile-%20Largemouth%20Bass.pdf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 of Water Temperature, Angling Time, and Dissolved Oxygen on the Survival of Largemouth Bass Subjected to Simulated Angling and Tournament Handling Procedures - Oxford Academic, 檢索日期：5月 7, 2026， </w:t>
      </w:r>
      <w:hyperlink r:id="rId33">
        <w:r w:rsidDel="00000000" w:rsidR="00000000" w:rsidRPr="00000000">
          <w:rPr>
            <w:rFonts w:ascii="Arial" w:cs="Arial" w:eastAsia="Arial" w:hAnsi="Arial"/>
            <w:color w:val="0000ee"/>
            <w:sz w:val="24"/>
            <w:szCs w:val="24"/>
            <w:u w:val="single"/>
            <w:rtl w:val="0"/>
          </w:rPr>
          <w:t xml:space="preserve">https://academic.oup.com/najfm/article/38/3/606/7817609</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Determination of Median Lethal Concentration (LC50) for Endosulfan, Heptachlor and Dieldrin Pesticides to African Catfish, Clarias gariepinus and Their Impact on Its Behavioral Patterns and Histopathological Responses - PMC, 檢索日期：5月 7, 2026， </w:t>
      </w:r>
      <w:hyperlink r:id="rId34">
        <w:r w:rsidDel="00000000" w:rsidR="00000000" w:rsidRPr="00000000">
          <w:rPr>
            <w:rFonts w:ascii="Arial" w:cs="Arial" w:eastAsia="Arial" w:hAnsi="Arial"/>
            <w:color w:val="0000ee"/>
            <w:sz w:val="24"/>
            <w:szCs w:val="24"/>
            <w:u w:val="single"/>
            <w:rtl w:val="0"/>
          </w:rPr>
          <w:t xml:space="preserve">https://pmc.ncbi.nlm.nih.gov/articles/PMC8703865/</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 of Hydrogen Sulfide on Fish and Invertebrates: Part I - Acute and Chronic Toxicity Studies - epa nepis, 檢索日期：5月 7, 2026， </w:t>
      </w:r>
      <w:hyperlink r:id="rId35">
        <w:r w:rsidDel="00000000" w:rsidR="00000000" w:rsidRPr="00000000">
          <w:rPr>
            <w:rFonts w:ascii="Arial" w:cs="Arial" w:eastAsia="Arial" w:hAnsi="Arial"/>
            <w:color w:val="0000ee"/>
            <w:sz w:val="24"/>
            <w:szCs w:val="24"/>
            <w:u w:val="single"/>
            <w:rtl w:val="0"/>
          </w:rPr>
          <w:t xml:space="preserve">https://nepis.epa.gov/Exe/ZyPURL.cgi?Dockey=9100T1VY.TXT</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Hydrogen sulfide toxic, but manageable - Responsible Seafood Advocate, 檢索日期：5月 7, 2026， </w:t>
      </w:r>
      <w:hyperlink r:id="rId36">
        <w:r w:rsidDel="00000000" w:rsidR="00000000" w:rsidRPr="00000000">
          <w:rPr>
            <w:rFonts w:ascii="Arial" w:cs="Arial" w:eastAsia="Arial" w:hAnsi="Arial"/>
            <w:color w:val="0000ee"/>
            <w:sz w:val="24"/>
            <w:szCs w:val="24"/>
            <w:u w:val="single"/>
            <w:rtl w:val="0"/>
          </w:rPr>
          <w:t xml:space="preserve">https://www.globalseafood.org/advocate/hydrogen-sulfide-toxic-but-manageable/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Ambient water quality guidelines for iron - Gov.bc.ca, 檢索日期：5月 7, 2026， </w:t>
      </w:r>
      <w:hyperlink r:id="rId37">
        <w:r w:rsidDel="00000000" w:rsidR="00000000" w:rsidRPr="00000000">
          <w:rPr>
            <w:rFonts w:ascii="Arial" w:cs="Arial" w:eastAsia="Arial" w:hAnsi="Arial"/>
            <w:color w:val="0000ee"/>
            <w:sz w:val="24"/>
            <w:szCs w:val="24"/>
            <w:u w:val="single"/>
            <w:rtl w:val="0"/>
          </w:rPr>
          <w:t xml:space="preserve">https://www2.gov.bc.ca/assets/gov/environment/air-land-water/water/waterquality/water-quality-guidelines/approved-wqgs/iron-tech.pdf</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Cost of Capturing Prey: Measuring Largemouth Bass Foraging Activity Using Glycolytic Enzymes (Lactate Dehydrogenase) - Open PRAIRIE - South Dakota State University, 檢索日期：5月 7, 2026， </w:t>
      </w:r>
      <w:hyperlink r:id="rId38">
        <w:r w:rsidDel="00000000" w:rsidR="00000000" w:rsidRPr="00000000">
          <w:rPr>
            <w:rFonts w:ascii="Arial" w:cs="Arial" w:eastAsia="Arial" w:hAnsi="Arial"/>
            <w:color w:val="0000ee"/>
            <w:sz w:val="24"/>
            <w:szCs w:val="24"/>
            <w:u w:val="single"/>
            <w:rtl w:val="0"/>
          </w:rPr>
          <w:t xml:space="preserve">https://openprairie.sdstate.edu/etd/400/</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Field swimming behavior in largemouth bass deviates from predictions based on economy and propulsive efficiency - Company of Biologists Journals, 檢索日期：5月 7, 2026， </w:t>
      </w:r>
      <w:hyperlink r:id="rId39">
        <w:r w:rsidDel="00000000" w:rsidR="00000000" w:rsidRPr="00000000">
          <w:rPr>
            <w:rFonts w:ascii="Arial" w:cs="Arial" w:eastAsia="Arial" w:hAnsi="Arial"/>
            <w:color w:val="0000ee"/>
            <w:sz w:val="24"/>
            <w:szCs w:val="24"/>
            <w:u w:val="single"/>
            <w:rtl w:val="0"/>
          </w:rPr>
          <w:t xml:space="preserve">https://journals.biologists.com/jeb/article-pdf/220/18/3204/1899599/jeb158345.pdf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Wind Generated Currents In Shallow Water, 檢索日期：5月 7, 2026， </w:t>
      </w:r>
      <w:hyperlink r:id="rId40">
        <w:r w:rsidDel="00000000" w:rsidR="00000000" w:rsidRPr="00000000">
          <w:rPr>
            <w:rFonts w:ascii="Arial" w:cs="Arial" w:eastAsia="Arial" w:hAnsi="Arial"/>
            <w:color w:val="0000ee"/>
            <w:sz w:val="24"/>
            <w:szCs w:val="24"/>
            <w:u w:val="single"/>
            <w:rtl w:val="0"/>
          </w:rPr>
          <w:t xml:space="preserve">https://fdotwww.blob.core.windows.net/sitefinity/docs/default-source/roadway/drainage/research/ce/wind-generated-currents.pdf?sfvrsn=c663e882_0</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Wind-Driven Overturning, Mixing and Upwelling in Shallow Water: A Nonhydrostatic Modeling Study - MDPI, 檢索日期：5月 7, 2026， </w:t>
      </w:r>
      <w:hyperlink r:id="rId41">
        <w:r w:rsidDel="00000000" w:rsidR="00000000" w:rsidRPr="00000000">
          <w:rPr>
            <w:rFonts w:ascii="Arial" w:cs="Arial" w:eastAsia="Arial" w:hAnsi="Arial"/>
            <w:color w:val="0000ee"/>
            <w:sz w:val="24"/>
            <w:szCs w:val="24"/>
            <w:u w:val="single"/>
            <w:rtl w:val="0"/>
          </w:rPr>
          <w:t xml:space="preserve">https://www.mdpi.com/2077-1312/5/4/47</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Wind-driven Circulation, 檢索日期：5月 7, 2026， </w:t>
      </w:r>
      <w:hyperlink r:id="rId42">
        <w:r w:rsidDel="00000000" w:rsidR="00000000" w:rsidRPr="00000000">
          <w:rPr>
            <w:rFonts w:ascii="Arial" w:cs="Arial" w:eastAsia="Arial" w:hAnsi="Arial"/>
            <w:color w:val="0000ee"/>
            <w:sz w:val="24"/>
            <w:szCs w:val="24"/>
            <w:u w:val="single"/>
            <w:rtl w:val="0"/>
          </w:rPr>
          <w:t xml:space="preserve">https://blogs.millersville.edu/adecaria/files/2021/11/esci485_lesson06_winddriven_circulation.pdf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Search strategies of foraging animals, 檢索日期：5月 7, 2026， </w:t>
      </w:r>
      <w:hyperlink r:id="rId43">
        <w:r w:rsidDel="00000000" w:rsidR="00000000" w:rsidRPr="00000000">
          <w:rPr>
            <w:rFonts w:ascii="Arial" w:cs="Arial" w:eastAsia="Arial" w:hAnsi="Arial"/>
            <w:color w:val="0000ee"/>
            <w:sz w:val="24"/>
            <w:szCs w:val="24"/>
            <w:u w:val="single"/>
            <w:rtl w:val="0"/>
          </w:rPr>
          <w:t xml:space="preserve">https://fishlarvae.org/common/SiteMedia/AmericanScientist_1990_Reduced.pdf</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Learn the 3 Level Rule of Fishing Current - Wired2Fish, 檢索日期：5月 7, 2026， </w:t>
      </w:r>
      <w:hyperlink r:id="rId44">
        <w:r w:rsidDel="00000000" w:rsidR="00000000" w:rsidRPr="00000000">
          <w:rPr>
            <w:rFonts w:ascii="Arial" w:cs="Arial" w:eastAsia="Arial" w:hAnsi="Arial"/>
            <w:color w:val="0000ee"/>
            <w:sz w:val="24"/>
            <w:szCs w:val="24"/>
            <w:u w:val="single"/>
            <w:rtl w:val="0"/>
          </w:rPr>
          <w:t xml:space="preserve">https://www.wired2fish.com/fishing-tips/learn-the-3-level-rule-of-fishing-current</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Shoreline Bass Fishing for Beginners | FishTalk Magazine, 檢索日期：5月 7, 2026， </w:t>
      </w:r>
      <w:hyperlink r:id="rId45">
        <w:r w:rsidDel="00000000" w:rsidR="00000000" w:rsidRPr="00000000">
          <w:rPr>
            <w:rFonts w:ascii="Arial" w:cs="Arial" w:eastAsia="Arial" w:hAnsi="Arial"/>
            <w:color w:val="0000ee"/>
            <w:sz w:val="24"/>
            <w:szCs w:val="24"/>
            <w:u w:val="single"/>
            <w:rtl w:val="0"/>
          </w:rPr>
          <w:t xml:space="preserve">https://www.fishtalkmag.com/blog/shoreline-bass-fishing-beginners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Largemouth Bass (Micropterus salmoides) | U.S. Fish &amp; Wildlife Service, 檢索日期：5月 7, 2026， </w:t>
      </w:r>
      <w:hyperlink r:id="rId46">
        <w:r w:rsidDel="00000000" w:rsidR="00000000" w:rsidRPr="00000000">
          <w:rPr>
            <w:rFonts w:ascii="Arial" w:cs="Arial" w:eastAsia="Arial" w:hAnsi="Arial"/>
            <w:color w:val="0000ee"/>
            <w:sz w:val="24"/>
            <w:szCs w:val="24"/>
            <w:u w:val="single"/>
            <w:rtl w:val="0"/>
          </w:rPr>
          <w:t xml:space="preserve">https://www.fws.gov/species/largemouth-bass-micropterus-salmoides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Largemouth Bass - Aquaculture, Fisheries, &amp; Pond Management, 檢索日期：5月 7, 2026， </w:t>
      </w:r>
      <w:hyperlink r:id="rId47">
        <w:r w:rsidDel="00000000" w:rsidR="00000000" w:rsidRPr="00000000">
          <w:rPr>
            <w:rFonts w:ascii="Arial" w:cs="Arial" w:eastAsia="Arial" w:hAnsi="Arial"/>
            <w:color w:val="0000ee"/>
            <w:sz w:val="24"/>
            <w:szCs w:val="24"/>
            <w:u w:val="single"/>
            <w:rtl w:val="0"/>
          </w:rPr>
          <w:t xml:space="preserve">https://fisheries.tamu.edu/pond-management/species/largemouth-bass/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5 Types Of Bottom Composition And How To Fish Them - Mystery Tackle Box, 檢索日期：5月 7, 2026， </w:t>
      </w:r>
      <w:hyperlink r:id="rId48">
        <w:r w:rsidDel="00000000" w:rsidR="00000000" w:rsidRPr="00000000">
          <w:rPr>
            <w:rFonts w:ascii="Arial" w:cs="Arial" w:eastAsia="Arial" w:hAnsi="Arial"/>
            <w:color w:val="0000ee"/>
            <w:sz w:val="24"/>
            <w:szCs w:val="24"/>
            <w:u w:val="single"/>
            <w:rtl w:val="0"/>
          </w:rPr>
          <w:t xml:space="preserve">https://mysterytacklebox.com/blogs/fish-tales/5-types-of-bottom-composition</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fish early-life stage sublethal toxicity syndrome – A high-dose - the NOAA Institutional Repository, 檢索日期：5月 7, 2026， </w:t>
      </w:r>
      <w:hyperlink r:id="rId49">
        <w:r w:rsidDel="00000000" w:rsidR="00000000" w:rsidRPr="00000000">
          <w:rPr>
            <w:rFonts w:ascii="Arial" w:cs="Arial" w:eastAsia="Arial" w:hAnsi="Arial"/>
            <w:color w:val="0000ee"/>
            <w:sz w:val="24"/>
            <w:szCs w:val="24"/>
            <w:u w:val="single"/>
            <w:rtl w:val="0"/>
          </w:rPr>
          <w:t xml:space="preserve">https://repository.library.noaa.gov/view/noaa/62657/noaa_62657_DS1.pdf</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Chemical avoidance responses of fishes - PubMed, 檢索日期：5月 7, 2026， </w:t>
      </w:r>
      <w:hyperlink r:id="rId50">
        <w:r w:rsidDel="00000000" w:rsidR="00000000" w:rsidRPr="00000000">
          <w:rPr>
            <w:rFonts w:ascii="Arial" w:cs="Arial" w:eastAsia="Arial" w:hAnsi="Arial"/>
            <w:color w:val="0000ee"/>
            <w:sz w:val="24"/>
            <w:szCs w:val="24"/>
            <w:u w:val="single"/>
            <w:rtl w:val="0"/>
          </w:rPr>
          <w:t xml:space="preserve">https://pubmed.ncbi.nlm.nih.gov/26970365/</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sensing of respiratory gases in fish: Mechanisms and signalling pathways - PubMed, 檢索日期：5月 7, 2026， </w:t>
      </w:r>
      <w:hyperlink r:id="rId51">
        <w:r w:rsidDel="00000000" w:rsidR="00000000" w:rsidRPr="00000000">
          <w:rPr>
            <w:rFonts w:ascii="Arial" w:cs="Arial" w:eastAsia="Arial" w:hAnsi="Arial"/>
            <w:color w:val="0000ee"/>
            <w:sz w:val="24"/>
            <w:szCs w:val="24"/>
            <w:u w:val="single"/>
            <w:rtl w:val="0"/>
          </w:rPr>
          <w:t xml:space="preserve">https://pubmed.ncbi.nlm.nih.gov/26130330/</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Implications of excessive water iron to fish health and some mitigation strategies, 檢索日期：5月 7, 2026， </w:t>
      </w:r>
      <w:hyperlink r:id="rId52">
        <w:r w:rsidDel="00000000" w:rsidR="00000000" w:rsidRPr="00000000">
          <w:rPr>
            <w:rFonts w:ascii="Arial" w:cs="Arial" w:eastAsia="Arial" w:hAnsi="Arial"/>
            <w:color w:val="0000ee"/>
            <w:sz w:val="24"/>
            <w:szCs w:val="24"/>
            <w:u w:val="single"/>
            <w:rtl w:val="0"/>
          </w:rPr>
          <w:t xml:space="preserve">https://www.globalseafood.org/advocate/implications-of-excessive-water-iron-to-fish-health-and-some-mitigation-strategies/</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Nutritional Approaches to Mitigate Iron Toxicity in Rainbow Trout and Catfish - University of Idaho, 檢索日期：5月 7, 2026， </w:t>
      </w:r>
      <w:hyperlink r:id="rId53">
        <w:r w:rsidDel="00000000" w:rsidR="00000000" w:rsidRPr="00000000">
          <w:rPr>
            <w:rFonts w:ascii="Arial" w:cs="Arial" w:eastAsia="Arial" w:hAnsi="Arial"/>
            <w:color w:val="0000ee"/>
            <w:sz w:val="24"/>
            <w:szCs w:val="24"/>
            <w:u w:val="single"/>
            <w:rtl w:val="0"/>
          </w:rPr>
          <w:t xml:space="preserve">https://objects.lib.uidaho.edu/etd/pdf/Yadav_idaho_0089E_12466.pdf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Turbidity current observations in a large reservoir following a major wildfire, 檢索日期：5月 7, 2026， </w:t>
      </w:r>
      <w:hyperlink r:id="rId54">
        <w:r w:rsidDel="00000000" w:rsidR="00000000" w:rsidRPr="00000000">
          <w:rPr>
            <w:rFonts w:ascii="Arial" w:cs="Arial" w:eastAsia="Arial" w:hAnsi="Arial"/>
            <w:color w:val="0000ee"/>
            <w:sz w:val="24"/>
            <w:szCs w:val="24"/>
            <w:u w:val="single"/>
            <w:rtl w:val="0"/>
          </w:rPr>
          <w:t xml:space="preserve">https://pubs.usgs.gov/publication/70203606</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Overview of density flows and turbidity currents, 檢索日期：5月 7, 2026， </w:t>
      </w:r>
      <w:hyperlink r:id="rId55">
        <w:r w:rsidDel="00000000" w:rsidR="00000000" w:rsidRPr="00000000">
          <w:rPr>
            <w:rFonts w:ascii="Arial" w:cs="Arial" w:eastAsia="Arial" w:hAnsi="Arial"/>
            <w:color w:val="0000ee"/>
            <w:sz w:val="24"/>
            <w:szCs w:val="24"/>
            <w:u w:val="single"/>
            <w:rtl w:val="0"/>
          </w:rPr>
          <w:t xml:space="preserve">https://usbr.gov/tsc/techreferences/hydraulics_lab/pubs/PAP/PAP-0816.pdf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Intrusion Depth of Density Currents Flowing into Stratified Water Bodies in - AMS Journals, 檢索日期：5月 7, 2026， </w:t>
      </w:r>
      <w:hyperlink r:id="rId56">
        <w:r w:rsidDel="00000000" w:rsidR="00000000" w:rsidRPr="00000000">
          <w:rPr>
            <w:rFonts w:ascii="Arial" w:cs="Arial" w:eastAsia="Arial" w:hAnsi="Arial"/>
            <w:color w:val="0000ee"/>
            <w:sz w:val="24"/>
            <w:szCs w:val="24"/>
            <w:u w:val="single"/>
            <w:rtl w:val="0"/>
          </w:rPr>
          <w:t xml:space="preserve">https://journals.ametsoc.org/view/journals/phoc/39/8/2009jpo4022.1.xml</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Aquaguide: Pond Turnover - Missouri Department of Conservation, 檢索日期：5月 7, 2026， </w:t>
      </w:r>
      <w:hyperlink r:id="rId57">
        <w:r w:rsidDel="00000000" w:rsidR="00000000" w:rsidRPr="00000000">
          <w:rPr>
            <w:rFonts w:ascii="Arial" w:cs="Arial" w:eastAsia="Arial" w:hAnsi="Arial"/>
            <w:color w:val="0000ee"/>
            <w:sz w:val="24"/>
            <w:szCs w:val="24"/>
            <w:u w:val="single"/>
            <w:rtl w:val="0"/>
          </w:rPr>
          <w:t xml:space="preserve">https://mdc.mo.gov/sites/default/files/2020-06/4921_2870.pdf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Causes of “Water Turnover” and Low Dissolved Oxygen Concentrations in Kentucky Ponds | Aquaculture, 檢索日期：5月 7, 2026， </w:t>
      </w:r>
      <w:hyperlink r:id="rId58">
        <w:r w:rsidDel="00000000" w:rsidR="00000000" w:rsidRPr="00000000">
          <w:rPr>
            <w:rFonts w:ascii="Arial" w:cs="Arial" w:eastAsia="Arial" w:hAnsi="Arial"/>
            <w:color w:val="0000ee"/>
            <w:sz w:val="24"/>
            <w:szCs w:val="24"/>
            <w:u w:val="single"/>
            <w:rtl w:val="0"/>
          </w:rPr>
          <w:t xml:space="preserve">https://aquaculture.mgcafe.uky.edu/sites/aquaculture.ca.uky.edu/files/pond_turnover.pdf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Pond Turnover &amp; Oxygen Crashes: Insights for Southern Farmers, 檢索日期：5月 7, 2026， </w:t>
      </w:r>
      <w:hyperlink r:id="rId59">
        <w:r w:rsidDel="00000000" w:rsidR="00000000" w:rsidRPr="00000000">
          <w:rPr>
            <w:rFonts w:ascii="Arial" w:cs="Arial" w:eastAsia="Arial" w:hAnsi="Arial"/>
            <w:color w:val="0000ee"/>
            <w:sz w:val="24"/>
            <w:szCs w:val="24"/>
            <w:u w:val="single"/>
            <w:rtl w:val="0"/>
          </w:rPr>
          <w:t xml:space="preserve">https://doughertyagriculture.extension.uga.edu/2025/07/pond-turnover-oxygen-crashes-insights-for-southern-farmers/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dotwww.blob.core.windows.net/sitefinity/docs/default-source/roadway/drainage/research/ce/wind-generated-currents.pdf?sfvrsn=c663e882_0" TargetMode="External"/><Relationship Id="rId42" Type="http://schemas.openxmlformats.org/officeDocument/2006/relationships/hyperlink" Target="https://blogs.millersville.edu/adecaria/files/2021/11/esci485_lesson06_winddriven_circulation.pdf" TargetMode="External"/><Relationship Id="rId41" Type="http://schemas.openxmlformats.org/officeDocument/2006/relationships/hyperlink" Target="https://www.mdpi.com/2077-1312/5/4/47" TargetMode="External"/><Relationship Id="rId44" Type="http://schemas.openxmlformats.org/officeDocument/2006/relationships/hyperlink" Target="https://www.wired2fish.com/fishing-tips/learn-the-3-level-rule-of-fishing-current" TargetMode="External"/><Relationship Id="rId43" Type="http://schemas.openxmlformats.org/officeDocument/2006/relationships/hyperlink" Target="https://fishlarvae.org/common/SiteMedia/AmericanScientist_1990_Reduced.pdf" TargetMode="External"/><Relationship Id="rId46" Type="http://schemas.openxmlformats.org/officeDocument/2006/relationships/hyperlink" Target="https://www.fws.gov/species/largemouth-bass-micropterus-salmoides" TargetMode="External"/><Relationship Id="rId45" Type="http://schemas.openxmlformats.org/officeDocument/2006/relationships/hyperlink" Target="https://www.fishtalkmag.com/blog/shoreline-bass-fishing-beginn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mysterytacklebox.com/blogs/fish-tales/5-types-of-bottom-composition" TargetMode="External"/><Relationship Id="rId47" Type="http://schemas.openxmlformats.org/officeDocument/2006/relationships/hyperlink" Target="https://fisheries.tamu.edu/pond-management/species/largemouth-bass/" TargetMode="External"/><Relationship Id="rId49" Type="http://schemas.openxmlformats.org/officeDocument/2006/relationships/hyperlink" Target="https://repository.library.noaa.gov/view/noaa/62657/noaa_62657_DS1.pd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3.png"/><Relationship Id="rId31" Type="http://schemas.openxmlformats.org/officeDocument/2006/relationships/image" Target="media/image21.png"/><Relationship Id="rId30" Type="http://schemas.openxmlformats.org/officeDocument/2006/relationships/image" Target="media/image8.png"/><Relationship Id="rId33" Type="http://schemas.openxmlformats.org/officeDocument/2006/relationships/hyperlink" Target="https://academic.oup.com/najfm/article/38/3/606/7817609" TargetMode="External"/><Relationship Id="rId32" Type="http://schemas.openxmlformats.org/officeDocument/2006/relationships/hyperlink" Target="https://srac.msstate.edu/pdfs/Fact%20Sheets/722%20Species%20Profile-%20Largemouth%20Bass.pdf" TargetMode="External"/><Relationship Id="rId35" Type="http://schemas.openxmlformats.org/officeDocument/2006/relationships/hyperlink" Target="https://nepis.epa.gov/Exe/ZyPURL.cgi?Dockey=9100T1VY.TXT" TargetMode="External"/><Relationship Id="rId34" Type="http://schemas.openxmlformats.org/officeDocument/2006/relationships/hyperlink" Target="https://pmc.ncbi.nlm.nih.gov/articles/PMC8703865/" TargetMode="External"/><Relationship Id="rId37" Type="http://schemas.openxmlformats.org/officeDocument/2006/relationships/hyperlink" Target="https://www2.gov.bc.ca/assets/gov/environment/air-land-water/water/waterquality/water-quality-guidelines/approved-wqgs/iron-tech.pdf" TargetMode="External"/><Relationship Id="rId36" Type="http://schemas.openxmlformats.org/officeDocument/2006/relationships/hyperlink" Target="https://www.globalseafood.org/advocate/hydrogen-sulfide-toxic-but-manageable/" TargetMode="External"/><Relationship Id="rId39" Type="http://schemas.openxmlformats.org/officeDocument/2006/relationships/hyperlink" Target="https://journals.biologists.com/jeb/article-pdf/220/18/3204/1899599/jeb158345.pdf" TargetMode="External"/><Relationship Id="rId38" Type="http://schemas.openxmlformats.org/officeDocument/2006/relationships/hyperlink" Target="https://openprairie.sdstate.edu/etd/400/" TargetMode="External"/><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12.png"/><Relationship Id="rId23" Type="http://schemas.openxmlformats.org/officeDocument/2006/relationships/image" Target="media/image2.png"/><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23.png"/><Relationship Id="rId27" Type="http://schemas.openxmlformats.org/officeDocument/2006/relationships/image" Target="media/image26.png"/><Relationship Id="rId29" Type="http://schemas.openxmlformats.org/officeDocument/2006/relationships/image" Target="media/image15.png"/><Relationship Id="rId51" Type="http://schemas.openxmlformats.org/officeDocument/2006/relationships/hyperlink" Target="https://pubmed.ncbi.nlm.nih.gov/26130330/" TargetMode="External"/><Relationship Id="rId50" Type="http://schemas.openxmlformats.org/officeDocument/2006/relationships/hyperlink" Target="https://pubmed.ncbi.nlm.nih.gov/26970365/" TargetMode="External"/><Relationship Id="rId53" Type="http://schemas.openxmlformats.org/officeDocument/2006/relationships/hyperlink" Target="https://objects.lib.uidaho.edu/etd/pdf/Yadav_idaho_0089E_12466.pdf" TargetMode="External"/><Relationship Id="rId52" Type="http://schemas.openxmlformats.org/officeDocument/2006/relationships/hyperlink" Target="https://www.globalseafood.org/advocate/implications-of-excessive-water-iron-to-fish-health-and-some-mitigation-strategies/" TargetMode="External"/><Relationship Id="rId11" Type="http://schemas.openxmlformats.org/officeDocument/2006/relationships/image" Target="media/image14.png"/><Relationship Id="rId55" Type="http://schemas.openxmlformats.org/officeDocument/2006/relationships/hyperlink" Target="https://usbr.gov/tsc/techreferences/hydraulics_lab/pubs/PAP/PAP-0816.pdf" TargetMode="External"/><Relationship Id="rId10" Type="http://schemas.openxmlformats.org/officeDocument/2006/relationships/image" Target="media/image17.png"/><Relationship Id="rId54" Type="http://schemas.openxmlformats.org/officeDocument/2006/relationships/hyperlink" Target="https://pubs.usgs.gov/publication/70203606" TargetMode="External"/><Relationship Id="rId13" Type="http://schemas.openxmlformats.org/officeDocument/2006/relationships/image" Target="media/image18.png"/><Relationship Id="rId57" Type="http://schemas.openxmlformats.org/officeDocument/2006/relationships/hyperlink" Target="https://mdc.mo.gov/sites/default/files/2020-06/4921_2870.pdf" TargetMode="External"/><Relationship Id="rId12" Type="http://schemas.openxmlformats.org/officeDocument/2006/relationships/image" Target="media/image24.png"/><Relationship Id="rId56" Type="http://schemas.openxmlformats.org/officeDocument/2006/relationships/hyperlink" Target="https://journals.ametsoc.org/view/journals/phoc/39/8/2009jpo4022.1.xml" TargetMode="External"/><Relationship Id="rId15" Type="http://schemas.openxmlformats.org/officeDocument/2006/relationships/image" Target="media/image20.png"/><Relationship Id="rId59" Type="http://schemas.openxmlformats.org/officeDocument/2006/relationships/hyperlink" Target="https://doughertyagriculture.extension.uga.edu/2025/07/pond-turnover-oxygen-crashes-insights-for-southern-farmers/" TargetMode="External"/><Relationship Id="rId14" Type="http://schemas.openxmlformats.org/officeDocument/2006/relationships/image" Target="media/image16.png"/><Relationship Id="rId58" Type="http://schemas.openxmlformats.org/officeDocument/2006/relationships/hyperlink" Target="https://aquaculture.mgcafe.uky.edu/sites/aquaculture.ca.uky.edu/files/pond_turnover.pdf" TargetMode="External"/><Relationship Id="rId17" Type="http://schemas.openxmlformats.org/officeDocument/2006/relationships/image" Target="media/image13.png"/><Relationship Id="rId16" Type="http://schemas.openxmlformats.org/officeDocument/2006/relationships/image" Target="media/image25.png"/><Relationship Id="rId19" Type="http://schemas.openxmlformats.org/officeDocument/2006/relationships/image" Target="media/image9.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