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r>
        <w:rPr/>
        <w:t xml:space="preserve">---</w:t>
      </w:r>
    </w:p>
    <w:p>
      <w:pPr/>
      <w:r>
        <w:rPr/>
        <w:t xml:space="preserve">Title: 卷 3A：高壓舊魚心理機制與誘咬本質</w:t>
      </w:r>
    </w:p>
    <w:p>
      <w:pPr/>
      <w:r>
        <w:rPr/>
        <w:t xml:space="preserve">Volume_ID: 3A</w:t>
      </w:r>
    </w:p>
    <w:p>
      <w:pPr/>
      <w:r>
        <w:rPr/>
        <w:t xml:space="preserve">Upstream_Required: 0D、1A、2A、2B 報告（可選：2C）</w:t>
      </w:r>
    </w:p>
    <w:p>
      <w:pPr/>
      <w:r>
        <w:rPr/>
        <w:t xml:space="preserve">Core_Parameters: DS Neuron 速度閾值 m/s、CFF Hz、皮質醇 ng/mL、Alert Reset Time hr、Schreckstoff 擴散半徑 m</w:t>
      </w:r>
    </w:p>
    <w:p>
      <w:pPr/>
      <w:r>
        <w:rPr/>
        <w:t xml:space="preserve">Key_Mechanisms: Mid-Strolling、Follower Rejection、Alert Reset Time、Schreckstoff 死區、Dishabituation</w:t>
      </w:r>
    </w:p>
    <w:p>
      <w:pPr/>
      <w:r>
        <w:rPr/>
        <w:t xml:space="preserve">Version: v1.0（Gemini Deep Research 初版 ＋ 結構補強補丁）</w:t>
      </w:r>
    </w:p>
    <w:p>
      <w:pPr/>
      <w:r>
        <w:rPr/>
        <w:t xml:space="preserve">Carry_Forward_To: 3B（極端情境高壓策略）</w:t>
      </w:r>
    </w:p>
    <w:p>
      <w:pPr/>
      <w:r>
        <w:rPr/>
        <w:t xml:space="preserve">---</w:t>
      </w:r>
    </w:p>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卷 3A：大嘴黑鱸神經行為學與高壓管理池生態量化解析</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Metadata</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Report Title:</w:t>
      </w:r>
      <w:r w:rsidDel="00000000" w:rsidR="00000000" w:rsidRPr="00000000">
        <w:rPr>
          <w:rFonts w:ascii="Google Sans" w:cs="Google Sans" w:eastAsia="Google Sans" w:hAnsi="Google Sans"/>
          <w:color w:val="1f1f1f"/>
          <w:rtl w:val="0"/>
        </w:rPr>
        <w:t xml:space="preserve"> 卷 3A：大嘴黑鱸神經行為學與高壓管理池生態量化解析</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b w:val="1"/>
          <w:bCs w:val="1"/>
          <w:color w:val="1f1f1f"/>
          <w:rtl w:val="0"/>
        </w:rPr>
        <w:t xml:space="preserve">Subject:</w:t>
      </w:r>
      <w:r w:rsidDel="00000000" w:rsidR="00000000" w:rsidRPr="00000000">
        <w:rPr>
          <w:rFonts w:ascii="Google Sans" w:cs="Google Sans" w:eastAsia="Google Sans" w:hAnsi="Google Sans"/>
          <w:color w:val="1f1f1f"/>
          <w:rtl w:val="0"/>
        </w:rPr>
        <w:t xml:space="preserve"> Neuroethology, Biogeochemistry, Hydrodynamics, and Endocrine Stress Responses of </w:t>
      </w:r>
      <w:r w:rsidDel="00000000" w:rsidR="00000000" w:rsidRPr="00000000">
        <w:rPr>
          <w:rFonts w:ascii="Google Sans" w:cs="Google Sans" w:eastAsia="Google Sans" w:hAnsi="Google Sans"/>
          <w:i w:val="1"/>
          <w:iCs w:val="1"/>
          <w:color w:val="1f1f1f"/>
          <w:rtl w:val="0"/>
        </w:rPr>
        <w:t xml:space="preserve">Micropterus salmoides</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Data Sources:</w:t>
      </w:r>
      <w:r w:rsidDel="00000000" w:rsidR="00000000" w:rsidRPr="00000000">
        <w:rPr>
          <w:rFonts w:ascii="Google Sans" w:cs="Google Sans" w:eastAsia="Google Sans" w:hAnsi="Google Sans"/>
          <w:color w:val="1f1f1f"/>
          <w:rtl w:val="0"/>
        </w:rPr>
        <w:t xml:space="preserve"> Volume 0D, 1A, 2A, 2B and Supplementary Scientific Literature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Core Analytical Targets:</w:t>
      </w:r>
      <w:r w:rsidDel="00000000" w:rsidR="00000000" w:rsidRPr="00000000">
        <w:rPr>
          <w:rFonts w:ascii="Google Sans" w:cs="Google Sans" w:eastAsia="Google Sans" w:hAnsi="Google Sans"/>
          <w:color w:val="1f1f1f"/>
          <w:rtl w:val="0"/>
        </w:rPr>
        <w:t xml:space="preserve"> Optic Tectum Direction-Selective Neurons, Critical Flicker Fusion (CFF), Mid-Strolling Wake Superposition, Follower Rejection/Near-Field Defocus, Cortisol Half-Life, Alert Reset Time, Schreckstoff Diffusion Kinetics.</w:t>
      </w:r>
    </w:p>
    <w:p w:rsidR="00000000" w:rsidDel="00000000" w:rsidP="00000000" w:rsidRDefault="00000000" w:rsidRPr="00000000" w14:paraId="00000007">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獨立區塊一：Inherited_Baseline</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本區塊嚴格繼承並定義台灣水體系統之物理氣候強迫（Physical Forcing）、微觀地球化學基底（Geochemical Baseline）、流體動力學與聲學邊界條件。此基底構成了後續推演大嘴黑鱸（</w:t>
      </w:r>
      <w:r w:rsidDel="00000000" w:rsidR="00000000" w:rsidRPr="00000000">
        <w:rPr>
          <w:rFonts w:ascii="Google Sans" w:cs="Google Sans" w:eastAsia="Google Sans" w:hAnsi="Google Sans"/>
          <w:i w:val="1"/>
          <w:iCs w:val="1"/>
          <w:color w:val="1f1f1f"/>
          <w:rtl w:val="0"/>
        </w:rPr>
        <w:t xml:space="preserve">Micropterus salmoides</w:t>
      </w:r>
      <w:r w:rsidDel="00000000" w:rsidR="00000000" w:rsidRPr="00000000">
        <w:rPr>
          <w:rFonts w:ascii="Google Sans" w:cs="Google Sans" w:eastAsia="Google Sans" w:hAnsi="Google Sans"/>
          <w:color w:val="1f1f1f"/>
          <w:rtl w:val="0"/>
        </w:rPr>
        <w:t xml:space="preserve">）神經行為學、視覺處理極限、機械波感知以及內分泌壓迫的絕對邊界條件。所有上游文件（0D, 1A, 2A, 2B）之核心基準參數皆已提取並賦予特定編號，以確保跨維度模型之數據追溯性與邏輯一致性。</w:t>
      </w:r>
    </w:p>
    <w:p w:rsidR="00000000" w:rsidDel="00000000" w:rsidP="00000000" w:rsidRDefault="00000000" w:rsidRPr="00000000" w14:paraId="0000000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1.1 氣候強迫與微觀地球化學基準 (Volume 0D)</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台灣內陸水域展現出強烈的南北二元特徵，這些基底條件決定了水體的光學衰減、熱力學分層與底棲生化反應速率。北部與中北部水域主要由經歷更新世強烈風化的極育土（Ultisols）構成，降水量豐沛導致鹼性陽離子被大量剝離。這種高鐵鋁、低鹽基飽和度的成土母質，確立了北部水體的微酸性基底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。相對地，南部及西南部平原的集水區母質多源自近代沖積物的新成土（Entisols）與弱育土（Inceptisols），保留了大量原生矽酸鹽礦物及碳酸鈣成分，具備強大的酸鹼緩衝容量，確立了其中性至微鹼性的基底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這些微觀化學差異直接主導了水體懸浮微粒的膠體介面化學，進而決定了光學能見度的恢復動態。北部微酸性環境中，高嶺石（Kaolinite）微粒的 Zeta 電位促使宏觀絮體形成，賦予其極高的終端沉降速率；而南部微鹼性環境中，伊利石（Illite）與蒙脫石（Smectite）的極端負 Zeta 電位引發強烈同性排斥，導致懸浮微粒長期滯留水層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。此外，南北底泥的體積熱容差異，顯著影響了水體對極端氣溫變化的熱慣性緩衝能力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基準編號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參數類別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量化指標與特徵描述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生態系統與行為學意涵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物理氣候強迫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北部冬季冷鋒降溫速率達 4–8°C/day（極端達 10°C），消彌日夜溫差。</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迫使魚類進行持續性感熱散失，引發急性冷緊迫與代謝停滯。</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B0-07</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物理氣候強迫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南部春末旱季淨水分虧損達 80 mm/month，溶質濃縮倍率達 1.88 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觸發極端濃縮效應，易引發藍綠菌藻華，大幅改變光學衰減係數。</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物理氣候強迫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夏季颱風極端風應力達 2.68 Pa，梅雨季連續降雨達 40–100 mm/day。</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摧毀夏季熱分層，引發暴烈的垂直渦流與底層缺氧水上湧。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地球化學基底</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北部微酸性水域（pH 4.5–5.5），懸浮微粒 Zeta 電位 -15 至 -40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促使微粒形成宏觀絮體，終端沉降速率達 3 cm/s，濁度於 48–72 小時內恢復。</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地球化學基底</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南部中鹼性水域（pH 6.5–7.5），懸浮微粒 Zeta 電位 -42 至 -52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極端同性排斥使未絮凝微粒沉降率僅 0.35 m/day，高濁度持續 14–30 天。</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熱力學基底</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北部極育土底泥體積熱容 1.55–3.50 MJ/m³·°C。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冬季提供 72–96 小時的熱慣性緩衝，降低底層水溫劇降風險。</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熱力學基底</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南部新成土底泥體積熱容僅 1.06–3.00 MJ/m³·°C。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缺乏熱緩衝，夏季淺水區日夜溫差擴大至 3.5–5.0°C。</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B0-09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生化代謝動力</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微生物耗氧的 </w:t>
            </w:r>
            <w:r w:rsidDel="00000000" w:rsidR="00000000" w:rsidRPr="00000000">
              <w:rPr>
                <w:rFonts w:ascii="Google Sans" w:cs="Google Sans" w:eastAsia="Google Sans" w:hAnsi="Google Sans"/>
                <w:color w:val="1f1f1f"/>
              </w:rPr>
              <w:drawing>
                <wp:inline distB="19050" distT="19050" distL="19050" distR="19050">
                  <wp:extent cx="284262" cy="227410"/>
                  <wp:effectExtent b="0" l="0" r="0" t="0"/>
                  <wp:docPr id="8"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284262" cy="2274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溫度係數約為 2.08。</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 30–35°C 相較於 20°C，耗氧量呈 2.8 倍非線性倍增，加速底層缺氧。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B0-11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極端缺氧機制</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曝氣中斷 &gt;6-8 hr，底泥 Eh 跌破 -150 mV，</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1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釋放率 19-281 mmol/m²/day。</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0.8 m 深處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9"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累積可達 8.5 mg/L，造成組織毒性與絕對代謝休眠。</w:t>
            </w:r>
          </w:p>
        </w:tc>
      </w:tr>
    </w:tbl>
    <w:p w:rsidR="00000000" w:rsidDel="00000000" w:rsidP="00000000" w:rsidRDefault="00000000" w:rsidRPr="00000000" w14:paraId="00000034">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1.2 短時間環境觸發與生理限制基準 (Volume 1A)</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作為閉鰾類（Physoclistous）真骨魚類，其行為模式高度受制於周遭物理化學環境的短期波動。缺乏氣管連接食道與魚鰾，使得黑鱸無法透過物理性的吞嚥或排氣來迅速調節鰾內氣體體積，必須依賴氣腺（Gas gland）與微血管網（Rete mirabile）極為緩慢的生化擴散機制（波耳效應與魯特效應）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。這種生理滯後狀態（Lag phase）使其在面臨氣壓驟變時極易喪失中性浮力。此外，視覺系統從暗適應切換至光適應的視網膜運動（RMM）存在物理延遲，結合不同水體的光學衰減特性，構成了晨間索餌的嚴格限制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基準編號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參數類別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量化指標與特徵描述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生態系統與行為學意涵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[V1A-01]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流體靜力代償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颱風前鋒氣壓由 1013 hPa 驟降至 960 hPa（降幅 53 hPa）。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魚鰾被動膨脹 2.27 cm³，魚體必須強制垂直下潛 53 cm 以維持總壓力恆定。</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[V1A-02]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空間擠壓極限</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淺水域下潛 53 cm 逼近底泥，需以胸鰭逆向撥水，功率達 17-137 W/kg。</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引發嚴重乳酸堆積與急性代謝疲勞，觸發颱風性絕對 Lockjaw（持續 24-72 hr）。</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[V1A-03]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視覺適應延遲</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視網膜運動（RMM）完成錐細胞收縮與桿細胞伸長需 45–60 分鐘。</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物理遲滯決定了晨間由深至淺發動攻擊時是否遭遇光致盲。</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[V1A-04]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光致盲閾值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北部高濁水（</w:t>
            </w:r>
            <w:r w:rsidDel="00000000" w:rsidR="00000000" w:rsidRPr="00000000">
              <w:rPr>
                <w:rFonts w:ascii="Google Sans" w:cs="Google Sans" w:eastAsia="Google Sans" w:hAnsi="Google Sans"/>
                <w:color w:val="1f1f1f"/>
              </w:rPr>
              <w:drawing>
                <wp:inline distB="19050" distT="19050" distL="19050" distR="19050">
                  <wp:extent cx="680144" cy="229908"/>
                  <wp:effectExtent b="0" l="0" r="0" t="0"/>
                  <wp:docPr id="1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80144" cy="22990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m⁻¹），1m 垂直突擊光強暴增 70.4 倍（&gt;1197 lux）。</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視紫紅質瞬間過載漂白，觸發晨間視覺性 Lockjaw 達一小時。</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[V1A-05]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內分泌光抑制</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滿月之夜的 0.3 lux 照度穿透南部清水（</w:t>
            </w:r>
            <w:r w:rsidDel="00000000" w:rsidR="00000000" w:rsidRPr="00000000">
              <w:rPr>
                <w:rFonts w:ascii="Google Sans" w:cs="Google Sans" w:eastAsia="Google Sans" w:hAnsi="Google Sans"/>
                <w:color w:val="1f1f1f"/>
              </w:rPr>
              <w:drawing>
                <wp:inline distB="19050" distT="19050" distL="19050" distR="19050">
                  <wp:extent cx="680144" cy="229908"/>
                  <wp:effectExtent b="0" l="0" r="0" t="0"/>
                  <wp:docPr id="11"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680144" cy="22990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m⁻¹）至 1.5 m 處。</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殘存 0.039 lux 突破 0.01 lux 閾值，徹底掐斷褪黑激素，引發全夜狂食與次日休眠。</w:t>
            </w:r>
          </w:p>
        </w:tc>
      </w:tr>
    </w:tbl>
    <w:p w:rsidR="00000000" w:rsidDel="00000000" w:rsidP="00000000" w:rsidRDefault="00000000" w:rsidRPr="00000000" w14:paraId="0000004E">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1.3 覓食心理、感官解碼與神經閾值基準 (Volume 2A)</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最佳覓食理論（Optimal Foraging Theory, OFT）預測大嘴黑鱸將在消耗時間與代謝成本的雙重約束下，最大化淨能量獲取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。其覓食決策受形態口裂極限、無氧代謝懲罰（乳酸脫氫酶 LDH 累積）以及視覺對比度的嚴格限制。此外，高強度的水產養殖與頻繁的垂釣壓力，透過神經內分泌機制深刻重塑了其感官搜索圖像與假餌迴避行為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tbl>
      <w:tblPr>
        <w:tblStyle w:val="Table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基準編號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參數類別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量化指標與特徵描述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生態系統與行為學意涵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[V2A-01]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OFT 最佳尺寸</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數學最佳獵物長度為黑鱸總長（TL）的 22% 至 29%。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超過此比例將導致處理時間延長與白肌 LDH 指數級飆升，降低淨能量獲取。</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[V2A-02]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飼料印記衰減</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養殖黑鱸對擠壓顆粒的聲學與視覺特徵產生印記，覆蓋野生演算法。</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衰減窗口長達數週至數月，期間極易受垂直下沉、高對比度人工假餌欺騙。</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[V2A-03]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皮質醇記憶強化</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急性垂釣壓力引發 HPI 軸級聯反應，血漿皮質醇飆升至 &gt;150 ng/mL。</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強大神經調節劑在端腦迅速鞏固對假餌負面特徵的情節記憶，驅動漁業誘發演化。</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[V2A-04]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皮層下反射閾值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視頂蓋（SC）對視覺運動反應的極短潛伏期僅 30 至 50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繞過視覺皮層的認知審查，允許在辨識物體前發動瞬間的非自願吞噬動作。</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[V2A-05]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反射咬餌速度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觸發視頂蓋反射性咬餌（Reaction Strike）的最小線性速度為 1.5–1.8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低於此速度則刺激停留時間足夠皮層路徑處理，允許魚類基於負面記憶中止攻擊。</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[V2A-06]</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視覺對比度閾值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韋伯分數（Weber fraction, </w:t>
            </w:r>
            <w:r w:rsidDel="00000000" w:rsidR="00000000" w:rsidRPr="00000000">
              <w:rPr>
                <w:rFonts w:ascii="Google Sans" w:cs="Google Sans" w:eastAsia="Google Sans" w:hAnsi="Google Sans"/>
                <w:color w:val="1f1f1f"/>
              </w:rPr>
              <w:drawing>
                <wp:inline distB="19050" distT="19050" distL="19050" distR="19050">
                  <wp:extent cx="437406" cy="228212"/>
                  <wp:effectExtent b="0" l="0" r="0" t="0"/>
                  <wp:docPr id="14"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437406" cy="228212"/>
                          </a:xfrm>
                          <a:prstGeom prst="rect"/>
                          <a:ln/>
                        </pic:spPr>
                      </pic:pic>
                    </a:graphicData>
                  </a:graphic>
                </wp:inline>
              </w:drawing>
            </w:r>
            <w:r w:rsidDel="00000000" w:rsidR="00000000" w:rsidRPr="00000000">
              <w:rPr>
                <w:rFonts w:ascii="Google Sans" w:cs="Google Sans" w:eastAsia="Google Sans" w:hAnsi="Google Sans"/>
                <w:color w:val="1f1f1f"/>
                <w:rtl w:val="0"/>
              </w:rPr>
              <w:t xml:space="preserve">）約為 0.05（5%）。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假餌反射光強度必須大於背景空間光 5%，方能突破神經探測閾值。</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[V2A-07]</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二色視覺吸收峰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單錐細胞（綠光）峰值 535 nm；雙錐細胞（紅/橙光）峰值 614 nm。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缺乏短波長（藍/紫光）敏感錐細胞，南部微囊藻吸收紅光使得紅色假餌呈漆黑高對比。</w:t>
            </w:r>
          </w:p>
        </w:tc>
      </w:tr>
    </w:tbl>
    <w:p w:rsidR="00000000" w:rsidDel="00000000" w:rsidP="00000000" w:rsidRDefault="00000000" w:rsidRPr="00000000" w14:paraId="00000070">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1.4 環境聲學與流體感知基準 (Volume 2B)</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大嘴黑鱸的空間導航與無光環境下的索餌，絕對依賴側線系統（Lateral line system）與內耳聽石（Inner ear otoliths）構成的機械感受器網絡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。這兩套系統在流體動力學與聲學波譜上呈現精密的頻率分工，並受到水體聲學阻抗、黏滯度與溫度梯度的深刻影響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tbl>
      <w:tblPr>
        <w:tblStyle w:val="Table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基準編號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參數類別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量化指標與特徵描述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生態系統與行為學意涵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V2B-01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內耳遠場感知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聽覺峰值靈敏度 100 Hz（範圍 100-600 Hz），有效距離達 10-20 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遠場聲學定位主力。最低粒子加速度觸發閾值為 30-40 dB re 1 μm/s²。</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V2B-02, V2B-04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側線近場感知</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表淺神經丘（SNs）峰值 20-50 Hz，管狀神經丘（CNs）&gt;30-100 Hz。</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近場（&lt;40-80 cm）絕對流速與加速度感知，精準鎖定獵物逃竄的水動力特徵。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V2B-06</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溫躍層聲學折射</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夏季溫躍層達 2-5°C/m，絕對聲速梯度高達 9.2-23.0 (m/s)/m。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造成表層水平聲波強烈向下彎曲（折射角 0.35-0.88°/m），形成巨大聲學陰影區。</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t>V2B-10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黏滯衰減放大</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藻華 EPS 使動力黏度增加 10%，高頻（2000 Hz）衰減量為低頻 16 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高頻有效傳遞半徑大幅壓縮，凸顯低頻流體位移在混濁/優養化水體中的穿透優勢。</w:t>
            </w:r>
          </w:p>
        </w:tc>
      </w:tr>
    </w:tbl>
    <w:p>
      <w:pPr/>
      <w:r>
        <w:t>Inherited_Baseline 結構化引用參數（B0-XX / V1A-XX / V2A-XX / V2B-XX / V2C-XX）</w:t>
      </w:r>
    </w:p>
    <w:p>
      <w:pPr/>
      <w:r>
        <w:t>— 0D 基底事實 —</w:t>
      </w:r>
    </w:p>
    <w:p>
      <w:pPr/>
      <w:r>
        <w:rPr>
          <w:b/>
        </w:rPr>
        <w:t xml:space="preserve">[B0-07] </w:t>
      </w:r>
      <w:r>
        <w:t>北部野生埤塘：梅雨/颱風後 48–72 hr 濁度脈衝，NTU &gt; 40；側線主導視覺感知。</w:t>
      </w:r>
    </w:p>
    <w:p>
      <w:pPr/>
      <w:r>
        <w:rPr>
          <w:b/>
        </w:rPr>
        <w:t xml:space="preserve">[B0-10] </w:t>
      </w:r>
      <w:r>
        <w:t>南部管理池：水車運作後 NTU 60–100，高有機負載，視覺死區顯著。</w:t>
      </w:r>
    </w:p>
    <w:p>
      <w:pPr/>
      <w:r>
        <w:rPr>
          <w:b/>
        </w:rPr>
        <w:t xml:space="preserve">[B0-11] </w:t>
      </w:r>
      <w:r>
        <w:t>爛底水體：Eh &lt; −150 mV，H₂S 釋放，底層 DO &lt; 2 mg/L；皮質醇清除受阻，Alert Reset Time 無限延長。</w:t>
      </w:r>
    </w:p>
    <w:p>
      <w:pPr/>
      <w:r>
        <w:t>— 1A 短時觸發與生理限制 —</w:t>
      </w:r>
    </w:p>
    <w:p>
      <w:pPr/>
      <w:r>
        <w:rPr>
          <w:b/>
        </w:rPr>
        <w:t>V1A-01 閉鰾類氣鰾調節延遲（Lag phase）：氣壓驟變 ≥4 hPa/6hr 誘發中性浮力喪失，生理恢復需數分鐘至數小時。</w:t>
      </w:r>
      <w:r/>
    </w:p>
    <w:p>
      <w:pPr/>
      <w:r>
        <w:t>V1A-04 視網膜明暗適應（RMM）延遲：暗→明適應約 45–60 min；晨昏光線邊界約束晨間索餌時窗。</w:t>
      </w:r>
    </w:p>
    <w:p>
      <w:pPr/>
      <w:r>
        <w:rPr>
          <w:b/>
        </w:rPr>
        <w:t>V1A-03 光照行為觸發閾值：黑鱸主動索餌所需最低光照估算 ~100–500 lux（依水體透明度而異）。</w:t>
      </w:r>
      <w:r/>
    </w:p>
    <w:p>
      <w:pPr/>
      <w:r>
        <w:t>— 2A 覓食行為 —</w:t>
      </w:r>
    </w:p>
    <w:p>
      <w:pPr/>
      <w:r>
        <w:rPr>
          <w:b/>
        </w:rPr>
        <w:t>V2A-06 急性皮質醇峰值 &gt;150 ng/mL（C&amp;R 後 15–30 min 飆升），端腦負面情節記憶鞏固（FIE）機制。</w:t>
      </w:r>
      <w:r/>
    </w:p>
    <w:p>
      <w:pPr/>
      <w:r>
        <w:rPr>
          <w:b/>
        </w:rPr>
        <w:t>V2A-07 視頂蓋感覺運動轉換潛伏期：30–50 ms；低於端腦認知審查速度，使 Reaction Strike 得以繞過記憶抑制。</w:t>
      </w:r>
      <w:r/>
    </w:p>
    <w:p>
      <w:pPr/>
      <w:r>
        <w:rPr>
          <w:b/>
        </w:rPr>
        <w:t>V2A-08 反射咬餌線性速度閾值：1.5–1.8 m/s；0.3 s 內完成衝刺（Ram feeding 主導）。</w:t>
      </w:r>
      <w:r/>
    </w:p>
    <w:p>
      <w:pPr/>
      <w:r>
        <w:rPr>
          <w:b/>
        </w:rPr>
        <w:t>V2A-11 韋伯對比閾值（Weber fraction）：~5%（0.05）；水質混濁或近場散焦時對比度崩潰，視覺目標消失。</w:t>
      </w:r>
      <w:r/>
    </w:p>
    <w:p>
      <w:pPr/>
      <w:r>
        <w:t>— 2B 側線與聲學感知 —</w:t>
      </w:r>
    </w:p>
    <w:p>
      <w:pPr/>
      <w:r>
        <w:rPr>
          <w:b/>
        </w:rPr>
        <w:t>V2B-02 側線表淺神經丘（SNs）低頻感知：峰值 ~20 Hz，絕對流速響應 &lt;30 Hz；穿透躍溫層能力強。</w:t>
      </w:r>
      <w:r/>
    </w:p>
    <w:p>
      <w:pPr/>
      <w:r>
        <w:rPr>
          <w:b/>
        </w:rPr>
        <w:t>V2B-04 側線管狀神經丘（CNs）加速度感知：30–50 Hz 中頻響應；靜水管理池中偵測急速逃竄獵物。</w:t>
      </w:r>
      <w:r/>
    </w:p>
    <w:p>
      <w:pPr/>
      <w:r>
        <w:rPr>
          <w:b/>
        </w:rPr>
        <w:t>V2B-07 卡門渦街尾流感知：2–15 Hz 低頻尾波激發 SNs，高壓管理池中最具穿透性之隱性流體信號。</w:t>
      </w:r>
      <w:r/>
    </w:p>
    <w:p>
      <w:pPr/>
      <w:r>
        <w:t>— 2C 視線軸向與攻擊角度 —</w:t>
      </w:r>
    </w:p>
    <w:p>
      <w:pPr/>
      <w:r>
        <w:t>V2C-02 視覺敏銳度（Visual Acuity）：全視野/周邊 0.10–0.18 CPD；中央凹區域 1.18–4.5 cpd；近點調節範圍 13.5–24 cm（43 cm 體長成魚）。近點距離決定 Follower Rejection 臨界距離。</w:t>
      </w:r>
    </w:p>
    <w:p>
      <w:pPr/>
      <w:r>
        <w:t>V2C-04 前上視線偏好窗口（Binocular zone + monocular up-oblique）：黑鱸靜止時瞳孔視線主軸偏向前上方 10–30°；對水面下假餌維持最長追蹤距離。</w:t>
      </w:r>
    </w:p>
    <w:p>
      <w:pPr/>
      <w:r>
        <w:t>V2C-07 朝上攻擊（Upward-Strike）觸發條件：水溫 &gt;22°C / DO &gt;5 mg/L / 水深 &lt;1.5 m 時，垂直突擊比例顯著上升；假餌水層應高於魚眼 20–50 cm。</w:t>
      </w:r>
    </w:p>
    <w:p>
      <w:pPr/>
    </w:p>
    <w:p w:rsidR="00000000" w:rsidDel="00000000" w:rsidP="00000000" w:rsidRDefault="00000000" w:rsidRPr="00000000" w14:paraId="00000086">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獨立區塊二：3A_Findings</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區塊將上游的熱力學、地球化學、流體動力學與基礎神經生理限制進行深度整合，推進至大嘴黑鱸神經行為學與神經內分泌學的最高解析層次。透過量化分析視覺處理迴路、流體機械波疊加機制、決策時間延遲，以及高壓捕撈環境下的化學通訊與壓力賀爾蒙動態，我們得以解構高壓管理池中黑鱸極端防禦行為（如 Follower Rejection 與絕對 Lockjaw）的底層物理與生化邏輯。</w:t>
      </w:r>
    </w:p>
    <w:p>
      <w:pPr/>
      <w:r>
        <w:rPr>
          <w:b/>
        </w:rPr>
        <w:t>3A_Findings 結構化編號發現（3A-01 至 3A-10）</w:t>
      </w:r>
    </w:p>
    <w:p>
      <w:pPr/>
      <w:r>
        <w:rPr>
          <w:b/>
        </w:rPr>
        <w:t>V3A-01 視頂蓋方向選擇性神經元（DS Neurons）速度觸發閾值：反射咬餌觸發線性速度 1.5–1.8 m/s（凌駕端腦認知審查）；最佳觸發角速度 ~60°/s（DSI &gt; 0.33）；感覺運動轉換潛伏期 30–50 ms；約 1/5 SINs 具強烈方向選擇性。引用依據：2A-07, 2A-08。[信心等級：高]。</w:t>
      </w:r>
      <w:r/>
    </w:p>
    <w:p>
      <w:pPr/>
      <w:r>
        <w:rPr>
          <w:b/>
        </w:rPr>
        <w:t>V3A-02 CFF 頻率閾值與 Mid-Strolling 視覺催眠操作窗口：真骨魚 CFF 30–60 Hz（水溫/光照依賴）；Mid-Strolling 操作速度 0.5–1.0 m/s；假餌滾動頻率 2–5 Hz → 視覺對比脈衝 10–20 Hz（嚴格低於 CFF 30–60 Hz，維持清晰離散解析）；此窗口形成視覺催眠（Visual Hypnosis）使黑鱸進入緩慢跟隨模式。。[信心等級：中]。</w:t>
      </w:r>
      <w:r/>
    </w:p>
    <w:p>
      <w:pPr/>
      <w:r>
        <w:t>V3A-03 卡門渦街側線疊加效應（Wake Superposition）：尾流脫落頻率 1–30 Hz（0.5–1.0 m/s 速度下）；SNs 峰值響應 ~20 Hz（頻響上限 &lt;30 Hz；2B-02；50 Hz 以上為 CNs 管側神經丘響應範圍）；近場感知距離 &lt;40–80 cm；視覺 10–20 Hz 閃爍疊加側線 1–30 Hz 渦街 → 雙模態感覺疊加（Cross-modal Superposition）→ 強化「瀕死獵物」神經判定。。[信心等級：中]。</w:t>
      </w:r>
    </w:p>
    <w:p>
      <w:pPr/>
      <w:r>
        <w:t>V3A-04 Follower Rejection 近場失焦臨界：水晶體近點（Near point）13.5–24 cm（43 cm 體長成魚）；視網膜空間解析度 1.18–4.5 cpd（中央凹視力；全視野/周邊為 0.10–0.18 CPD，見 2C-02）；韋伯對比閾值 5%（2A-11）；距離縮短至近點以內 → 影像嚴重散焦，邊緣高頻細節消失，假餌輪廓退化為色塊，視覺特徵崩潰。。[信心等級：中]。</w:t>
      </w:r>
    </w:p>
    <w:p>
      <w:pPr/>
      <w:r>
        <w:rPr>
          <w:b/>
        </w:rPr>
        <w:t>V3A-05 端腦認知決策窗口（Decision Window）與 Follower Rejection 觸發條件：假餌停頓 → 角速度降至 0（低於 1.5–1.8 m/s 視頂蓋閾值）→ 視頂蓋吞噬指令解除，移交端腦；端腦四重交叉比對（(1)視覺失真 (2)化學特徵缺失 (3)側線歸零 (4)皮質醇記憶提取）耗時 60–100+ ms；&gt;100 ms 整合違和感 → 煞車指令 → Follower Rejection。。[信心等級：中]。</w:t>
      </w:r>
      <w:r/>
    </w:p>
    <w:p>
      <w:pPr/>
      <w:r>
        <w:rPr>
          <w:b/>
        </w:rPr>
        <w:t>V3A-06 Alert Reset Time 皮質醇動力學（台灣特定場景）：靜息皮質醇 1.68–10.69 ng/mL（均值 ~6.0 ng/mL）；C&amp;R 急性峰值 &gt;150 ng/mL（劇烈個體 200–300+ ng/mL）；12°C 釋放至水體中半衰期 ~16 hr；完整溫度矩陣（依 SUP-A VSUP-A04）：10°C=48.0 hr；15°C=33.9 hr；20°C=24.0 hr；22°C=20.9 hr；25°C=17.0 hr；30°C=12.0 hr；35°C=8.5 hr；台灣南部夏季（&gt;30°C + 底棲 Eh &lt; −150 mV 缺氧）警報重置時間可能無限延長（延遲性死亡風險）。。[信心等級：中]。</w:t>
      </w:r>
      <w:r/>
    </w:p>
    <w:p>
      <w:pPr/>
      <w:r>
        <w:rPr>
          <w:b/>
        </w:rPr>
        <w:t>V3A-07 HVF/LVF 皮質醇行為二元化分叉閾值：新魚（HVF）靜息皮質醇 ~6.0 ng/mL（低 HPI 軸喚醒，視頂蓋反射主導）；老魚（LVF）靜息皮質醇慢性升高（推估 &gt;20–40 ng/mL，基於 FIE 文獻估算）；行為分叉推估門檻：皮質醇基線 ≥30 ng/mL 時端腦認知拒絕凌駕視頂蓋反射（基於 FIE 研究之推測，非 M. salmoides 直接實驗值）；LVF Follower Rejection 比率顯著高於 HVF。。[信心等級：中]。</w:t>
      </w:r>
      <w:r/>
    </w:p>
    <w:p>
      <w:pPr/>
      <w:r>
        <w:rPr>
          <w:b/>
        </w:rPr>
        <w:t>V3A-08 Schreckstoff 化學通訊與死區空間隔離：觸發閾值 10⁻¹⁸ 稀釋度（10⁻¹⁸ fish/L 體液當量）；靜水擴散半徑（純水理論最大值）2–8 m；【SUP-B 修正（VSUP-B11）：Zone-A/B 北部（pH &lt; 5.5）實際有效半徑 &lt; 0.5 m（H3NO 酸水解失效，非 CDOM 束縛）；Zone-C 南部（pH 6.5–7.5）實際有效半徑 4–7 m，警報熱點持續 12–36 hr；信心等級：低】；汙染面積：Zone-A/B &lt; 0.8 m²；Zone-C 50–154 m²（純水 201 m²）；5CS → 不規則逃竄，5DS → 底棲凍結（Lockjaw）；Q10 = 2.08（台灣南部夏季）；有效化學半衰期：Zone-A/B 數分鐘（酸水解）；Zone-C 12–36 hr（CDOM 屏蔽）；安全打擊區：Zone-A/B &gt; 0.5 m（死區可忽略）；Zone-C 距事發點 ≥ 7 m。[信心等級：高（純水模型）；Zone 修正信心等級：低（VSUP-B11）]。</w:t>
      </w:r>
      <w:r/>
    </w:p>
    <w:p>
      <w:pPr/>
      <w:r>
        <w:rPr>
          <w:b/>
        </w:rPr>
        <w:t>V3A-09 脫習慣化（Dishabituation）動態破局條件（基於估算）：打破視頂蓋跟蹤放電所需速度突變 ΔV &gt;30 cm/s（基於 DS Neurons 方向選擇性研究估算）；急停重置時間 2–5 s；角度偏轉閾值 &gt;15–30°（估算）。備注：以上為基於真骨魚視頂蓋神經生物學文獻之推測，非 M. salmoides 物種特定實驗數值。。[信心等級：低]。</w:t>
      </w:r>
      <w:r/>
    </w:p>
    <w:p>
      <w:pPr/>
      <w:r>
        <w:rPr>
          <w:b/>
        </w:rPr>
        <w:t>V3A-10 邊緣效應（Edge Effect）流體動力學壓縮機制（基於估算）：有效邊緣距離 &lt;3–5 cm（物理障礙物邊界層）；邊界層厚度 ~1 cm；側線粒子加速度訊號放大 40–50%；Follower Rejection 決策窗口壓縮至 60–70 ms（壓縮率 30–40%）。備注：基於流體動力學邊界層理論推算，非 M. salmoides 直接實驗驗證。。[信心等級：低]。</w:t>
      </w:r>
      <w:r/>
    </w:p>
    <w:p>
      <w:r>
        <w:t>V3A-11：[Zone-B（桃竹苗，林口台地）春季 Lockjaw 解除時機較 Zone-A 提前約 12–18 天（依據 B0-21）。Zone-B 水體（水體 1 北部野生埤塘、水體 3 北部管理池）22°C 激活閾值達到時機早於 Zone-A，此對老魚（LVF）之高皮質醇慢性 Lockjaw 解除時間窗口同步提前——在 Zone-B，春季行為恢復評估應以 Zone-A 春季時間軸往前移動 12–18 天為基準進行策略規劃。]。[信心等級：中]。[來源：0D1 B0-21；1A-13]</w:t>
      </w:r>
    </w:p>
    <w:p>
      <w:pPr/>
    </w:p>
    <w:p w:rsidR="00000000" w:rsidDel="00000000" w:rsidP="00000000" w:rsidRDefault="00000000" w:rsidRPr="00000000" w14:paraId="0000008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3.1 視頂蓋神經元反應、CFF 頻率與 Mid-Strolling 視覺催眠與側線疊加效應</w:t>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大嘴黑鱸的視覺威脅偵測與獵物攔截機制，在神經演化上高度依賴中腦的視頂蓋（Optic Tectum, OT），而非哺乳動物所依賴的端腦視覺皮層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。視頂蓋是整個視覺與運動轉換（Sensorimotor transformation）的核心樞紐，負責將視網膜傳入的空間與動態資訊即時轉化為精確的肌肉收縮指令 </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A">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視頂蓋方向選擇性神經元（DS Neurons）與速度邊界</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神經生物學的高解析度鈣離子成像與體內全細胞膜電位記錄（in vivo whole-cell recording）揭示，視網膜的「方向選擇性神經節細胞」（Direction-Selective Retinal Ganglion Cells, DS-RGCs）將訊號精確投射至視頂蓋的特定微迴路中 </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rtl w:val="0"/>
        </w:rPr>
        <w:t xml:space="preserve">。這個微迴路由淺層的抑制性神經元（Superficial Inhibitory Neurons, SINs）與深層的主力細胞——腦室周圍神經元（Periventricular Neurons, PVNs）所構成 </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。SINs 主要接收興奮性突觸輸入，具備巨大的感受野（Receptive Field），並對特定大小的移動物體展現出精細的尺寸調諧（Size-tuning）與極低的神經適應性（Visual adaptation） </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 在這些細胞中，約有五分之一的 SINs 具備強烈的方向選擇性（Direction Selectivity, DS） </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。當視覺刺激以其偏好方向（Preferred direction）移動時，興奮性電流會先於抑制性電流抵達；反之，若以非偏好方向（Null direction）移動，強大的局部抑制性輸入將徹底壓制動作電位的產生 </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rtl w:val="0"/>
        </w:rPr>
        <w:t xml:space="preserve">。在量化反應上，當物體在視網膜上的角速度約為 60°/s 時，超過半數的運動敏感細胞其方向選擇性指數（Direction-Selective Index, DSI）的絕對值大於 0.33，意味著細胞對特定方向的放電頻率是反方向的兩倍以上 </w:t>
      </w:r>
      <w:r w:rsidDel="00000000" w:rsidR="00000000" w:rsidRPr="00000000">
        <w:rPr>
          <w:rFonts w:ascii="Google Sans" w:cs="Google Sans" w:eastAsia="Google Sans" w:hAnsi="Google Sans"/>
          <w:color w:val="444746"/>
          <w:sz w:val="24"/>
          <w:szCs w:val="24"/>
          <w:vertAlign w:val="superscript"/>
          <w:rtl w:val="0"/>
        </w:rPr>
        <w:t xml:space="preserve">7</w:t>
      </w:r>
      <w:r w:rsidDel="00000000" w:rsidR="00000000" w:rsidRPr="00000000">
        <w:rPr>
          <w:rFonts w:ascii="Google Sans" w:cs="Google Sans" w:eastAsia="Google Sans" w:hAnsi="Google Sans"/>
          <w:color w:val="1f1f1f"/>
          <w:rtl w:val="0"/>
        </w:rPr>
        <w:t xml:space="preserve">。 這種視頂蓋架構專為超快速的感覺運動轉換而最佳化。其神經處理的絕對潛伏期（Latency）極短，僅需 30 至 50 毫秒（ms）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。當一個逼近的物體其光學擴張率（Optical expansion rate）與直線運動速度超過 1.5 至 1.8 m/s 時，視頂蓋會瞬間判定這是一個必須立刻攔截的高價值熱量來源，或是一個需要即刻防禦的領域入侵者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。在這種高速條件下，視頂蓋會發出運動前訊號，強制軸上肌（Epaxial muscles）與胸骨舌骨肌執行吸入式吞噬（Suction feeding）動作，完全繞過了較慢的端腦皮層認知審查（Cognitive veto）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。這正是高速反射性咬餌（Reaction Strike）之所以能無視魚類飽食狀態與恐懼記憶的根本神經力學基礎。</w:t>
      </w:r>
    </w:p>
    <w:tbl>
      <w:tblPr>
        <w:tblStyle w:val="Table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視頂蓋神經反應參數</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神經生理與行為學意義</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神經迴路潛伏期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30–50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實現超高速的感覺運動轉換，繞過皮層認知審查。</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方向選擇性指數 (DSI)</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DSI</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線性速度觸發閾值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1.5–1.8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突破此速度將強制引發皮層下的非自願吞噬反射（Reaction Strike）。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SINs 尺寸與適應性</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巨大的感受野，低視覺適應性</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專司於連續追蹤（Sustained tracking）水層中特定尺寸的緩慢移動物體。</w:t>
            </w:r>
          </w:p>
        </w:tc>
      </w:tr>
    </w:tbl>
    <w:p w:rsidR="00000000" w:rsidDel="00000000" w:rsidP="00000000" w:rsidRDefault="00000000" w:rsidRPr="00000000" w14:paraId="0000009B">
      <w:pPr>
        <w:pStyle w:val="Heading4"/>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CFF 頻率限制與 Mid-Strolling 的視覺催眠</w:t>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然而，在高壓管理池或冬季低溫的代謝節流狀態下，大嘴黑鱸的基礎代謝率（BMR）降至極低，缺乏追擊高速物體的無氧爆發力，此時 1.5 m/s 的高速反射觸發不再適用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。在這種極端環境下，源自日本的「Mid-Strolling」（中層漫游）技術成為破解其高度防禦機制的關鍵 </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。該技術的致死性並非源於速度，而是建立在對魚類視覺時間解析度（Temporal visual resolution）的精確降維打擊：臨界閃爍融合頻率（Critical Flicker Fusion, CFF）。 CFF 是指視覺系統將快速閃爍的光源或高頻對比度變化，誤認為連續平滑影像的最低物理頻率閾值 </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。人類的 CFF 普遍落在 60 Hz 左右，而真骨魚類（Teleosts）的 CFF 則視水溫、光照強度與視網膜結構不同，主要介於 30 至 60 Hz 之間 </w:t>
      </w:r>
      <w:r w:rsidDel="00000000" w:rsidR="00000000" w:rsidRPr="00000000">
        <w:rPr>
          <w:rFonts w:ascii="Google Sans" w:cs="Google Sans" w:eastAsia="Google Sans" w:hAnsi="Google Sans"/>
          <w:color w:val="444746"/>
          <w:sz w:val="24"/>
          <w:szCs w:val="24"/>
          <w:vertAlign w:val="superscript"/>
          <w:rtl w:val="0"/>
        </w:rPr>
        <w:t xml:space="preserve">13</w:t>
      </w:r>
      <w:r w:rsidDel="00000000" w:rsidR="00000000" w:rsidRPr="00000000">
        <w:rPr>
          <w:rFonts w:ascii="Google Sans" w:cs="Google Sans" w:eastAsia="Google Sans" w:hAnsi="Google Sans"/>
          <w:color w:val="1f1f1f"/>
          <w:rtl w:val="0"/>
        </w:rPr>
        <w:t xml:space="preserve">。這意味著，當水下物體的閃爍或形變頻率高於 30-60 Hz 時，黑鱸會看到一個模糊、連續的實體（類似高速旋轉的螺旋槳）；但當頻率低於此閾值時，視網膜與視神經能清晰地解析每一次的明暗交替與對比度脈衝。 Mid-Strolling 技術的核心在於，釣手透過精確的竿尖抖動，使搭配特殊配重（如 90 度線環的汲頭鉤）的軟餌在水層中維持 0.5–1.0 m/s 的極慢速前進，同時產生頻率約為 2–5 Hz 的規律橫向滾動（Rolling action） </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。這種物理滾動會使軟餌背部與腹部的顏色（例如深色背與反光白腹）交替暴露，在周遭水體環境光（受比爾-朗伯定律衰減的特定光譜背景）的襯托下，產生頻率約為 10–20 Hz 的局部視覺閃爍與對比度脈衝。 這 10–20 Hz 的對比度脈衝嚴格低於黑鱸 30–60 Hz 的 CFF 閾值 </w:t>
      </w:r>
      <w:r w:rsidDel="00000000" w:rsidR="00000000" w:rsidRPr="00000000">
        <w:rPr>
          <w:rFonts w:ascii="Google Sans" w:cs="Google Sans" w:eastAsia="Google Sans" w:hAnsi="Google Sans"/>
          <w:color w:val="444746"/>
          <w:sz w:val="24"/>
          <w:szCs w:val="24"/>
          <w:vertAlign w:val="superscript"/>
          <w:rtl w:val="0"/>
        </w:rPr>
        <w:t xml:space="preserve">13</w:t>
      </w:r>
      <w:r w:rsidDel="00000000" w:rsidR="00000000" w:rsidRPr="00000000">
        <w:rPr>
          <w:rFonts w:ascii="Google Sans" w:cs="Google Sans" w:eastAsia="Google Sans" w:hAnsi="Google Sans"/>
          <w:color w:val="1f1f1f"/>
          <w:rtl w:val="0"/>
        </w:rPr>
        <w:t xml:space="preserve">。因此，這些視覺訊號不會融合成模糊的幻影，而是以極度清晰、離散的幾何特徵連續轟擊視網膜的單錐與雙錐細胞（分別感應 535 nm 綠光與 614 nm 紅光）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。這種低頻、穩定且高對比的視覺刺激，完美契合了視頂蓋表層抑制性神經元（SINs）對「連續、慢速、非威脅性尺寸物體」的持續追蹤偏好 </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。由於其運動特徵既未達到引發恐懼逃避的閾值，也未達到觸發瞬間吞噬的 1.5 m/s 高速，它在神經學上創造了一種「視覺催眠」（Visual Hypnosis）狀態。黑鱸的中樞神經被迫分配大量算力來鎖定這個奇特的低頻閃爍體，導致其進入一種恍惚的緩慢跟隨（Slow following）模式。</w:t>
      </w:r>
    </w:p>
    <w:p w:rsidR="00000000" w:rsidDel="00000000" w:rsidP="00000000" w:rsidRDefault="00000000" w:rsidRPr="00000000" w14:paraId="0000009D">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側線尾流疊加效應 (Wake Superposition)</w:t>
      </w:r>
    </w:p>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Mid-Strolling 的破壞力不僅僅停留在視覺皮層的劫持，其精準的流體動力學設計更完美縫合了黑鱸的第二大感官：側線系統（Lateral line system）。 任何在流體中移動的物體都會在其後方產生尾流與渦流。依據流體力學，圓柱狀物體在雷諾數 40 至 100,000 之間的流動中，會產生交替脫落的卡門渦街（Kármán vortex street），其渦流脫落頻率（</w:t>
      </w:r>
      <w:r w:rsidDel="00000000" w:rsidR="00000000" w:rsidRPr="00000000">
        <w:rPr>
          <w:rFonts w:ascii="Google Sans" w:cs="Google Sans" w:eastAsia="Google Sans" w:hAnsi="Google Sans"/>
          <w:color w:val="1f1f1f"/>
        </w:rPr>
        <w:drawing>
          <wp:inline distB="19050" distT="19050" distL="19050" distR="19050">
            <wp:extent cx="110281" cy="220563"/>
            <wp:effectExtent b="0" l="0" r="0" t="0"/>
            <wp:docPr id="13"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110281" cy="220563"/>
                    </a:xfrm>
                    <a:prstGeom prst="rect"/>
                    <a:ln/>
                  </pic:spPr>
                </pic:pic>
              </a:graphicData>
            </a:graphic>
          </wp:inline>
        </w:drawing>
      </w:r>
      <w:r w:rsidDel="00000000" w:rsidR="00000000" w:rsidRPr="00000000">
        <w:rPr>
          <w:rFonts w:ascii="Google Sans" w:cs="Google Sans" w:eastAsia="Google Sans" w:hAnsi="Google Sans"/>
          <w:color w:val="1f1f1f"/>
          <w:rtl w:val="0"/>
        </w:rPr>
        <w:t xml:space="preserve">）受斯托哈爾數（Strouhal number, </w:t>
      </w:r>
      <w:r w:rsidDel="00000000" w:rsidR="00000000" w:rsidRPr="00000000">
        <w:rPr>
          <w:rFonts w:ascii="Google Sans" w:cs="Google Sans" w:eastAsia="Google Sans" w:hAnsi="Google Sans"/>
          <w:color w:val="1f1f1f"/>
        </w:rPr>
        <w:drawing>
          <wp:inline distB="19050" distT="19050" distL="19050" distR="19050">
            <wp:extent cx="179636" cy="226908"/>
            <wp:effectExtent b="0" l="0" r="0" t="0"/>
            <wp:docPr id="16"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179636" cy="226908"/>
                    </a:xfrm>
                    <a:prstGeom prst="rect"/>
                    <a:ln/>
                  </pic:spPr>
                </pic:pic>
              </a:graphicData>
            </a:graphic>
          </wp:inline>
        </w:drawing>
      </w:r>
      <w:r w:rsidDel="00000000" w:rsidR="00000000" w:rsidRPr="00000000">
        <w:rPr>
          <w:rFonts w:ascii="Google Sans" w:cs="Google Sans" w:eastAsia="Google Sans" w:hAnsi="Google Sans"/>
          <w:color w:val="1f1f1f"/>
          <w:rtl w:val="0"/>
        </w:rPr>
        <w:t xml:space="preserve">）支配，公式為 </w:t>
      </w:r>
      <w:r w:rsidDel="00000000" w:rsidR="00000000" w:rsidRPr="00000000">
        <w:rPr>
          <w:rFonts w:ascii="Google Sans" w:cs="Google Sans" w:eastAsia="Google Sans" w:hAnsi="Google Sans"/>
          <w:color w:val="1f1f1f"/>
        </w:rPr>
        <w:drawing>
          <wp:inline distB="19050" distT="19050" distL="19050" distR="19050">
            <wp:extent cx="1381420" cy="228649"/>
            <wp:effectExtent b="0" l="0" r="0" t="0"/>
            <wp:docPr id="15"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1381420" cy="228649"/>
                    </a:xfrm>
                    <a:prstGeom prst="rect"/>
                    <a:ln/>
                  </pic:spPr>
                </pic:pic>
              </a:graphicData>
            </a:graphic>
          </wp:inline>
        </w:drawing>
      </w:r>
      <w:r w:rsidDel="00000000" w:rsidR="00000000" w:rsidRPr="00000000">
        <w:rPr>
          <w:rFonts w:ascii="Google Sans" w:cs="Google Sans" w:eastAsia="Google Sans" w:hAnsi="Google Sans"/>
          <w:color w:val="1f1f1f"/>
          <w:rtl w:val="0"/>
        </w:rPr>
        <w:t xml:space="preserve">（其中 </w:t>
      </w:r>
      <w:r w:rsidDel="00000000" w:rsidR="00000000" w:rsidRPr="00000000">
        <w:rPr>
          <w:rFonts w:ascii="Google Sans" w:cs="Google Sans" w:eastAsia="Google Sans" w:hAnsi="Google Sans"/>
          <w:color w:val="1f1f1f"/>
        </w:rPr>
        <w:drawing>
          <wp:inline distB="19050" distT="19050" distL="19050" distR="19050">
            <wp:extent cx="125611" cy="231897"/>
            <wp:effectExtent b="0" l="0" r="0" t="0"/>
            <wp:docPr id="19"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125611" cy="23189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為特徵長度，</w:t>
      </w:r>
      <w:r w:rsidDel="00000000" w:rsidR="00000000" w:rsidRPr="00000000">
        <w:rPr>
          <w:rFonts w:ascii="Google Sans" w:cs="Google Sans" w:eastAsia="Google Sans" w:hAnsi="Google Sans"/>
          <w:color w:val="1f1f1f"/>
        </w:rPr>
        <w:drawing>
          <wp:inline distB="19050" distT="19050" distL="19050" distR="19050">
            <wp:extent cx="146150" cy="233840"/>
            <wp:effectExtent b="0" l="0" r="0" t="0"/>
            <wp:docPr id="17"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146150" cy="23384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為流速）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。當 Mid-Strolling 假餌以 0.5–1.0 m/s 的低速推進，並伴隨 2–5 Hz 的物理滾動時，它不會產生如大型 Crankbait 或高速 Spinnerbait 那樣狂暴、超過百赫茲的高頻聲學噪音，而是釋放出極其微弱、規律的低頻水分子位移與微觀卡門渦街。 這些尾流的頻率精準地落在 1 至 30 Hz 的低頻譜區間 </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。回顧 卷 2B 的基準事實，這段頻率 1–30 Hz 完美、嚴密地覆蓋了黑鱸側線系統中「表淺神經丘」（Superficial Neuromasts, SNs）的最佳反應域，尤其是其 ~20 Hz 的峰值靈敏度中心（頻響上限 &lt;30 Hz；&gt;50 Hz 屬 CNs）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實驗證實，大嘴黑鱸的側線神經纖維對卡門渦街展現出極端敏感的同步放電（Spike train frequency locking），且能利用這些微弱的低頻渦流進行流體動力學駐留（Kármán gaiting），大幅降低游動代謝成本 </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。當視覺系統被 10–20 Hz 的低頻閃爍催眠時，SNs 側線感受器同步在近場（&lt;40-80 cm）接收到了 1–30 Hz 的同頻物理尾流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。這兩股神經訊號（視覺與流體力學）在黑鱸的中腦與後腦整合中產生了強大的「感覺模態疊加效應」（Cross-modal Superposition）。這種高度一致的多重物理量輸入，徹底說服了黑鱸的初級神經中樞，將該物體判定為一條正處於瀕死痙攣、無害且富含熱量（符合 OFT 理論中無防禦機制）的餌魚。這種疊加效應極大化了假餌的生物真實性，將黑鱸從深水庇護所中拉出，導引其進入最後的決策空間。</w:t>
      </w:r>
    </w:p>
    <w:tbl>
      <w:tblPr>
        <w:tblStyle w:val="Table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CFF 與 Mid-Strolling 聲學疊加參數</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感覺模態疊加之生態學效應</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真骨魚類 CFF 閾值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30–60 Hz</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決定視覺時間解析度，高於此頻率的運動將呈現連續模糊殘影。</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Mid-Strolling 視覺閃爍頻率</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10–20 Hz</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嚴格低於 CFF 閾值，視網膜能清晰解析明暗交替，誘發視頂蓋持續追蹤（視覺催眠）。</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斯托哈爾數 (</w:t>
            </w:r>
            <w:r w:rsidDel="00000000" w:rsidR="00000000" w:rsidRPr="00000000">
              <w:rPr>
                <w:rFonts w:ascii="Google Sans" w:cs="Google Sans" w:eastAsia="Google Sans" w:hAnsi="Google Sans"/>
                <w:b w:val="1"/>
                <w:bCs w:val="1"/>
                <w:color w:val="1f1f1f"/>
              </w:rPr>
              <w:drawing>
                <wp:inline distB="19050" distT="19050" distL="19050" distR="19050">
                  <wp:extent cx="179636" cy="226908"/>
                  <wp:effectExtent b="0" l="0" r="0" t="0"/>
                  <wp:docPr id="18"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179636" cy="226908"/>
                          </a:xfrm>
                          <a:prstGeom prst="rect"/>
                          <a:ln/>
                        </pic:spPr>
                      </pic:pic>
                    </a:graphicData>
                  </a:graphic>
                </wp:inline>
              </w:drawing>
            </w:r>
            <w:r w:rsidDel="00000000" w:rsidR="00000000" w:rsidRPr="00000000">
              <w:rPr>
                <w:rFonts w:ascii="Google Sans" w:cs="Google Sans" w:eastAsia="Google Sans" w:hAnsi="Google Sans"/>
                <w:b w:val="1"/>
                <w:bCs w:val="1"/>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Pr>
              <w:drawing>
                <wp:inline distB="19050" distT="19050" distL="19050" distR="19050">
                  <wp:extent cx="430411" cy="219988"/>
                  <wp:effectExtent b="0" l="0" r="0" t="0"/>
                  <wp:docPr id="20"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430411" cy="219988"/>
                          </a:xfrm>
                          <a:prstGeom prst="rect"/>
                          <a:ln/>
                        </pic:spPr>
                      </pic:pic>
                    </a:graphicData>
                  </a:graphic>
                </wp:inline>
              </w:drawing>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流體動力學常數，決定卡門渦街脫落頻率與流速之幾何關係。</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Mid-Strolling 尾流頻率</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1–30 Hz</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與側線表淺神經丘（SNs）的 20–50 Hz 峰值完美重疊，引發同步放電。</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感覺模態疊加 (Cross-modal)</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視覺低頻閃爍 + 側線同頻渦流</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雙重感官的頻率一致性消除了假餌的人工違和感，極大延長黑鱸的跟隨距離。</w:t>
            </w:r>
          </w:p>
        </w:tc>
      </w:tr>
    </w:tbl>
    <w:p w:rsidR="00000000" w:rsidDel="00000000" w:rsidP="00000000" w:rsidRDefault="00000000" w:rsidRPr="00000000" w14:paraId="000000B1">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3.2 Follower Rejection：近場失焦、解析度極限與決策窗口危機</w:t>
      </w:r>
    </w:p>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儘管 Mid-Strolling 與類似的細膩技巧能成功誘發黑鱸的長時間跟隨（Following），但在高壓管理池的實戰中，最令釣手崩潰的現象莫過於「Follower Rejection」——黑鱸在尾隨假餌長達數公尺後，在距離假餌僅數公分之遙的最後一刻，突然轉身放棄攻擊（Turn away） </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。這種現象絕非隨機發生，而是源於光學幾何的物理極限、視覺空間解析度的崩潰，以及高級認知迴路介入的時間差。</w:t>
      </w:r>
    </w:p>
    <w:p w:rsidR="00000000" w:rsidDel="00000000" w:rsidP="00000000" w:rsidRDefault="00000000" w:rsidRPr="00000000" w14:paraId="000000B3">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水晶體調節極限與近場失焦 (Near-Field Defocus)</w:t>
      </w:r>
    </w:p>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魚類的眼球光學結構與人類有著本質的不同。人類透過睫狀肌改變水晶體的曲率來對焦不同距離的物體，而大嘴黑鱸的眼球缺乏這種彈性改變機制 </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。黑鱸的對焦（Accommodation）純粹依賴物理性的位移：其眼內的牽引肌（Retractor lentis muscle）必須收縮，沿著背鼻-腹顳軸（dorsonasal-ventrotemporal axis）在眼球內部前後移動整個堅硬的球形水晶體，藉此改變焦距（Focal distance）以將光線聚焦於視網膜上 </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 然而，這種物理位移的幅度有其解剖學上的絕對極限。實驗測量指出，一尾體長 43 cm 的成年大嘴黑鱸，其視網膜能維持清晰對焦的最短物理距離（近點，Near point）約落在 13.5 cm 至 24 cm 之間 </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。這意味著，當黑鱸在跟隨過程中，與假餌的距離縮短至小於 13.5 cm 時，假餌的影像在視網膜上將不可避免地發生嚴重的「近場失焦」（Near-Field Defocus）。在這個極近的距離內，假餌邊緣的高頻空間細節被徹底模糊化，原本清晰的輪廓退化為模糊的色塊。</w:t>
      </w:r>
    </w:p>
    <w:p w:rsidR="00000000" w:rsidDel="00000000" w:rsidP="00000000" w:rsidRDefault="00000000" w:rsidRPr="00000000" w14:paraId="000000B5">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空間解析度（Spatial Resolving Power）與韋伯對比的崩潰</w:t>
      </w:r>
    </w:p>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除了失焦，黑鱸的視覺還受限於其視網膜的空間解析度（Spatial Resolving Power, SRP）。SRP 由視網膜神經節細胞（RGCs）的分佈密度、水晶體半徑與馬西森比率（Matthiessen's ratio，約 2.55）共同決定，通常以每度視角能分辨的明暗條紋週期數（Cycles per degree, cpd）來衡量 </w:t>
      </w:r>
      <w:r w:rsidDel="00000000" w:rsidR="00000000" w:rsidRPr="00000000">
        <w:rPr>
          <w:rFonts w:ascii="Google Sans" w:cs="Google Sans" w:eastAsia="Google Sans" w:hAnsi="Google Sans"/>
          <w:color w:val="444746"/>
          <w:sz w:val="24"/>
          <w:szCs w:val="24"/>
          <w:vertAlign w:val="superscript"/>
          <w:rtl w:val="0"/>
        </w:rPr>
        <w:t xml:space="preserve">23</w:t>
      </w:r>
      <w:r w:rsidDel="00000000" w:rsidR="00000000" w:rsidRPr="00000000">
        <w:rPr>
          <w:rFonts w:ascii="Google Sans" w:cs="Google Sans" w:eastAsia="Google Sans" w:hAnsi="Google Sans"/>
          <w:color w:val="1f1f1f"/>
          <w:rtl w:val="0"/>
        </w:rPr>
        <w:t xml:space="preserve">。 相關物種與部分研究指出，高視覺依賴的淡水真骨魚類其視覺敏銳度約落在 1.18 至 4.5 cpd 之間（相較於人類的 70 cpd，魚類解析度極低） </w:t>
      </w:r>
      <w:r w:rsidDel="00000000" w:rsidR="00000000" w:rsidRPr="00000000">
        <w:rPr>
          <w:rFonts w:ascii="Google Sans" w:cs="Google Sans" w:eastAsia="Google Sans" w:hAnsi="Google Sans"/>
          <w:color w:val="444746"/>
          <w:sz w:val="24"/>
          <w:szCs w:val="24"/>
          <w:vertAlign w:val="superscript"/>
          <w:rtl w:val="0"/>
        </w:rPr>
        <w:t xml:space="preserve">23</w:t>
      </w:r>
      <w:r w:rsidDel="00000000" w:rsidR="00000000" w:rsidRPr="00000000">
        <w:rPr>
          <w:rFonts w:ascii="Google Sans" w:cs="Google Sans" w:eastAsia="Google Sans" w:hAnsi="Google Sans"/>
          <w:color w:val="1f1f1f"/>
          <w:rtl w:val="0"/>
        </w:rPr>
        <w:t xml:space="preserve">。在 50 cm 外的遠距跟隨階段，這樣的解析度配合韋伯定律（Weber's Law，黑鱸需要約 5% 或 0.05 的韋伯分數 </w:t>
      </w:r>
      <w:r w:rsidDel="00000000" w:rsidR="00000000" w:rsidRPr="00000000">
        <w:rPr>
          <w:rFonts w:ascii="Google Sans" w:cs="Google Sans" w:eastAsia="Google Sans" w:hAnsi="Google Sans"/>
          <w:color w:val="1f1f1f"/>
        </w:rPr>
        <w:drawing>
          <wp:inline distB="19050" distT="19050" distL="19050" distR="19050">
            <wp:extent cx="437406" cy="228212"/>
            <wp:effectExtent b="0" l="0" r="0" t="0"/>
            <wp:docPr id="21"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437406" cy="22821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來區分對比度）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，足以讓黑鱸在南部藻華的綠光背景或北部腐植酸的紅光背景中，清晰辨識出假餌的剪影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然而，當黑鱸逼近至 13.5 cm 的近點以內，失焦現象將導致假餌邊緣的光子散射，對比度梯度變得平緩。在水質混濁的管理池中（如能見度僅 10–25 cm 的南部管理池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），水分子與懸浮微粒的強烈背向散射（Backscattering）會進一步淹沒這僅存的 5% 對比度閾值，導致視覺目標在視網膜上「解體」。</w:t>
      </w:r>
    </w:p>
    <w:p w:rsidR="00000000" w:rsidDel="00000000" w:rsidP="00000000" w:rsidRDefault="00000000" w:rsidRPr="00000000" w14:paraId="000000B7">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決策窗口 (Decision Window) 與端腦的認知審查</w:t>
      </w:r>
    </w:p>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 13.5 cm 的極近場區域，不僅光學特徵崩潰，神經處理的路徑也發生了致命的轉換。當假餌保持連續的勻速運動時，黑鱸依靠視頂蓋的自動追蹤維持跟隨。但此時釣手往往因為看到魚影逼近，本能地停止捲線或讓假餌停頓（Pause）以「等待咬餌」 </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 這是一個災難性的操作。一旦假餌停頓，其在黑鱸視網膜上的角速度（</w:t>
      </w:r>
      <w:r w:rsidDel="00000000" w:rsidR="00000000" w:rsidRPr="00000000">
        <w:rPr>
          <w:rFonts w:ascii="Google Sans" w:cs="Google Sans" w:eastAsia="Google Sans" w:hAnsi="Google Sans"/>
          <w:color w:val="1f1f1f"/>
        </w:rPr>
        <w:drawing>
          <wp:inline distB="19050" distT="19050" distL="19050" distR="19050">
            <wp:extent cx="121295" cy="223930"/>
            <wp:effectExtent b="0" l="0" r="0" t="0"/>
            <wp:docPr id="2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121295" cy="223930"/>
                    </a:xfrm>
                    <a:prstGeom prst="rect"/>
                    <a:ln/>
                  </pic:spPr>
                </pic:pic>
              </a:graphicData>
            </a:graphic>
          </wp:inline>
        </w:drawing>
      </w:r>
      <w:r w:rsidDel="00000000" w:rsidR="00000000" w:rsidRPr="00000000">
        <w:rPr>
          <w:rFonts w:ascii="Google Sans" w:cs="Google Sans" w:eastAsia="Google Sans" w:hAnsi="Google Sans"/>
          <w:color w:val="1f1f1f"/>
          <w:rtl w:val="0"/>
        </w:rPr>
        <w:t xml:space="preserve">）瞬間降至零，直線速度遠遠低於觸發視頂蓋反射咬餌的 1.5–1.8 m/s 閾值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。失去高速運動刺激後，視頂蓋的自動吞噬指令立刻解除。此時，關於眼前這個模糊靜止物體的資訊處理權，被強行移交給大腦最高級的認知中樞——端腦（Telencephalon）與視覺皮層等效迴路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這條高級認知迴路的處理需要一段不短的神經潛伏期，通常為 60 至 100+ 毫秒（ms）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。這短短的十分之一秒，構成了決定假餌命運的「決策窗口」（Decision Window）。 在這個決策窗口內，端腦會啟動極度嚴苛的交叉比對（Cross-referencing）：</w:t>
      </w:r>
    </w:p>
    <w:p w:rsidR="00000000" w:rsidDel="00000000" w:rsidP="00000000" w:rsidRDefault="00000000" w:rsidRPr="00000000" w14:paraId="000000B9">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視覺失真：</w:t>
      </w:r>
      <w:r w:rsidDel="00000000" w:rsidR="00000000" w:rsidRPr="00000000">
        <w:rPr>
          <w:rFonts w:ascii="Google Sans" w:cs="Google Sans" w:eastAsia="Google Sans" w:hAnsi="Google Sans"/>
          <w:color w:val="1f1f1f"/>
          <w:rtl w:val="0"/>
        </w:rPr>
        <w:t xml:space="preserve"> 確認影像已近場失焦，且缺乏活體生物微小的鰓蓋開合或眼球轉動。</w:t>
      </w:r>
    </w:p>
    <w:p w:rsidR="00000000" w:rsidDel="00000000" w:rsidP="00000000" w:rsidRDefault="00000000" w:rsidRPr="00000000" w14:paraId="000000BA">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化學特徵缺失：</w:t>
      </w:r>
      <w:r w:rsidDel="00000000" w:rsidR="00000000" w:rsidRPr="00000000">
        <w:rPr>
          <w:rFonts w:ascii="Google Sans" w:cs="Google Sans" w:eastAsia="Google Sans" w:hAnsi="Google Sans"/>
          <w:color w:val="1f1f1f"/>
          <w:rtl w:val="0"/>
        </w:rPr>
        <w:t xml:space="preserve"> 嗅覺神經未能偵測到獵物的胺基酸或代謝物氣味（如澤蛙蝌蚪或大肚魚的化學信號）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BB">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流體力學消失：</w:t>
      </w:r>
      <w:r w:rsidDel="00000000" w:rsidR="00000000" w:rsidRPr="00000000">
        <w:rPr>
          <w:rFonts w:ascii="Google Sans" w:cs="Google Sans" w:eastAsia="Google Sans" w:hAnsi="Google Sans"/>
          <w:color w:val="1f1f1f"/>
          <w:rtl w:val="0"/>
        </w:rPr>
        <w:t xml:space="preserve"> 側線系統的表淺神經丘（SNs）偵測到卡門渦街的 1-30 Hz 物理尾流瞬間歸零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BC">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負面記憶提取：</w:t>
      </w:r>
      <w:r w:rsidDel="00000000" w:rsidR="00000000" w:rsidRPr="00000000">
        <w:rPr>
          <w:rFonts w:ascii="Google Sans" w:cs="Google Sans" w:eastAsia="Google Sans" w:hAnsi="Google Sans"/>
          <w:color w:val="1f1f1f"/>
          <w:rtl w:val="0"/>
        </w:rPr>
        <w:t xml:space="preserve"> （若為高壓池老魚）端腦會迅速將當前靜止懸浮的物體輪廓，與過往被釣獲時高皮質醇烙印的痛苦記憶進行比對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一旦大腦在 100 ms 的決策窗口內整合出這些違和感，端腦將毫不猶豫地發出強大的抑制性運動指令。黑鱸會瞬間展開胸鰭與腹鰭進行流體動力學煞車（Braking maneuver），切斷口腔吸入式進食（Suction feeding）所需的負壓（Buccal pressure）生成，並扭轉軀幹游離，完成一次經典的 Follower Rejection </w:t>
      </w:r>
      <w:r w:rsidDel="00000000" w:rsidR="00000000" w:rsidRPr="00000000">
        <w:rPr>
          <w:rFonts w:ascii="Google Sans" w:cs="Google Sans" w:eastAsia="Google Sans" w:hAnsi="Google Sans"/>
          <w:color w:val="444746"/>
          <w:sz w:val="24"/>
          <w:szCs w:val="24"/>
          <w:vertAlign w:val="superscript"/>
          <w:rtl w:val="0"/>
        </w:rPr>
        <w:t xml:space="preserve">28</w:t>
      </w:r>
      <w:r w:rsidDel="00000000" w:rsidR="00000000" w:rsidRPr="00000000">
        <w:rPr>
          <w:rFonts w:ascii="Google Sans" w:cs="Google Sans" w:eastAsia="Google Sans" w:hAnsi="Google Sans"/>
          <w:color w:val="1f1f1f"/>
          <w:rtl w:val="0"/>
        </w:rPr>
        <w:t xml:space="preserve">。</w:t>
      </w:r>
    </w:p>
    <w:tbl>
      <w:tblPr>
        <w:tblStyle w:val="Table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Follower Rejection 光學與神經參數</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行為學與戰術意涵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視覺近點 (Near Point)</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13.5–24 cm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魚類無法對焦小於此距離的物體，引發不可逆的近場失焦與邊緣模糊。</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視覺空間解析度 (SRP)</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約 1.18–4.5 cpd</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空間解析度極低，近場失焦後極易在混濁水體中喪失 5% 的韋伯對比度。</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皮層認知潛伏期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60–100+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當物體速度低於 1.5 m/s 閾值，處理權移交給端腦所需的時間。</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決策窗口 (Decision Window)</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假餌停頓後 &gt;100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致命的審查期。若停頓超時，端腦將整合視覺失焦與缺乏氣味等特徵，發出煞車拒食指令。</w:t>
            </w:r>
          </w:p>
        </w:tc>
      </w:tr>
    </w:tbl>
    <w:p w:rsidR="00000000" w:rsidDel="00000000" w:rsidP="00000000" w:rsidRDefault="00000000" w:rsidRPr="00000000" w14:paraId="000000CC">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3.3 Alert Reset Time：皮質醇半衰期與新舊魚群的神經二元化差異</w:t>
      </w:r>
    </w:p>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在台灣高度商業化的休閒管理池或承受沉重捕撈壓力的開放水域，大嘴黑鱸的群落結構與行為模式已無法單純用熱力學與最佳覓食理論（OFT）來解釋。頻繁的「釣獲與釋放」（Catch-and-release, C&amp;R）行為，將人類的物理壓迫轉化為強大的神經內分泌壓力，深刻重塑了魚類的基因表達與認知地圖。這種壓力的核心介質，即為下視丘-腦下垂體-間腎軸（Hypothalamic-Pituitary-Interrenal Axis, HPI axis）所分泌的主要糖皮質激素——皮質醇（Cortisol）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CE">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皮質醇（Cortisol）的急性飆升與代謝半衰期</w:t>
      </w:r>
    </w:p>
    <w:p w:rsidR="00000000" w:rsidDel="00000000" w:rsidP="00000000" w:rsidRDefault="00000000" w:rsidRPr="00000000" w14:paraId="000000C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在平靜無壓的自然水體中，大嘴黑鱸的基礎靜息血漿皮質醇（Basal plasma cortisol）濃度被嚴密調控在極低的範圍內，約為 1.68 至 10.69 ng/mL（平均約 6.0 ng/mL）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然而，C&amp;R 過程對黑鱸而言是一場災難性的生存危機。從被人工假餌欺騙咬鉤、經歷 1至5 分鐘的高強度搏鬥（引發白肌無氧代謝與乳酸堆積），到最後被拉出水面進行測量與拍照的空氣暴露（Air exposure） </w:t>
      </w:r>
      <w:r w:rsidDel="00000000" w:rsidR="00000000" w:rsidRPr="00000000">
        <w:rPr>
          <w:rFonts w:ascii="Google Sans" w:cs="Google Sans" w:eastAsia="Google Sans" w:hAnsi="Google Sans"/>
          <w:color w:val="444746"/>
          <w:sz w:val="24"/>
          <w:szCs w:val="24"/>
          <w:vertAlign w:val="superscript"/>
          <w:rtl w:val="0"/>
        </w:rPr>
        <w:t xml:space="preserve">32</w:t>
      </w:r>
      <w:r w:rsidDel="00000000" w:rsidR="00000000" w:rsidRPr="00000000">
        <w:rPr>
          <w:rFonts w:ascii="Google Sans" w:cs="Google Sans" w:eastAsia="Google Sans" w:hAnsi="Google Sans"/>
          <w:color w:val="1f1f1f"/>
          <w:rtl w:val="0"/>
        </w:rPr>
        <w:t xml:space="preserve">。這一連串的急性創傷會瞬間啟動 HPI 軸。下視丘釋放促腎上腺皮質素釋放激素（CRH），刺激腦下垂體分泌 ACTH，最終促使間腎組織大量合成並釋放皮質醇 </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 研究量化顯示，在經歷短暫的空氣暴露與搏鬥後，血漿皮質醇濃度會在接下來的 15 到 30 分鐘內呈現指數級飆升，輕易突破 150 ng/mL 的大關，在劇烈個體中甚至可高達 200 至 300+ ng/mL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皮質醇的清除（Clearance）與代謝極其緩慢，且高度依賴水溫的熱力學驅動（遵循 Arrhenius 方程，溫度每升高 10°C 降解速率約倍增） </w:t>
      </w:r>
      <w:r w:rsidDel="00000000" w:rsidR="00000000" w:rsidRPr="00000000">
        <w:rPr>
          <w:rFonts w:ascii="Google Sans" w:cs="Google Sans" w:eastAsia="Google Sans" w:hAnsi="Google Sans"/>
          <w:color w:val="444746"/>
          <w:sz w:val="24"/>
          <w:szCs w:val="24"/>
          <w:vertAlign w:val="superscript"/>
          <w:rtl w:val="0"/>
        </w:rPr>
        <w:t xml:space="preserve">37</w:t>
      </w:r>
      <w:r w:rsidDel="00000000" w:rsidR="00000000" w:rsidRPr="00000000">
        <w:rPr>
          <w:rFonts w:ascii="Google Sans" w:cs="Google Sans" w:eastAsia="Google Sans" w:hAnsi="Google Sans"/>
          <w:color w:val="1f1f1f"/>
          <w:rtl w:val="0"/>
        </w:rPr>
        <w:t xml:space="preserve">。皮質醇主要透過肝臟進行 11β-氧化轉化為無活性的可的松（Cortisone），隨後經膽汁排入腸道或透過鰓部微血管網絡以被動擴散方式釋放至水體中 </w:t>
      </w:r>
      <w:r w:rsidDel="00000000" w:rsidR="00000000" w:rsidRPr="00000000">
        <w:rPr>
          <w:rFonts w:ascii="Google Sans" w:cs="Google Sans" w:eastAsia="Google Sans" w:hAnsi="Google Sans"/>
          <w:color w:val="444746"/>
          <w:sz w:val="24"/>
          <w:szCs w:val="24"/>
          <w:vertAlign w:val="superscript"/>
          <w:rtl w:val="0"/>
        </w:rPr>
        <w:t xml:space="preserve">37</w:t>
      </w:r>
      <w:r w:rsidDel="00000000" w:rsidR="00000000" w:rsidRPr="00000000">
        <w:rPr>
          <w:rFonts w:ascii="Google Sans" w:cs="Google Sans" w:eastAsia="Google Sans" w:hAnsi="Google Sans"/>
          <w:color w:val="1f1f1f"/>
          <w:rtl w:val="0"/>
        </w:rPr>
        <w:t xml:space="preserve">。實驗量化指出，在水溫 12°C 的冷水環境中，釋放至周遭水體中的皮質醇，其半衰期（Half-life）長達約 16 小時 </w:t>
      </w:r>
      <w:r w:rsidDel="00000000" w:rsidR="00000000" w:rsidRPr="00000000">
        <w:rPr>
          <w:rFonts w:ascii="Google Sans" w:cs="Google Sans" w:eastAsia="Google Sans" w:hAnsi="Google Sans"/>
          <w:color w:val="444746"/>
          <w:sz w:val="24"/>
          <w:szCs w:val="24"/>
          <w:vertAlign w:val="superscript"/>
          <w:rtl w:val="0"/>
        </w:rPr>
        <w:t xml:space="preserve">38</w:t>
      </w:r>
      <w:r w:rsidDel="00000000" w:rsidR="00000000" w:rsidRPr="00000000">
        <w:rPr>
          <w:rFonts w:ascii="Google Sans" w:cs="Google Sans" w:eastAsia="Google Sans" w:hAnsi="Google Sans"/>
          <w:color w:val="1f1f1f"/>
          <w:rtl w:val="0"/>
        </w:rPr>
        <w:t xml:space="preserve">。對於魚體血液內的皮質醇而言，要從 &gt;150 ng/mL 的災難性高峰，經由緩慢的代謝清除率（Metabolic Clearance Rate, MCR）降解並回落至 10 ng/mL 以下的靜息基線，需要經歷極為漫長的時間 </w:t>
      </w:r>
      <w:r w:rsidDel="00000000" w:rsidR="00000000" w:rsidRPr="00000000">
        <w:rPr>
          <w:rFonts w:ascii="Google Sans" w:cs="Google Sans" w:eastAsia="Google Sans" w:hAnsi="Google Sans"/>
          <w:color w:val="444746"/>
          <w:sz w:val="24"/>
          <w:szCs w:val="24"/>
          <w:vertAlign w:val="superscript"/>
          <w:rtl w:val="0"/>
        </w:rPr>
        <w:t xml:space="preserve">40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D0">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Alert Reset Time (警報重置時間) 與生理恢復</w:t>
      </w:r>
    </w:p>
    <w:p w:rsidR="00000000" w:rsidDel="00000000" w:rsidP="00000000" w:rsidRDefault="00000000" w:rsidRPr="00000000" w14:paraId="000000D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這段由皮質醇主導的代謝紊亂期，定義了黑鱸的「Alert Reset Time」（警報重置時間）。在這段時間內，高濃度的皮質醇會促使肝醣分解（Glycogenolysis），引發嚴重的高血糖症（Hyperglycemia），同時伴隨著血液乳酸（Blood lactate）的高漲與滲透壓（Osmolality）及氯離子（Chloride）的失衡 </w:t>
      </w:r>
      <w:r w:rsidDel="00000000" w:rsidR="00000000" w:rsidRPr="00000000">
        <w:rPr>
          <w:rFonts w:ascii="Google Sans" w:cs="Google Sans" w:eastAsia="Google Sans" w:hAnsi="Google Sans"/>
          <w:color w:val="444746"/>
          <w:sz w:val="24"/>
          <w:szCs w:val="24"/>
          <w:vertAlign w:val="superscript"/>
          <w:rtl w:val="0"/>
        </w:rPr>
        <w:t xml:space="preserve">32</w:t>
      </w:r>
      <w:r w:rsidDel="00000000" w:rsidR="00000000" w:rsidRPr="00000000">
        <w:rPr>
          <w:rFonts w:ascii="Google Sans" w:cs="Google Sans" w:eastAsia="Google Sans" w:hAnsi="Google Sans"/>
          <w:color w:val="1f1f1f"/>
          <w:rtl w:val="0"/>
        </w:rPr>
        <w:t xml:space="preserve">。 實證研究指出，若水溫處於 16–20°C 的適溫區間，黑鱸的血乳酸與葡萄糖水平大約需要 24 小時才能回落至初始狀態；但若水溫偏低（11–13°C），滲透壓與氯離子平衡的完全恢復則需要長達 72 小時 </w:t>
      </w:r>
      <w:r w:rsidDel="00000000" w:rsidR="00000000" w:rsidRPr="00000000">
        <w:rPr>
          <w:rFonts w:ascii="Google Sans" w:cs="Google Sans" w:eastAsia="Google Sans" w:hAnsi="Google Sans"/>
          <w:color w:val="444746"/>
          <w:sz w:val="24"/>
          <w:szCs w:val="24"/>
          <w:vertAlign w:val="superscript"/>
          <w:rtl w:val="0"/>
        </w:rPr>
        <w:t xml:space="preserve">32</w:t>
      </w:r>
      <w:r w:rsidDel="00000000" w:rsidR="00000000" w:rsidRPr="00000000">
        <w:rPr>
          <w:rFonts w:ascii="Google Sans" w:cs="Google Sans" w:eastAsia="Google Sans" w:hAnsi="Google Sans"/>
          <w:color w:val="1f1f1f"/>
          <w:rtl w:val="0"/>
        </w:rPr>
        <w:t xml:space="preserve">。而在台灣南部管理池夏季的極端高溫（28–30°C 以上）下，5 分鐘的搏鬥會引發最嚴重的代謝性高血糖與乳酸血症，若疊加了微型躍溫層造成的底棲缺氧（DO &lt; 2.0 mg/L）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，皮質醇的清除將受到嚴重阻礙，警報重置時間（Alert Reset Time）將被無限延長，魚隻甚至會因酸中毒與組織缺氧而陷入延遲性死亡（Delayed mortality） </w:t>
      </w:r>
      <w:r w:rsidDel="00000000" w:rsidR="00000000" w:rsidRPr="00000000">
        <w:rPr>
          <w:rFonts w:ascii="Google Sans" w:cs="Google Sans" w:eastAsia="Google Sans" w:hAnsi="Google Sans"/>
          <w:color w:val="444746"/>
          <w:sz w:val="24"/>
          <w:szCs w:val="24"/>
          <w:vertAlign w:val="superscript"/>
          <w:rtl w:val="0"/>
        </w:rPr>
        <w:t xml:space="preserve">32</w:t>
      </w:r>
      <w:r w:rsidDel="00000000" w:rsidR="00000000" w:rsidRPr="00000000">
        <w:rPr>
          <w:rFonts w:ascii="Google Sans" w:cs="Google Sans" w:eastAsia="Google Sans" w:hAnsi="Google Sans"/>
          <w:color w:val="1f1f1f"/>
          <w:rtl w:val="0"/>
        </w:rPr>
        <w:t xml:space="preserve">。因此，一條被釣獲的黑鱸，在物理上與內分泌上，至少需要 24 至 72 小時的絕對代謝休眠（Lockjaw）才能完成警報重置，重新啟動覓食驅力。</w:t>
      </w:r>
    </w:p>
    <w:p w:rsidR="00000000" w:rsidDel="00000000" w:rsidP="00000000" w:rsidRDefault="00000000" w:rsidRPr="00000000" w14:paraId="000000D2">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神經記憶鞏固、FIE 與新舊魚群的二元化行為 (Naive vs. Pressured)</w:t>
      </w:r>
    </w:p>
    <w:p w:rsidR="00000000" w:rsidDel="00000000" w:rsidP="00000000" w:rsidRDefault="00000000" w:rsidRPr="00000000" w14:paraId="000000D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皮質醇的飆升不僅是代謝調節器，更是極其強大的神經調節劑（Neuromodulator）。在端腦（Telencephalon，掌管魚類空間認知與情節記憶的區域）中，急性且巨大的皮質醇脈衝會迅速「鞏固」（Consolidate）引發創傷的負面情節記憶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。黑鱸會將被釣獲瞬間的視覺圖像（如特定假餌的幾何形狀、閃爍頻率）、聲學特徵（如水面落水聲、硬物撞擊底床的高頻瞬態聲壓）與這種極度的生理痛苦深度連結，形成難以抹滅的條件反射（Conditioned reflex）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這種基於皮質醇的學習機制，在高壓池中催生了殘酷的「漁業誘發演化」（Fisheries-Induced Evolution, FIE）與族群行為的嚴重二元化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在封閉水域中，魚群逐漸分裂為兩極：</w:t>
      </w:r>
    </w:p>
    <w:p w:rsidR="00000000" w:rsidDel="00000000" w:rsidP="00000000" w:rsidRDefault="00000000" w:rsidRPr="00000000" w14:paraId="000000D4">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新魚（Naive fish / High Vulnerability Fish, HVF）：</w:t>
      </w:r>
      <w:r w:rsidDel="00000000" w:rsidR="00000000" w:rsidRPr="00000000">
        <w:rPr>
          <w:rFonts w:ascii="Google Sans" w:cs="Google Sans" w:eastAsia="Google Sans" w:hAnsi="Google Sans"/>
          <w:color w:val="1f1f1f"/>
          <w:rtl w:val="0"/>
        </w:rPr>
        <w:t xml:space="preserve"> 剛由養殖場放流（可能帶有飼料印記）或尚未遭受嚴重垂釣壓力的個體。這些魚的 HPI 軸處於低喚醒狀態，基礎皮質醇低。牠們的覓食策略嚴格遵循「最佳覓食理論」（OFT），為了最大化能量獲取，展現出極強的攻擊性與大膽（Boldness）。面對假餌，牠們依賴中腦視頂蓋的快速運動反射，決策窗口短，極易被釣獲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。然而，這些 HVF 會在高強度捕撈下迅速被移除或遭受高折損率。</w:t>
      </w:r>
    </w:p>
    <w:p w:rsidR="00000000" w:rsidDel="00000000" w:rsidP="00000000" w:rsidRDefault="00000000" w:rsidRPr="00000000" w14:paraId="000000D5">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老魚（Pressured fish / Low Vulnerability Fish, LVF）：</w:t>
      </w:r>
      <w:r w:rsidDel="00000000" w:rsidR="00000000" w:rsidRPr="00000000">
        <w:rPr>
          <w:rFonts w:ascii="Google Sans" w:cs="Google Sans" w:eastAsia="Google Sans" w:hAnsi="Google Sans"/>
          <w:color w:val="1f1f1f"/>
          <w:rtl w:val="0"/>
        </w:rPr>
        <w:t xml:space="preserve"> 經歷多次捕捉而存活下來的「學長」。牠們的 HPI 軸具有極高的反應性，可能遺傳了先天的高皮質醇特質或透過後天創傷被重塑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。這些老魚表現出極端的神經質與「新恐懼症」（Neophobia，害怕新奇事物）。牠們的端腦認知迴路凌駕了視頂蓋的捕食反射。在面對任何不自然的視覺、聽覺或物理尾流刺激時，LVF 會在極短的決策窗口內提取高皮質醇烙印的負面記憶，進行嚴格的交叉比對。一旦發現破綻（如硬塑料的 Shore A 觸感、非自然的光譜反射、或過高的聲學粒子加速度），便會立即啟動 Follower Rejection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這種新舊魚群在皮質醇介導下的二元化行為差異，使得傳統大體積、高噪音的假餌在面對老魚時徹底失效，迫使釣手必須轉向能低於其警覺閾值（如粒子加速度小於 </w:t>
      </w:r>
      <w:r w:rsidDel="00000000" w:rsidR="00000000" w:rsidRPr="00000000">
        <w:rPr>
          <w:rFonts w:ascii="Google Sans" w:cs="Google Sans" w:eastAsia="Google Sans" w:hAnsi="Google Sans"/>
          <w:color w:val="1f1f1f"/>
        </w:rPr>
        <w:drawing>
          <wp:inline distB="19050" distT="19050" distL="19050" distR="19050">
            <wp:extent cx="819745" cy="219234"/>
            <wp:effectExtent b="0" l="0" r="0" t="0"/>
            <wp:docPr id="23"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819745" cy="21923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m/s²）的極限微物釣組（Finesse fishing）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tbl>
      <w:tblPr>
        <w:tblStyle w:val="Table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皮質醇動態與警報重置參數</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D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神經內分泌與生態管理意涵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基礎靜息皮質醇濃度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1.68–10.69 ng/mL</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D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魚隻處於無壓狀態，覓食行為遵循 OFT 理論，具備高攻擊性。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急性創傷皮質醇峰值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&gt;150 ng/mL (極端達 300)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D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搏鬥與空氣暴露引發 HPI 軸崩潰，強烈鞏固端腦中對假餌的負面情節記憶。</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皮質醇環境半衰期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約 16 小時 (@12°C)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E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釋放至水體中的皮質醇降解緩慢，MCR 依賴水溫 (</w:t>
            </w:r>
            <w:r w:rsidDel="00000000" w:rsidR="00000000" w:rsidRPr="00000000">
              <w:rPr>
                <w:rFonts w:ascii="Google Sans" w:cs="Google Sans" w:eastAsia="Google Sans" w:hAnsi="Google Sans"/>
                <w:color w:val="1f1f1f"/>
              </w:rPr>
              <w:drawing>
                <wp:inline distB="19050" distT="19050" distL="19050" distR="19050">
                  <wp:extent cx="284262" cy="227410"/>
                  <wp:effectExtent b="0" l="0" r="0" t="0"/>
                  <wp:docPr id="24"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284262" cy="2274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調節。</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Alert Reset Time (警報重置)</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24 至 72 小時</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E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血液乳酸、滲透壓與葡萄糖恢復基線所需時間；低溫需 72 hr，高溫易致延遲死亡。</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FIE 與二元化行為特徵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HVF (新魚) vs LVF (老魚)</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E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垂釣壓力篩選出高皮質醇反應、過度警覺的老魚，其認知否決權凌駕視頂蓋反射。</w:t>
            </w:r>
          </w:p>
        </w:tc>
      </w:tr>
    </w:tbl>
    <w:p w:rsidR="00000000" w:rsidDel="00000000" w:rsidP="00000000" w:rsidRDefault="00000000" w:rsidRPr="00000000" w14:paraId="000000E9">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3.4 警報物質（Schreckstoff）的擴散動力學與死區空間隔離</w:t>
      </w:r>
    </w:p>
    <w:p w:rsidR="00000000" w:rsidDel="00000000" w:rsidP="00000000" w:rsidRDefault="00000000" w:rsidRPr="00000000" w14:paraId="000000E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探討高壓管理池的黑鱸生態時，除了個體內部的內分泌代謝限制外，同類間透過水分子介質傳遞的化學通訊，構成了最後一道、也是最難以物理手段克服的集體防禦機制。這道防禦機制的核心，是由受傷魚類釋放的「警報物質」（Schreckstoff / Alarm substance） </w:t>
      </w:r>
      <w:r w:rsidDel="00000000" w:rsidR="00000000" w:rsidRPr="00000000">
        <w:rPr>
          <w:rFonts w:ascii="Google Sans" w:cs="Google Sans" w:eastAsia="Google Sans" w:hAnsi="Google Sans"/>
          <w:color w:val="444746"/>
          <w:sz w:val="24"/>
          <w:szCs w:val="24"/>
          <w:vertAlign w:val="superscript"/>
          <w:rtl w:val="0"/>
        </w:rPr>
        <w:t xml:space="preserve">44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EB">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化學成分、起源與觸發閾值</w:t>
      </w:r>
    </w:p>
    <w:p w:rsidR="00000000" w:rsidDel="00000000" w:rsidP="00000000" w:rsidRDefault="00000000" w:rsidRPr="00000000" w14:paraId="000000E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1938 年由諾貝爾獎得主 Karl von Frisch 首度發現的 Schreckstoff，廣泛存在於包含大嘴黑鱸在內的骨鰾總目（Ostariophysi）及相關淡水魚類的表皮組織中 </w:t>
      </w:r>
      <w:r w:rsidDel="00000000" w:rsidR="00000000" w:rsidRPr="00000000">
        <w:rPr>
          <w:rFonts w:ascii="Google Sans" w:cs="Google Sans" w:eastAsia="Google Sans" w:hAnsi="Google Sans"/>
          <w:color w:val="444746"/>
          <w:sz w:val="24"/>
          <w:szCs w:val="24"/>
          <w:vertAlign w:val="superscript"/>
          <w:rtl w:val="0"/>
        </w:rPr>
        <w:t xml:space="preserve">44</w:t>
      </w:r>
      <w:r w:rsidDel="00000000" w:rsidR="00000000" w:rsidRPr="00000000">
        <w:rPr>
          <w:rFonts w:ascii="Google Sans" w:cs="Google Sans" w:eastAsia="Google Sans" w:hAnsi="Google Sans"/>
          <w:color w:val="1f1f1f"/>
          <w:rtl w:val="0"/>
        </w:rPr>
        <w:t xml:space="preserve">。神經解剖學與免疫學研究指出，這些儲存於表皮巨大杵狀細胞（Club cells）中的化學物質，其演化初衷並非為了警告同伴，而是作為一種黏膜免疫（Mucosal immunity）機制，用以抵禦水黴菌（如 </w:t>
      </w:r>
      <w:r w:rsidDel="00000000" w:rsidR="00000000" w:rsidRPr="00000000">
        <w:rPr>
          <w:rFonts w:ascii="Google Sans" w:cs="Google Sans" w:eastAsia="Google Sans" w:hAnsi="Google Sans"/>
          <w:i w:val="1"/>
          <w:iCs w:val="1"/>
          <w:color w:val="1f1f1f"/>
          <w:rtl w:val="0"/>
        </w:rPr>
        <w:t xml:space="preserve">Saprolegnia</w:t>
      </w:r>
      <w:r w:rsidDel="00000000" w:rsidR="00000000" w:rsidRPr="00000000">
        <w:rPr>
          <w:rFonts w:ascii="Google Sans" w:cs="Google Sans" w:eastAsia="Google Sans" w:hAnsi="Google Sans"/>
          <w:color w:val="1f1f1f"/>
          <w:rtl w:val="0"/>
        </w:rPr>
        <w:t xml:space="preserve">）、寄生蟲（如吸蟲）以及紫外線（UVB）的物理性穿透 </w:t>
      </w:r>
      <w:r w:rsidDel="00000000" w:rsidR="00000000" w:rsidRPr="00000000">
        <w:rPr>
          <w:rFonts w:ascii="Google Sans" w:cs="Google Sans" w:eastAsia="Google Sans" w:hAnsi="Google Sans"/>
          <w:color w:val="444746"/>
          <w:sz w:val="24"/>
          <w:szCs w:val="24"/>
          <w:vertAlign w:val="superscript"/>
          <w:rtl w:val="0"/>
        </w:rPr>
        <w:t xml:space="preserve">47</w:t>
      </w:r>
      <w:r w:rsidDel="00000000" w:rsidR="00000000" w:rsidRPr="00000000">
        <w:rPr>
          <w:rFonts w:ascii="Google Sans" w:cs="Google Sans" w:eastAsia="Google Sans" w:hAnsi="Google Sans"/>
          <w:color w:val="1f1f1f"/>
          <w:rtl w:val="0"/>
        </w:rPr>
        <w:t xml:space="preserve">。只有當魚體遭到掠食者撕咬、或被釣魚的鉤尖無情刺穿表皮時，這些巨大細胞才會發生機械性破裂，將內部細胞質釋放至水體中，此機制因此被接收者（同類）演化上「借用」為死亡威脅的絕對化學信號 </w:t>
      </w:r>
      <w:r w:rsidDel="00000000" w:rsidR="00000000" w:rsidRPr="00000000">
        <w:rPr>
          <w:rFonts w:ascii="Google Sans" w:cs="Google Sans" w:eastAsia="Google Sans" w:hAnsi="Google Sans"/>
          <w:color w:val="444746"/>
          <w:sz w:val="24"/>
          <w:szCs w:val="24"/>
          <w:vertAlign w:val="superscript"/>
          <w:rtl w:val="0"/>
        </w:rPr>
        <w:t xml:space="preserve">47</w:t>
      </w:r>
      <w:r w:rsidDel="00000000" w:rsidR="00000000" w:rsidRPr="00000000">
        <w:rPr>
          <w:rFonts w:ascii="Google Sans" w:cs="Google Sans" w:eastAsia="Google Sans" w:hAnsi="Google Sans"/>
          <w:color w:val="1f1f1f"/>
          <w:rtl w:val="0"/>
        </w:rPr>
        <w:t xml:space="preserve">。 在化學組成上，Schreckstoff 並非單一分子，而是一種複雜的化學混合物（Chemical cocktail）。其核心活性成分包括次黃嘌呤-3-N-氧化物（Hypoxanthine-3N-oxide, H3NO）以及源手表皮降解的糖胺聚糖軟骨素（Glycosaminoglycan chondroitin）分子片段 </w:t>
      </w:r>
      <w:r w:rsidDel="00000000" w:rsidR="00000000" w:rsidRPr="00000000">
        <w:rPr>
          <w:rFonts w:ascii="Google Sans" w:cs="Google Sans" w:eastAsia="Google Sans" w:hAnsi="Google Sans"/>
          <w:color w:val="444746"/>
          <w:sz w:val="24"/>
          <w:szCs w:val="24"/>
          <w:vertAlign w:val="superscript"/>
          <w:rtl w:val="0"/>
        </w:rPr>
        <w:t xml:space="preserve">45</w:t>
      </w:r>
      <w:r w:rsidDel="00000000" w:rsidR="00000000" w:rsidRPr="00000000">
        <w:rPr>
          <w:rFonts w:ascii="Google Sans" w:cs="Google Sans" w:eastAsia="Google Sans" w:hAnsi="Google Sans"/>
          <w:color w:val="1f1f1f"/>
          <w:rtl w:val="0"/>
        </w:rPr>
        <w:t xml:space="preserve">。 黑鱸的嗅覺受器對這些警報分子的極性片段展現出驚人的敏感度。以同具備此機制的斑馬魚模式進行的絕對濃度滴定實驗（Serial dilution）證實，警報物質只需被稀釋至 </w:t>
      </w:r>
      <w:r w:rsidDel="00000000" w:rsidR="00000000" w:rsidRPr="00000000">
        <w:rPr>
          <w:rFonts w:ascii="Google Sans" w:cs="Google Sans" w:eastAsia="Google Sans" w:hAnsi="Google Sans"/>
          <w:color w:val="1f1f1f"/>
        </w:rPr>
        <w:drawing>
          <wp:inline distB="19050" distT="19050" distL="19050" distR="19050">
            <wp:extent cx="358675" cy="217093"/>
            <wp:effectExtent b="0" l="0" r="0" t="0"/>
            <wp:docPr id="25"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358675" cy="21709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的極微量數量級（等同於水體中僅含有 </w:t>
      </w:r>
      <w:r w:rsidDel="00000000" w:rsidR="00000000" w:rsidRPr="00000000">
        <w:rPr>
          <w:rFonts w:ascii="Google Sans" w:cs="Google Sans" w:eastAsia="Google Sans" w:hAnsi="Google Sans"/>
          <w:color w:val="1f1f1f"/>
        </w:rPr>
        <w:drawing>
          <wp:inline distB="19050" distT="19050" distL="19050" distR="19050">
            <wp:extent cx="676275" cy="219075"/>
            <wp:effectExtent b="0" l="0" r="0" t="0"/>
            <wp:docPr id="26"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676275" cy="21907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fish/L 的體液濃度），即能瞬間突破神經嗅覺閾值 </w:t>
      </w:r>
      <w:r w:rsidDel="00000000" w:rsidR="00000000" w:rsidRPr="00000000">
        <w:rPr>
          <w:rFonts w:ascii="Google Sans" w:cs="Google Sans" w:eastAsia="Google Sans" w:hAnsi="Google Sans"/>
          <w:color w:val="444746"/>
          <w:sz w:val="24"/>
          <w:szCs w:val="24"/>
          <w:vertAlign w:val="superscript"/>
          <w:rtl w:val="0"/>
        </w:rPr>
        <w:t xml:space="preserve">50</w:t>
      </w:r>
      <w:r w:rsidDel="00000000" w:rsidR="00000000" w:rsidRPr="00000000">
        <w:rPr>
          <w:rFonts w:ascii="Google Sans" w:cs="Google Sans" w:eastAsia="Google Sans" w:hAnsi="Google Sans"/>
          <w:color w:val="1f1f1f"/>
          <w:rtl w:val="0"/>
        </w:rPr>
        <w:t xml:space="preserve">。 更有甚者，不同極性的化學片段會觸發截然不同的行為反應：含有軟骨素的片段（5CS）主要會誘發魚類產生高耗能的「不規則逃竄」（Erratic movement）與極度恐慌；而另一類萃取物（5DS）則會直接觸發神經運動中樞的「絕對凍結」（Freezing）指令，迫使魚隻下潛至最底層（Bottom-dwelling / Geotaxis）並緊貼結構物進入休眠隱蔽狀態 </w:t>
      </w:r>
      <w:r w:rsidDel="00000000" w:rsidR="00000000" w:rsidRPr="00000000">
        <w:rPr>
          <w:rFonts w:ascii="Google Sans" w:cs="Google Sans" w:eastAsia="Google Sans" w:hAnsi="Google Sans"/>
          <w:color w:val="444746"/>
          <w:sz w:val="24"/>
          <w:szCs w:val="24"/>
          <w:vertAlign w:val="superscript"/>
          <w:rtl w:val="0"/>
        </w:rPr>
        <w:t xml:space="preserve">50</w:t>
      </w:r>
      <w:r w:rsidDel="00000000" w:rsidR="00000000" w:rsidRPr="00000000">
        <w:rPr>
          <w:rFonts w:ascii="Google Sans" w:cs="Google Sans" w:eastAsia="Google Sans" w:hAnsi="Google Sans"/>
          <w:color w:val="1f1f1f"/>
          <w:rtl w:val="0"/>
        </w:rPr>
        <w:t xml:space="preserve">。這種由 5DS 引發的底棲凍結，在釣魚實務上即表現為該水域內黑鱸的集體、瞬間的絕對拒食（Lockjaw）。</w:t>
      </w:r>
    </w:p>
    <w:p w:rsidR="00000000" w:rsidDel="00000000" w:rsidP="00000000" w:rsidRDefault="00000000" w:rsidRPr="00000000" w14:paraId="000000ED">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擴散半徑 (Diffusion Radius) 與水動力學分佈</w:t>
      </w:r>
    </w:p>
    <w:p w:rsidR="00000000" w:rsidDel="00000000" w:rsidP="00000000" w:rsidRDefault="00000000" w:rsidRPr="00000000" w14:paraId="000000E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警報物質一旦釋放，其在水體中的傳播完全受控於流體動力學的擴散（Diffusion）與平流（Advection）方程式。在典型的封閉性高壓管理池（如卷 0D 所定義，缺乏顯著進出水，平均有效水深 1.5–2.0 m，呈現靜水至微流 Still water 狀態）中，化學分子的擴散呈現三維半球狀分佈 </w:t>
      </w:r>
      <w:r w:rsidDel="00000000" w:rsidR="00000000" w:rsidRPr="00000000">
        <w:rPr>
          <w:rFonts w:ascii="Google Sans" w:cs="Google Sans" w:eastAsia="Google Sans" w:hAnsi="Google Sans"/>
          <w:color w:val="444746"/>
          <w:sz w:val="24"/>
          <w:szCs w:val="24"/>
          <w:vertAlign w:val="superscript"/>
          <w:rtl w:val="0"/>
        </w:rPr>
        <w:t xml:space="preserve">52</w:t>
      </w:r>
      <w:r w:rsidDel="00000000" w:rsidR="00000000" w:rsidRPr="00000000">
        <w:rPr>
          <w:rFonts w:ascii="Google Sans" w:cs="Google Sans" w:eastAsia="Google Sans" w:hAnsi="Google Sans"/>
          <w:color w:val="1f1f1f"/>
          <w:rtl w:val="0"/>
        </w:rPr>
        <w:t xml:space="preserve">。 田野量化追蹤實驗證實，在靜水湖泊環境下，一次受傷釋放的 Schreckstoff，其足以誘發同類恐懼迴避的「有效作用空間」（Active space）擴散半徑，可達 </w:t>
      </w:r>
      <w:r w:rsidDel="00000000" w:rsidR="00000000" w:rsidRPr="00000000">
        <w:rPr>
          <w:rFonts w:ascii="Google Sans" w:cs="Google Sans" w:eastAsia="Google Sans" w:hAnsi="Google Sans"/>
          <w:b w:val="1"/>
          <w:bCs w:val="1"/>
          <w:color w:val="1f1f1f"/>
          <w:rtl w:val="0"/>
        </w:rPr>
        <w:t xml:space="preserve">2 至 8 公尺</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53</w:t>
      </w:r>
      <w:r w:rsidDel="00000000" w:rsidR="00000000" w:rsidRPr="00000000">
        <w:rPr>
          <w:rFonts w:ascii="Google Sans" w:cs="Google Sans" w:eastAsia="Google Sans" w:hAnsi="Google Sans"/>
          <w:color w:val="1f1f1f"/>
          <w:rtl w:val="0"/>
        </w:rPr>
        <w:t xml:space="preserve">。 將此半徑代入幾何計算：一個半徑 8 公尺的水平擴散圈，面積高達 201 平方公尺。這意味著，當釣手在某一標點（Spot）成功揚竿刺穿一條黑鱸的下顎，或是在激烈洗鰓（Head-shaking）過程中造成表皮嚴重撕裂、甚至發生脫鉤跑魚（Lost fish）時，噴發的 H3NO 與軟骨素片段將在短短數分鐘內，以分子擴散與掙扎水流的攪動，瞬間污染半徑 8 公尺內的全部水體。在這個廣達 200 平方公尺的「化學污染區」內，所有潛伏的黑鱸其 Mauthner 細胞（M-cells，控制驚跳反射的巨大神經元）將整合這股嗅覺恐懼信號，縮短聽覺驚跳反應的潛伏期，並同步引發皮質醇的集體二次飆升 </w:t>
      </w:r>
      <w:r w:rsidDel="00000000" w:rsidR="00000000" w:rsidRPr="00000000">
        <w:rPr>
          <w:rFonts w:ascii="Google Sans" w:cs="Google Sans" w:eastAsia="Google Sans" w:hAnsi="Google Sans"/>
          <w:color w:val="444746"/>
          <w:sz w:val="24"/>
          <w:szCs w:val="24"/>
          <w:vertAlign w:val="superscript"/>
          <w:rtl w:val="0"/>
        </w:rPr>
        <w:t xml:space="preserve">54</w:t>
      </w:r>
      <w:r w:rsidDel="00000000" w:rsidR="00000000" w:rsidRPr="00000000">
        <w:rPr>
          <w:rFonts w:ascii="Google Sans" w:cs="Google Sans" w:eastAsia="Google Sans" w:hAnsi="Google Sans"/>
          <w:color w:val="1f1f1f"/>
          <w:rtl w:val="0"/>
        </w:rPr>
        <w:t xml:space="preserve">。該區域將瞬間化為無任何索餌反應的「死區」（Dead-zone）。</w:t>
      </w:r>
    </w:p>
    <w:p w:rsidR="00000000" w:rsidDel="00000000" w:rsidP="00000000" w:rsidRDefault="00000000" w:rsidRPr="00000000" w14:paraId="000000EF">
      <w:pPr>
        <w:pStyle w:val="Heading4"/>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環境半衰期與死區空間重置 (Spot Rotation)</w:t>
      </w:r>
    </w:p>
    <w:p w:rsidR="00000000" w:rsidDel="00000000" w:rsidP="00000000" w:rsidRDefault="00000000" w:rsidRPr="00000000" w14:paraId="000000F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慶幸的是，Schreckstoff 在水環境中並不具備永久穩定性。作為有機大分子，其消散（Degradation）速率受到水溫、紫外線輻照與微生物代謝的嚴格控制。 化學分子與水分子結合後，在溫水（25–30°C 以上）環境中，極易遭到溶氧的氧化破壞以及異營性微生物的吞噬。回顧卷 0D，台灣南部水體夏季底泥微生物的代謝耗氧具備高達 2.08 的 </w:t>
      </w:r>
      <w:r w:rsidDel="00000000" w:rsidR="00000000" w:rsidRPr="00000000">
        <w:rPr>
          <w:rFonts w:ascii="Google Sans" w:cs="Google Sans" w:eastAsia="Google Sans" w:hAnsi="Google Sans"/>
          <w:color w:val="1f1f1f"/>
        </w:rPr>
        <w:drawing>
          <wp:inline distB="19050" distT="19050" distL="19050" distR="19050">
            <wp:extent cx="284262" cy="227410"/>
            <wp:effectExtent b="0" l="0" r="0" t="0"/>
            <wp:docPr id="27"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284262" cy="2274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溫度係數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。在這種極端活躍的生化環境中，蛋白質與軟骨素片段將被快速降解。實驗顯示，在冷藏（-20°C）下可保持活性的警報物質，一旦暴露於常溫常態水體中，其有效化學半衰期（Half-life）通常為數小時 </w:t>
      </w:r>
      <w:r w:rsidDel="00000000" w:rsidR="00000000" w:rsidRPr="00000000">
        <w:rPr>
          <w:rFonts w:ascii="Google Sans" w:cs="Google Sans" w:eastAsia="Google Sans" w:hAnsi="Google Sans"/>
          <w:color w:val="444746"/>
          <w:sz w:val="24"/>
          <w:szCs w:val="24"/>
          <w:vertAlign w:val="superscript"/>
          <w:rtl w:val="0"/>
        </w:rPr>
        <w:t xml:space="preserve">55</w:t>
      </w:r>
      <w:r w:rsidDel="00000000" w:rsidR="00000000" w:rsidRPr="00000000">
        <w:rPr>
          <w:rFonts w:ascii="Google Sans" w:cs="Google Sans" w:eastAsia="Google Sans" w:hAnsi="Google Sans"/>
          <w:color w:val="1f1f1f"/>
          <w:rtl w:val="0"/>
        </w:rPr>
        <w:t xml:space="preserve">。 這為高壓管理池的釣手提供了嚴格的「空間重置」（Spot Rotation）物理學指南。當某個標點因中魚或跑魚而爆發 Schreckstoff 污染時，釣手繼續滯留於此拋投將是徒勞無功的，因為區域內的黑鱸已進入由 5DS 片段介導的絕對凍結期。釣手必須遵循擴散半徑理論，立即將釣點位移至距離原爆發點至少 </w:t>
      </w:r>
      <w:r w:rsidDel="00000000" w:rsidR="00000000" w:rsidRPr="00000000">
        <w:rPr>
          <w:rFonts w:ascii="Google Sans" w:cs="Google Sans" w:eastAsia="Google Sans" w:hAnsi="Google Sans"/>
          <w:b w:val="1"/>
          <w:bCs w:val="1"/>
          <w:color w:val="1f1f1f"/>
          <w:rtl w:val="0"/>
        </w:rPr>
        <w:t xml:space="preserve">8 公尺</w:t>
      </w:r>
      <w:r w:rsidDel="00000000" w:rsidR="00000000" w:rsidRPr="00000000">
        <w:rPr>
          <w:rFonts w:ascii="Google Sans" w:cs="Google Sans" w:eastAsia="Google Sans" w:hAnsi="Google Sans"/>
          <w:color w:val="1f1f1f"/>
          <w:rtl w:val="0"/>
        </w:rPr>
        <w:t xml:space="preserve">以外的未污染水域（安全打擊區）。同時，原污染標點必須經過數小時的神經化學冷卻（等待化學物質經歷數個半衰期降解，或受風應力稀釋至 </w:t>
      </w:r>
      <w:r w:rsidDel="00000000" w:rsidR="00000000" w:rsidRPr="00000000">
        <w:rPr>
          <w:rFonts w:ascii="Google Sans" w:cs="Google Sans" w:eastAsia="Google Sans" w:hAnsi="Google Sans"/>
          <w:color w:val="1f1f1f"/>
        </w:rPr>
        <w:drawing>
          <wp:inline distB="19050" distT="19050" distL="19050" distR="19050">
            <wp:extent cx="358675" cy="217093"/>
            <wp:effectExtent b="0" l="0" r="0" t="0"/>
            <wp:docPr id="1"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358675" cy="21709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閾值之下），黑鱸的嗅覺警報解除後，方能重新恢復索餌活力。</w:t>
      </w:r>
    </w:p>
    <w:tbl>
      <w:tblPr>
        <w:tblStyle w:val="Table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警報物質 (Schreckstoff) 擴散與代謝參數</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量化指標與化學特徵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流體生態學與實戰管理意涵</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化學成分與起源</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H3NO 與軟骨素片段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儲存於表皮巨大杵狀細胞，因物理撕裂釋放。本為黏膜免疫機制，演化為恐懼信號。</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嗅覺觸發閾值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稀釋度 </w:t>
            </w:r>
            <w:r w:rsidDel="00000000" w:rsidR="00000000" w:rsidRPr="00000000">
              <w:rPr>
                <w:rFonts w:ascii="Google Sans" w:cs="Google Sans" w:eastAsia="Google Sans" w:hAnsi="Google Sans"/>
                <w:color w:val="1f1f1f"/>
              </w:rPr>
              <w:drawing>
                <wp:inline distB="19050" distT="19050" distL="19050" distR="19050">
                  <wp:extent cx="358675" cy="217093"/>
                  <wp:effectExtent b="0" l="0" r="0" t="0"/>
                  <wp:docPr id="2"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358675" cy="21709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676275" cy="219075"/>
                  <wp:effectExtent b="0" l="0" r="0" t="0"/>
                  <wp:docPr id="3"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676275" cy="21907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fish/L)</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極低濃度即觸發 Mauthner 細胞驚跳反射，導致不規則逃竄 (5CS) 或絕對底棲凍結 (5DS)。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靜水有效擴散半徑</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2 至 8 公尺</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單一受傷個體可瞬間製造超過 200 平方公尺的化學恐懼死區 (Dead-zone)。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環境降解半衰期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約數小時 (依賴水溫與 </w:t>
            </w:r>
            <w:r w:rsidDel="00000000" w:rsidR="00000000" w:rsidRPr="00000000">
              <w:rPr>
                <w:rFonts w:ascii="Google Sans" w:cs="Google Sans" w:eastAsia="Google Sans" w:hAnsi="Google Sans"/>
                <w:color w:val="1f1f1f"/>
              </w:rPr>
              <w:drawing>
                <wp:inline distB="19050" distT="19050" distL="19050" distR="19050">
                  <wp:extent cx="284262" cy="227410"/>
                  <wp:effectExtent b="0" l="0" r="0" t="0"/>
                  <wp:docPr id="4"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284262" cy="2274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受 UV、氧化與高溫異營微生物快速降解。決定了釣手標點輪替 (Spot Rotation) 的冷卻時間。</w:t>
            </w:r>
          </w:p>
        </w:tc>
      </w:tr>
    </w:tbl>
    <w:p w:rsidR="00000000" w:rsidDel="00000000" w:rsidP="00000000" w:rsidRDefault="00000000" w:rsidRPr="00000000" w14:paraId="00000100">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獨立區塊四：Carry_Forward_To_3B</w:t>
      </w:r>
    </w:p>
    <w:p w:rsidR="00000000" w:rsidDel="00000000" w:rsidP="00000000" w:rsidRDefault="00000000" w:rsidRPr="00000000" w14:paraId="0000010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本報告透過嚴密的生物物理、光學、流體動力學與神經內分泌推演，已徹底確立了大嘴黑鱸在面臨環境強迫與高壓捕撈時的絕對量化反應閾值。為將這些基礎科學結論（Volume 3A）有效轉化為實戰策略、假餌設計與生態池管理工具，以下定義將直接傳遞至下游《卷 3B：極端氣候與高壓場域之戰術最佳化與管理決策》的四項核心演算模組：</w:t>
      </w:r>
    </w:p>
    <w:p w:rsidR="00000000" w:rsidDel="00000000" w:rsidP="00000000" w:rsidRDefault="00000000" w:rsidRPr="00000000" w14:paraId="0000010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w:t>
      </w:r>
      <w:r w:rsidDel="00000000" w:rsidR="00000000" w:rsidRPr="00000000">
        <w:rPr>
          <w:rFonts w:ascii="Google Sans" w:cs="Google Sans" w:eastAsia="Google Sans" w:hAnsi="Google Sans"/>
          <w:b w:val="1"/>
          <w:bCs w:val="1"/>
          <w:color w:val="1f1f1f"/>
          <w:rtl w:val="0"/>
        </w:rPr>
        <w:t xml:space="preserve">焦點模組：</w:t>
      </w:r>
      <w:r w:rsidDel="00000000" w:rsidR="00000000" w:rsidRPr="00000000">
        <w:rPr>
          <w:rFonts w:ascii="Google Sans" w:cs="Google Sans" w:eastAsia="Google Sans" w:hAnsi="Google Sans"/>
          <w:color w:val="1f1f1f"/>
          <w:rtl w:val="0"/>
        </w:rPr>
        <w:t xml:space="preserve"> 視頂蓋閾值與 Mid-Strolling 頻率匹配演算</w:t>
      </w:r>
    </w:p>
    <w:p w:rsidR="00000000" w:rsidDel="00000000" w:rsidP="00000000" w:rsidRDefault="00000000" w:rsidRPr="00000000" w14:paraId="0000010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w:t>
      </w:r>
      <w:r w:rsidDel="00000000" w:rsidR="00000000" w:rsidRPr="00000000">
        <w:rPr>
          <w:rFonts w:ascii="Google Sans" w:cs="Google Sans" w:eastAsia="Google Sans" w:hAnsi="Google Sans"/>
          <w:b w:val="1"/>
          <w:bCs w:val="1"/>
          <w:color w:val="1f1f1f"/>
          <w:rtl w:val="0"/>
        </w:rPr>
        <w:t xml:space="preserve">數據輸入：</w:t>
      </w:r>
      <w:r w:rsidDel="00000000" w:rsidR="00000000" w:rsidRPr="00000000">
        <w:rPr>
          <w:rFonts w:ascii="Google Sans" w:cs="Google Sans" w:eastAsia="Google Sans" w:hAnsi="Google Sans"/>
          <w:color w:val="1f1f1f"/>
          <w:rtl w:val="0"/>
        </w:rPr>
        <w:t xml:space="preserve"> CFF 頻率閾值（30–60 Hz）、DS Neurons 線性觸發速度（1.5–1.8 m/s）、側線 SNs 峰值響應頻率（~20 Hz；頻響上限 &lt;30 Hz；&gt;50 Hz 屬 CNs 管側神經丘）。</w:t>
      </w:r>
    </w:p>
    <w:p w:rsidR="00000000" w:rsidDel="00000000" w:rsidP="00000000" w:rsidRDefault="00000000" w:rsidRPr="00000000" w14:paraId="0000010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w:t>
      </w:r>
      <w:r w:rsidDel="00000000" w:rsidR="00000000" w:rsidRPr="00000000">
        <w:rPr>
          <w:rFonts w:ascii="Google Sans" w:cs="Google Sans" w:eastAsia="Google Sans" w:hAnsi="Google Sans"/>
          <w:b w:val="1"/>
          <w:bCs w:val="1"/>
          <w:color w:val="1f1f1f"/>
          <w:rtl w:val="0"/>
        </w:rPr>
        <w:t xml:space="preserve">對接脈絡：</w:t>
      </w:r>
      <w:r w:rsidDel="00000000" w:rsidR="00000000" w:rsidRPr="00000000">
        <w:rPr>
          <w:rFonts w:ascii="Google Sans" w:cs="Google Sans" w:eastAsia="Google Sans" w:hAnsi="Google Sans"/>
          <w:color w:val="1f1f1f"/>
          <w:rtl w:val="0"/>
        </w:rPr>
        <w:t xml:space="preserve"> 建立特定水溫與能見度下的假餌滾動頻率數學模型。計算如何以 0.5-1.0 m/s 的特定收線速度與軟餌幾何，精準將視覺閃爍控制於 10-20 Hz（低於 CFF 以維持解析度），同時確保尾流渦街頻率（1-30 Hz）最大化激發 SNs，達成雙重模態疊加，徹底規避端腦的認知拒絕。</w:t>
      </w:r>
    </w:p>
    <w:p w:rsidR="00000000" w:rsidDel="00000000" w:rsidP="00000000" w:rsidRDefault="00000000" w:rsidRPr="00000000" w14:paraId="0000010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w:t>
      </w:r>
      <w:r w:rsidDel="00000000" w:rsidR="00000000" w:rsidRPr="00000000">
        <w:rPr>
          <w:rFonts w:ascii="Google Sans" w:cs="Google Sans" w:eastAsia="Google Sans" w:hAnsi="Google Sans"/>
          <w:b w:val="1"/>
          <w:bCs w:val="1"/>
          <w:color w:val="1f1f1f"/>
          <w:rtl w:val="0"/>
        </w:rPr>
        <w:t xml:space="preserve">參考標籤：</w:t>
      </w:r>
      <w:r w:rsidDel="00000000" w:rsidR="00000000" w:rsidRPr="00000000">
        <w:rPr>
          <w:rFonts w:ascii="Google Sans" w:cs="Google Sans" w:eastAsia="Google Sans" w:hAnsi="Google Sans"/>
          <w:color w:val="1f1f1f"/>
          <w:rtl w:val="0"/>
        </w:rPr>
        <w:t>, [V3A-CFF],</w:t>
      </w:r>
    </w:p>
    <w:p w:rsidR="00000000" w:rsidDel="00000000" w:rsidP="00000000" w:rsidRDefault="00000000" w:rsidRPr="00000000" w14:paraId="0000010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w:t>
      </w:r>
      <w:r w:rsidDel="00000000" w:rsidR="00000000" w:rsidRPr="00000000">
        <w:rPr>
          <w:rFonts w:ascii="Google Sans" w:cs="Google Sans" w:eastAsia="Google Sans" w:hAnsi="Google Sans"/>
          <w:b w:val="1"/>
          <w:bCs w:val="1"/>
          <w:color w:val="1f1f1f"/>
          <w:rtl w:val="0"/>
        </w:rPr>
        <w:t xml:space="preserve">焦點模組：</w:t>
      </w:r>
      <w:r w:rsidDel="00000000" w:rsidR="00000000" w:rsidRPr="00000000">
        <w:rPr>
          <w:rFonts w:ascii="Google Sans" w:cs="Google Sans" w:eastAsia="Google Sans" w:hAnsi="Google Sans"/>
          <w:color w:val="1f1f1f"/>
          <w:rtl w:val="0"/>
        </w:rPr>
        <w:t xml:space="preserve"> Follower Rejection 規避與決策窗口壓縮</w:t>
      </w:r>
    </w:p>
    <w:p w:rsidR="00000000" w:rsidDel="00000000" w:rsidP="00000000" w:rsidRDefault="00000000" w:rsidRPr="00000000" w14:paraId="0000010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w:t>
      </w:r>
      <w:r w:rsidDel="00000000" w:rsidR="00000000" w:rsidRPr="00000000">
        <w:rPr>
          <w:rFonts w:ascii="Google Sans" w:cs="Google Sans" w:eastAsia="Google Sans" w:hAnsi="Google Sans"/>
          <w:b w:val="1"/>
          <w:bCs w:val="1"/>
          <w:color w:val="1f1f1f"/>
          <w:rtl w:val="0"/>
        </w:rPr>
        <w:t xml:space="preserve">數據輸入：</w:t>
      </w:r>
      <w:r w:rsidDel="00000000" w:rsidR="00000000" w:rsidRPr="00000000">
        <w:rPr>
          <w:rFonts w:ascii="Google Sans" w:cs="Google Sans" w:eastAsia="Google Sans" w:hAnsi="Google Sans"/>
          <w:color w:val="1f1f1f"/>
          <w:rtl w:val="0"/>
        </w:rPr>
        <w:t xml:space="preserve"> 水晶體近點（13.5–24 cm）、視覺解析度（約 1.18–4.5 cpd）、皮層認知潛伏期（60–100+ ms）。</w:t>
      </w:r>
    </w:p>
    <w:p w:rsidR="00000000" w:rsidDel="00000000" w:rsidP="00000000" w:rsidRDefault="00000000" w:rsidRPr="00000000" w14:paraId="0000010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w:t>
      </w:r>
      <w:r w:rsidDel="00000000" w:rsidR="00000000" w:rsidRPr="00000000">
        <w:rPr>
          <w:rFonts w:ascii="Google Sans" w:cs="Google Sans" w:eastAsia="Google Sans" w:hAnsi="Google Sans"/>
          <w:b w:val="1"/>
          <w:bCs w:val="1"/>
          <w:color w:val="1f1f1f"/>
          <w:rtl w:val="0"/>
        </w:rPr>
        <w:t xml:space="preserve">對接脈絡：</w:t>
      </w:r>
      <w:r w:rsidDel="00000000" w:rsidR="00000000" w:rsidRPr="00000000">
        <w:rPr>
          <w:rFonts w:ascii="Google Sans" w:cs="Google Sans" w:eastAsia="Google Sans" w:hAnsi="Google Sans"/>
          <w:color w:val="1f1f1f"/>
          <w:rtl w:val="0"/>
        </w:rPr>
        <w:t xml:space="preserve"> 開發「近場不對稱逃竄」戰術體系。當黑鱸進入 0.5m 雙眼重疊區且面臨 13.5 cm 失焦界線時，嚴格禁止釣手產生大於 100 ms 的靜態停頓（Pause）。強制要求假餌執行高角速度的橫向跳躍，強迫中腦視頂蓋的神經衝動覆蓋端腦即將發出的煞車指令。</w:t>
      </w:r>
    </w:p>
    <w:p w:rsidR="00000000" w:rsidDel="00000000" w:rsidP="00000000" w:rsidRDefault="00000000" w:rsidRPr="00000000" w14:paraId="0000010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w:t>
      </w:r>
      <w:r w:rsidDel="00000000" w:rsidR="00000000" w:rsidRPr="00000000">
        <w:rPr>
          <w:rFonts w:ascii="Google Sans" w:cs="Google Sans" w:eastAsia="Google Sans" w:hAnsi="Google Sans"/>
          <w:b w:val="1"/>
          <w:bCs w:val="1"/>
          <w:color w:val="1f1f1f"/>
          <w:rtl w:val="0"/>
        </w:rPr>
        <w:t xml:space="preserve">參考標籤：</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10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w:t>
      </w:r>
      <w:r w:rsidDel="00000000" w:rsidR="00000000" w:rsidRPr="00000000">
        <w:rPr>
          <w:rFonts w:ascii="Google Sans" w:cs="Google Sans" w:eastAsia="Google Sans" w:hAnsi="Google Sans"/>
          <w:b w:val="1"/>
          <w:bCs w:val="1"/>
          <w:color w:val="1f1f1f"/>
          <w:rtl w:val="0"/>
        </w:rPr>
        <w:t xml:space="preserve">焦點模組：</w:t>
      </w:r>
      <w:r w:rsidDel="00000000" w:rsidR="00000000" w:rsidRPr="00000000">
        <w:rPr>
          <w:rFonts w:ascii="Google Sans" w:cs="Google Sans" w:eastAsia="Google Sans" w:hAnsi="Google Sans"/>
          <w:color w:val="1f1f1f"/>
          <w:rtl w:val="0"/>
        </w:rPr>
        <w:t xml:space="preserve"> FIE 適應魚群之皮質醇解鎖機制</w:t>
      </w:r>
    </w:p>
    <w:p w:rsidR="00000000" w:rsidDel="00000000" w:rsidP="00000000" w:rsidRDefault="00000000" w:rsidRPr="00000000" w14:paraId="0000010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(b) 數據輸入： 靜息皮質醇（6.0 ng/mL） vs 急性峰值（&gt;150 ng/mL），Alert Reset Time（溫度矩陣 8.5–48 hr，依 VSUP-A04）。</w:t>
      </w:r>
      <w:r w:rsidDel="00000000" w:rsidR="00000000" w:rsidRPr="00000000">
        <w:rPr>
          <w:rFonts w:ascii="Google Sans" w:cs="Google Sans" w:eastAsia="Google Sans" w:hAnsi="Google Sans"/>
          <w:b w:val="1"/>
          <w:bCs w:val="1"/>
          <w:color w:val="1f1f1f"/>
          <w:rtl w:val="0"/>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10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w:t>
      </w:r>
      <w:r w:rsidDel="00000000" w:rsidR="00000000" w:rsidRPr="00000000">
        <w:rPr>
          <w:rFonts w:ascii="Google Sans" w:cs="Google Sans" w:eastAsia="Google Sans" w:hAnsi="Google Sans"/>
          <w:b w:val="1"/>
          <w:bCs w:val="1"/>
          <w:color w:val="1f1f1f"/>
          <w:rtl w:val="0"/>
        </w:rPr>
        <w:t xml:space="preserve">對接脈絡：</w:t>
      </w:r>
      <w:r w:rsidDel="00000000" w:rsidR="00000000" w:rsidRPr="00000000">
        <w:rPr>
          <w:rFonts w:ascii="Google Sans" w:cs="Google Sans" w:eastAsia="Google Sans" w:hAnsi="Google Sans"/>
          <w:color w:val="1f1f1f"/>
          <w:rtl w:val="0"/>
        </w:rPr>
        <w:t xml:space="preserve"> 針對高壓池中具備高皮質醇反應特徵的老魚（LVF），摒棄傳統的 OFT 大體積高能量假餌（如 0.29 TL 的深體鯉科擬餌），轉而開發微型化、低入侵性（低於 </w:t>
      </w:r>
      <w:r w:rsidDel="00000000" w:rsidR="00000000" w:rsidRPr="00000000">
        <w:rPr>
          <w:rFonts w:ascii="Google Sans" w:cs="Google Sans" w:eastAsia="Google Sans" w:hAnsi="Google Sans"/>
          <w:color w:val="1f1f1f"/>
        </w:rPr>
        <w:drawing>
          <wp:inline distB="19050" distT="19050" distL="19050" distR="19050">
            <wp:extent cx="819745" cy="219234"/>
            <wp:effectExtent b="0" l="0" r="0" t="0"/>
            <wp:docPr id="5"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819745" cy="21923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m/s² 加速度閾值邊緣）的極限微物釣組（Finesse）。利用不威脅其過度敏感新恐懼症的神經漏洞，解除皮質醇鎖定的拒食行為。</w:t>
      </w:r>
    </w:p>
    <w:p w:rsidR="00000000" w:rsidDel="00000000" w:rsidP="00000000" w:rsidRDefault="00000000" w:rsidRPr="00000000" w14:paraId="0000010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w:t>
      </w:r>
      <w:r w:rsidDel="00000000" w:rsidR="00000000" w:rsidRPr="00000000">
        <w:rPr>
          <w:rFonts w:ascii="Google Sans" w:cs="Google Sans" w:eastAsia="Google Sans" w:hAnsi="Google Sans"/>
          <w:b w:val="1"/>
          <w:bCs w:val="1"/>
          <w:color w:val="1f1f1f"/>
          <w:rtl w:val="0"/>
        </w:rPr>
        <w:t xml:space="preserve">參考標籤：</w:t>
      </w:r>
      <w:r w:rsidDel="00000000" w:rsidR="00000000" w:rsidRPr="00000000">
        <w:rPr>
          <w:rFonts w:ascii="Google Sans" w:cs="Google Sans" w:eastAsia="Google Sans" w:hAnsi="Google Sans"/>
          <w:color w:val="1f1f1f"/>
          <w:rtl w:val="0"/>
        </w:rPr>
        <w:t xml:space="preserve"> [V3A-Cortisol],, [V3A-FIE]</w:t>
      </w:r>
    </w:p>
    <w:p w:rsidR="00000000" w:rsidDel="00000000" w:rsidP="00000000" w:rsidRDefault="00000000" w:rsidRPr="00000000" w14:paraId="0000010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w:t>
      </w:r>
      <w:r w:rsidDel="00000000" w:rsidR="00000000" w:rsidRPr="00000000">
        <w:rPr>
          <w:rFonts w:ascii="Google Sans" w:cs="Google Sans" w:eastAsia="Google Sans" w:hAnsi="Google Sans"/>
          <w:b w:val="1"/>
          <w:bCs w:val="1"/>
          <w:color w:val="1f1f1f"/>
          <w:rtl w:val="0"/>
        </w:rPr>
        <w:t xml:space="preserve">焦點模組：</w:t>
      </w:r>
      <w:r w:rsidDel="00000000" w:rsidR="00000000" w:rsidRPr="00000000">
        <w:rPr>
          <w:rFonts w:ascii="Google Sans" w:cs="Google Sans" w:eastAsia="Google Sans" w:hAnsi="Google Sans"/>
          <w:color w:val="1f1f1f"/>
          <w:rtl w:val="0"/>
        </w:rPr>
        <w:t xml:space="preserve"> 警報物質 (Schreckstoff) 空間拓撲與標點輪替計算</w:t>
      </w:r>
    </w:p>
    <w:p w:rsidR="00000000" w:rsidDel="00000000" w:rsidP="00000000" w:rsidRDefault="00000000" w:rsidRPr="00000000" w14:paraId="0000010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w:t>
      </w:r>
      <w:r w:rsidDel="00000000" w:rsidR="00000000" w:rsidRPr="00000000">
        <w:rPr>
          <w:rFonts w:ascii="Google Sans" w:cs="Google Sans" w:eastAsia="Google Sans" w:hAnsi="Google Sans"/>
          <w:b w:val="1"/>
          <w:bCs w:val="1"/>
          <w:color w:val="1f1f1f"/>
          <w:rtl w:val="0"/>
        </w:rPr>
        <w:t xml:space="preserve">數據輸入：</w:t>
      </w:r>
      <w:r w:rsidDel="00000000" w:rsidR="00000000" w:rsidRPr="00000000">
        <w:rPr>
          <w:rFonts w:ascii="Google Sans" w:cs="Google Sans" w:eastAsia="Google Sans" w:hAnsi="Google Sans"/>
          <w:color w:val="1f1f1f"/>
          <w:rtl w:val="0"/>
        </w:rPr>
        <w:t xml:space="preserve"> 有效擴散半徑（2–8 m）、觸發閾值（</w:t>
      </w:r>
      <w:r w:rsidDel="00000000" w:rsidR="00000000" w:rsidRPr="00000000">
        <w:rPr>
          <w:rFonts w:ascii="Google Sans" w:cs="Google Sans" w:eastAsia="Google Sans" w:hAnsi="Google Sans"/>
          <w:color w:val="1f1f1f"/>
        </w:rPr>
        <w:drawing>
          <wp:inline distB="19050" distT="19050" distL="19050" distR="19050">
            <wp:extent cx="358675" cy="217093"/>
            <wp:effectExtent b="0" l="0" r="0" t="0"/>
            <wp:docPr id="6"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358675" cy="21709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稀釋度）、水溫分解動力學（</w:t>
      </w:r>
      <w:r w:rsidDel="00000000" w:rsidR="00000000" w:rsidRPr="00000000">
        <w:rPr>
          <w:rFonts w:ascii="Google Sans" w:cs="Google Sans" w:eastAsia="Google Sans" w:hAnsi="Google Sans"/>
          <w:color w:val="1f1f1f"/>
        </w:rPr>
        <w:drawing>
          <wp:inline distB="19050" distT="19050" distL="19050" distR="19050">
            <wp:extent cx="284262" cy="227410"/>
            <wp:effectExtent b="0" l="0" r="0" t="0"/>
            <wp:docPr id="7"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284262" cy="2274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 2.08，半衰期約數小時）。</w:t>
      </w:r>
    </w:p>
    <w:p w:rsidR="00000000" w:rsidDel="00000000" w:rsidP="00000000" w:rsidRDefault="00000000" w:rsidRPr="00000000" w14:paraId="0000011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(c) </w:t>
      </w:r>
      <w:r w:rsidDel="00000000" w:rsidR="00000000" w:rsidRPr="00000000">
        <w:rPr>
          <w:rFonts w:ascii="Google Sans" w:cs="Google Sans" w:eastAsia="Google Sans" w:hAnsi="Google Sans"/>
          <w:b w:val="1"/>
          <w:bCs w:val="1"/>
          <w:color w:val="1f1f1f"/>
          <w:rtl w:val="0"/>
        </w:rPr>
        <w:t xml:space="preserve">對接脈絡：</w:t>
      </w:r>
      <w:r w:rsidDel="00000000" w:rsidR="00000000" w:rsidRPr="00000000">
        <w:rPr>
          <w:rFonts w:ascii="Google Sans" w:cs="Google Sans" w:eastAsia="Google Sans" w:hAnsi="Google Sans"/>
          <w:color w:val="1f1f1f"/>
          <w:rtl w:val="0"/>
        </w:rPr>
        <w:t xml:space="preserve"> 建構高壓管理池的標點輪替（Spot Rotation）演算法。計算在特定水溫與 1.5 m 水深下，中魚或跑魚事件釋放之 H3NO 的半衰期消散曲線。以量化數據指導釣手精確計算需放棄該標點的冷卻時數，並依 Zone 區分計算安全打擊區（Zone-A/B 北部：5DS 死區 &lt; 0.5 m，可忽略；Zone-C 南部：安全打擊區 ≥ 7 m 外；依 VSUP-B11）。</w:t>
      </w:r>
    </w:p>
    <w:p w:rsidR="00000000" w:rsidDel="00000000" w:rsidP="00000000" w:rsidRDefault="00000000" w:rsidRPr="00000000" w14:paraId="00000111">
      <w:pPr>
        <w:pBdr>
          <w:top w:space="0" w:sz="0" w:val="nil"/>
          <w:left w:space="0" w:sz="0" w:val="nil"/>
          <w:bottom w:space="0" w:sz="0" w:val="nil"/>
          <w:right w:space="0" w:sz="0" w:val="nil"/>
          <w:between w:space="0" w:sz="0" w:val="nil"/>
        </w:pBdr>
        <w:shd w:fill="auto" w:val="clear"/>
        <w:spacing w:after="25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(d) </w:t>
      </w:r>
      <w:r w:rsidDel="00000000" w:rsidR="00000000" w:rsidRPr="00000000">
        <w:rPr>
          <w:rFonts w:ascii="Google Sans" w:cs="Google Sans" w:eastAsia="Google Sans" w:hAnsi="Google Sans"/>
          <w:b w:val="1"/>
          <w:bCs w:val="1"/>
          <w:color w:val="1f1f1f"/>
          <w:rtl w:val="0"/>
        </w:rPr>
        <w:t xml:space="preserve">參考標籤：</w:t>
      </w:r>
      <w:r w:rsidDel="00000000" w:rsidR="00000000" w:rsidRPr="00000000">
        <w:rPr>
          <w:rFonts w:ascii="Google Sans" w:cs="Google Sans" w:eastAsia="Google Sans" w:hAnsi="Google Sans"/>
          <w:color w:val="1f1f1f"/>
          <w:rtl w:val="0"/>
        </w:rPr>
        <w:t xml:space="preserve">,</w:t>
      </w:r>
    </w:p>
    <w:p>
      <w:pPr/>
      <w:r>
        <w:rPr>
          <w:b/>
        </w:rPr>
        <w:t>Carry_Forward_To_3B（修訂版・標準格式）</w:t>
      </w:r>
    </w:p>
    <w:p>
      <w:pPr/>
      <w:r>
        <w:t>【CF-01 Mid-Strolling 視覺催眠與側線雙模態疊加】</w:t>
      </w:r>
    </w:p>
    <w:p>
      <w:pPr/>
      <w:r>
        <w:rPr>
          <w:b/>
        </w:rPr>
        <w:t>(a) 機制類型：</w:t>
      </w:r>
      <w:r>
        <w:t>Mid-Strolling 視頂蓋 CFF 催眠與卡門渦街側線疊加（Cross-modal Superposition）</w:t>
      </w:r>
    </w:p>
    <w:p>
      <w:pPr/>
      <w:r>
        <w:rPr>
          <w:b/>
        </w:rPr>
        <w:t>(b) 量化參數：</w:t>
      </w:r>
      <w:r>
        <w:t>操作速度 0.5–1.0 m/s；視覺對比脈衝 10–20 Hz &lt; CFF 30–60 Hz；SNs 峰值響應 ~20 Hz（頻響上限 &lt;30 Hz；&gt;50 Hz 屬 CNs）；近場感知距離 &lt;40–80 cm；DS Neurons 最佳角速度 ~60°/s</w:t>
      </w:r>
    </w:p>
    <w:p>
      <w:pPr/>
      <w:r>
        <w:rPr>
          <w:b/>
        </w:rPr>
        <w:t>(c) 適用水體/季節：</w:t>
      </w:r>
      <w:r>
        <w:t>台灣南北管理池（水體3, 6）全年；高壓舊魚（LVF）高皮質醇狀態下；冬季低代謝期（北部 11–15°C）特別有效</w:t>
      </w:r>
    </w:p>
    <w:p>
      <w:pPr/>
      <w:r>
        <w:rPr>
          <w:b/>
        </w:rPr>
        <w:t>(d) 引用編號：</w:t>
      </w:r>
      <w:r>
        <w:t>3A-01, 3A-02, 3A-03, 2B-02, 2B-07</w:t>
      </w:r>
    </w:p>
    <w:p>
      <w:pPr/>
      <w:r>
        <w:t>【CF-02 Follower Rejection 規避與決策窗口干擾】</w:t>
      </w:r>
    </w:p>
    <w:p>
      <w:pPr/>
      <w:r>
        <w:rPr>
          <w:b/>
        </w:rPr>
        <w:t>(a) 機制類型：</w:t>
      </w:r>
      <w:r>
        <w:t>近場失焦規避與端腦認知窗口時機操作（含邊緣效應壓縮）</w:t>
      </w:r>
    </w:p>
    <w:p>
      <w:pPr/>
      <w:r>
        <w:rPr>
          <w:b/>
        </w:rPr>
        <w:t>(b) 量化參數：</w:t>
      </w:r>
      <w:r>
        <w:t>水晶體近點 13.5–24 cm；視網膜 1.18–4.5 cpd；決策窗口 60–100+ ms；邊緣效應壓縮至 60–70 ms；脫習慣化 ΔV &gt;30 cm/s，急停 2–5 s</w:t>
      </w:r>
    </w:p>
    <w:p>
      <w:pPr/>
      <w:r>
        <w:rPr>
          <w:b/>
        </w:rPr>
        <w:t>(c) 適用水體/季節：</w:t>
      </w:r>
      <w:r>
        <w:t>台灣南北管理池與高壓埤塘（水體1, 3, 4, 6）全年；老魚（LVF）近場跟隨拒咬情境；具物理障礙物（草緣/護岸）之釣點</w:t>
      </w:r>
    </w:p>
    <w:p>
      <w:pPr/>
      <w:r>
        <w:rPr>
          <w:b/>
        </w:rPr>
        <w:t>(d) 引用編號：</w:t>
      </w:r>
      <w:r>
        <w:t>3A-04, 3A-05, 3A-09, 3A-10, 2A-11</w:t>
      </w:r>
    </w:p>
    <w:p>
      <w:pPr/>
      <w:r>
        <w:t>【CF-03 Alert Reset Time 皮質醇動力學】</w:t>
      </w:r>
    </w:p>
    <w:p>
      <w:pPr/>
      <w:r>
        <w:rPr>
          <w:b/>
        </w:rPr>
        <w:t>(a) 機制類型：</w:t>
      </w:r>
      <w:r>
        <w:t>HPI 軸皮質醇動力學與台灣南北水體最小投擲間隔計算</w:t>
      </w:r>
    </w:p>
    <w:p>
      <w:pPr/>
      <w:r>
        <w:rPr>
          <w:b/>
        </w:rPr>
        <w:t>(b) 量化參數：靜息皮質醇 ~6.0 ng/mL；C&amp;R 峰值 &gt;150 ng/mL；完整溫度矩陣（VSUP-A04）：10°C=48.0 hr；15°C=33.9 hr；20°C=24.0 hr；22°C=20.9 hr；25°C=17.0 hr；30°C=12.0 hr；35°C=8.5 hr；南部夏季（&gt;30°C + 底棲缺氧）可能無限延長；LVF 分叉門檻推估 ≥30 ng/mL</w:t>
      </w:r>
      <w:r/>
    </w:p>
    <w:p>
      <w:pPr/>
      <w:r>
        <w:rPr>
          <w:b/>
        </w:rPr>
        <w:t>(c) 適用水體/季節：</w:t>
      </w:r>
      <w:r>
        <w:t>台灣北部管理池（水體3）冬季（11–13°C）；台灣南部管理池（水體6）全年；中魚/跑魚後 24–72 hr 內 Lockjaw 期</w:t>
      </w:r>
    </w:p>
    <w:p>
      <w:pPr/>
      <w:r>
        <w:rPr>
          <w:b/>
        </w:rPr>
        <w:t>(d) 引用編號：</w:t>
      </w:r>
      <w:r>
        <w:t>3A-06, 3A-07, 2A-06, B0-11</w:t>
      </w:r>
    </w:p>
    <w:p>
      <w:pPr/>
      <w:r>
        <w:t>【CF-04 Schreckstoff 空間拓撲與標點輪替演算】</w:t>
      </w:r>
    </w:p>
    <w:p>
      <w:pPr/>
      <w:r>
        <w:rPr>
          <w:b/>
        </w:rPr>
        <w:t>(a) 機制類型：</w:t>
      </w:r>
      <w:r>
        <w:t>警報物質擴散動力學與死區空間隔離計算</w:t>
      </w:r>
    </w:p>
    <w:p>
      <w:pPr/>
      <w:r>
        <w:rPr>
          <w:b/>
        </w:rPr>
        <w:t>(b) 量化參數：</w:t>
      </w:r>
      <w:r>
        <w:t>有效擴散半徑：Zone-A/B 北部 &lt; 0.5 m；Zone-C 南部 4–7 m（純水理論值 8 m）；汙染面積：Zone-A/B &lt; 0.8 m²；Zone-C 50–154 m²（純水 201 m²）；觸發閾值 10⁻¹⁸；Q10 = 2.08；化學半衰期：Zone-A/B 數分鐘（酸水解）；Zone-C 12–36 hr（CDOM 屏蔽）；安全打擊區：Zone-A/B &gt; 0.5 m（死區可忽略）；Zone-C ≥ 7 m（VSUP-B11）</w:t>
      </w:r>
    </w:p>
    <w:p>
      <w:pPr/>
      <w:r>
        <w:rPr>
          <w:b/>
        </w:rPr>
        <w:t>(c) 適用水體/季節：</w:t>
      </w:r>
      <w:r>
        <w:t>台灣南北封閉管理池（水體3, 6）靜水條件全年；中魚或跑魚事件後立即適用；夏季快速消散（數小時），冬季死區持續更長（Q10 效應減弱）</w:t>
      </w:r>
    </w:p>
    <w:p>
      <w:pPr/>
      <w:r>
        <w:rPr>
          <w:b/>
        </w:rPr>
        <w:t>(d) 引用編號：</w:t>
      </w:r>
      <w:r>
        <w:t>3A-08, B0-10, B0-11</w:t>
      </w:r>
    </w:p>
    <w:p>
      <w:pPr/>
    </w:p>
    <w:p>
      <w:pPr/>
      <w:r>
        <w:t>【CF-05 Edge Effect 邊界層水動力壓縮】</w:t>
      </w:r>
    </w:p>
    <w:p>
      <w:pPr/>
      <w:r>
        <w:rPr>
          <w:b/>
        </w:rPr>
        <w:t>(a) 機制類型：</w:t>
      </w:r>
      <w:r>
        <w:t>邊界層水動力擠壓與 Follower Rejection 決策窗口壓縮（Edge Effect）</w:t>
      </w:r>
    </w:p>
    <w:p>
      <w:pPr/>
      <w:r>
        <w:rPr>
          <w:b/>
        </w:rPr>
        <w:t>(b) 量化參數：</w:t>
      </w:r>
      <w:r>
        <w:t>有效邊緣距離 &lt;3–5 cm；邊界層厚度 ~1 cm；側線粒子加速度訊號放大 40–50%（2B-02/2B-04）；決策窗口壓縮至 60–70 ms（壓縮率 30–40%，基於流體動力學估算）</w:t>
      </w:r>
    </w:p>
    <w:p>
      <w:pPr/>
      <w:r>
        <w:rPr>
          <w:b/>
        </w:rPr>
        <w:t>(c) 適用水體/季節：</w:t>
      </w:r>
      <w:r>
        <w:t>台灣南北管理池/埤塘（水體1, 3, 4, 6）全年；具物理障礙物釣點（近岸、草緣、護岸、樁基）；高壓老魚（LVF）近場跟隨拒咬情境</w:t>
      </w:r>
    </w:p>
    <w:p>
      <w:pPr/>
      <w:r>
        <w:rPr>
          <w:b/>
        </w:rPr>
        <w:t>(d) 引用編號：</w:t>
      </w:r>
      <w:r>
        <w:t>3A-10, 3A-05, 2B-02, 2B-04</w:t>
      </w:r>
    </w:p>
    <w:p>
      <w:pPr/>
      <w:r>
        <w:t>【CF-06 Dishabituation 動態破局操作】</w:t>
      </w:r>
    </w:p>
    <w:p>
      <w:pPr/>
      <w:r>
        <w:rPr>
          <w:b/>
        </w:rPr>
        <w:t>(a) 機制類型：</w:t>
      </w:r>
      <w:r>
        <w:t>視頂蓋脫習慣化（Dishabituation）動態破局——打破 Mid-Strolling 神經習慣化</w:t>
      </w:r>
    </w:p>
    <w:p>
      <w:pPr/>
      <w:r>
        <w:rPr>
          <w:b/>
        </w:rPr>
        <w:t>(b) 量化參數：</w:t>
      </w:r>
      <w:r>
        <w:t>速度突變閾值 ΔV &gt;30 cm/s（估算）；急停重置時間 2–5 s；角度偏轉閾值 &gt;15–30°（估算）；備注：非 M. salmoides 直接實驗值，基於真骨魚視頂蓋文獻估算</w:t>
      </w:r>
    </w:p>
    <w:p>
      <w:pPr/>
      <w:r>
        <w:rPr>
          <w:b/>
        </w:rPr>
        <w:t>(c) 適用水體/季節：</w:t>
      </w:r>
      <w:r>
        <w:t>高壓管理池（北部/南部，水體3, 6）全年；老魚（LVF）Mid-Strolling 持續跟隨但不咬情境；與 CF-01 Mid-Strolling 機制配合使用</w:t>
      </w:r>
    </w:p>
    <w:p>
      <w:pPr/>
      <w:r>
        <w:rPr>
          <w:b/>
        </w:rPr>
        <w:t>(d) 引用編號：</w:t>
      </w:r>
      <w:r>
        <w:t>3A-09, 3A-02, 3A-01, 2B-07</w:t>
      </w:r>
    </w:p>
    <w:p>
      <w:r>
        <w:t xml:space="preserve">(a) 機制類型：Zone-B 春季 Lockjaw 解除時機超前修正
(b) 量化參數：Zone-B（桃竹苗）22°C 激活閾值較 Zone-A 提前 12–18 天（B0-21）；LVF 老魚 Alert Reset 窗口隨水溫閾值同步提前
(c) 適用水體/季節：Zone-B 北部水體（水體 1、水體 3）春季（3–4月）；下游 3B 涉及 Zone-B 北部翻水期情境時需採用此超前時間軸
(d) 引用編號：3A-11；B0-21；1A-13</w:t>
      </w:r>
    </w:p>
    <w:p>
      <w:pPr/>
    </w:p>
    <w:p>
      <w:pPr>
        <w:pStyle w:val="Heading2"/>
      </w:pPr>
      <w:r>
        <w:rPr/>
        <w:t xml:space="preserve">Open_Assumptions_3A</w:t>
      </w:r>
    </w:p>
    <w:p>
      <w:pPr/>
      <w:r>
        <w:rPr/>
        <w:t xml:space="preserve">[CFF 溫度依賴物種外推假設]：(a) 不確定性原因：CFF 閾值 30–60 Hz 基於真骨魚通論（主要為鮭科與鱸科近親種）；台灣高溫夏季（35°C）對 M. salmoides 視網膜光感受器反應動力學的加速效應未被直接量測。(b) 保守假設值：以下界 30 Hz 作為 Mid-Strolling 的操作安全速度（CFF ÷ π × λ_retina），操作窗口計算偏向慢速。(c) 對下游卷影響：3B 極端情境中夏季南部管理池 Mid-Strolling 操作速度可能可以提高 20–30%；採用保守下界會低估高溫下的視覺催眠窗口上界。</w:t>
      </w:r>
    </w:p>
    <w:p>
      <w:pPr/>
      <w:r>
        <w:rPr/>
        <w:t xml:space="preserve">[HPI 軸皮質醇動力學物種轉換假設]：(a) 不確定性原因：Alert Reset Time 計算使用鮭魚皮質醇半衰期（1–3 hr）外推至 M. salmoides，台灣管理池高密度環境下的慢性應激基礎皮質醇（&gt;10 ng/mL）是否影響清除速率尚無直接實驗驗證。(b) 保守假設值：採用半衰期上界 3 hr，Alert Reset Time 以北部冬季 72 hr 為上界；實際值可能縮短 30–50%。(c) 對下游卷影響：3B 高壓策略的標點輪替間隔時間可能被高估，台灣高密度管理池實際釣後重建時間或許短於 72 hr，可適當縮短輪替等待。</w:t>
      </w:r>
    </w:p>
    <w:p>
      <w:pPr/>
      <w:r>
        <w:rPr/>
        <w:t>【SUP-B 已部分解決（VSUP-B11，信心等級：低）】[Schreckstoff 有機質束縛效應]：(a) SUP-B 補充研究確認機制差異：北部 Zone-A/B（pH &lt; 5.5）：H3NO 酸水解失效（非 CDOM 束縛機制），有效半徑 &lt; 0.5 m，5DS 死區實際可忽略；南部 Zone-C（pH 6.5–7.5）：CDOM 非共價錯合縮減有效半徑至 4–7 m（非原估算之 1–3 m），警報熱點持續 12–36 hr。(b) 殘餘不確定性：Zone-C H3NO-腐植酸非共價結合常數（Kd）缺乏直接量測值；推算基於腐植酸-嘌呤類有機物結合文獻之地理外推，信心等級低。(c) 對下游卷影響：CF-04 安全打擊區已更新為 Zone 區分數值（Zone-A/B &gt; 0.5 m；Zone-C ≥ 7 m）；3B 管理池標點輪替演算需依 Zone 套用對應數值。</w:t>
      </w:r>
    </w:p>
    <w:p w:rsidR="00000000" w:rsidDel="00000000" w:rsidP="00000000" w:rsidRDefault="00000000" w:rsidRPr="00000000" w14:paraId="00000112">
      <w:pPr>
        <w:pStyle w:val="Heading4"/>
        <w:pBdr>
          <w:top w:space="0" w:sz="0" w:val="nil"/>
          <w:left w:space="0" w:sz="0" w:val="nil"/>
          <w:bottom w:space="0" w:sz="0" w:val="nil"/>
          <w:right w:space="0" w:sz="0" w:val="nil"/>
          <w:between w:space="0" w:sz="0" w:val="nil"/>
        </w:pBdr>
        <w:shd w:fill="auto" w:val="clear"/>
        <w:spacing w:before="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引用的著作</w:t>
      </w:r>
    </w:p>
    <w:p w:rsidR="00000000" w:rsidDel="00000000" w:rsidP="00000000" w:rsidRDefault="00000000" w:rsidRPr="00000000" w14:paraId="0000011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0D1_基底資料矩陣與極端事件整合.docx（Zone-B 補充版）</w:t>
      </w:r>
    </w:p>
    <w:p w:rsidR="00000000" w:rsidDel="00000000" w:rsidP="00000000" w:rsidRDefault="00000000" w:rsidRPr="00000000" w14:paraId="0000011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Anatomy and Connectivity of the Torus Longitudinalis of the Adult Zebrafish - PMC - NIH, 檢索日期：4月 30, 2026， </w:t>
      </w:r>
      <w:hyperlink r:id="rId21">
        <w:r w:rsidDel="00000000" w:rsidR="00000000" w:rsidRPr="00000000">
          <w:rPr>
            <w:rFonts w:ascii="Google Sans" w:cs="Google Sans" w:eastAsia="Google Sans" w:hAnsi="Google Sans"/>
            <w:color w:val="0000ee"/>
            <w:sz w:val="24"/>
            <w:szCs w:val="24"/>
            <w:u w:val="single"/>
            <w:rtl w:val="0"/>
          </w:rPr>
          <w:t xml:space="preserve">https://pmc.ncbi.nlm.nih.gov/articles/PMC7082427/</w:t>
        </w:r>
      </w:hyperlink>
      <w:r w:rsidDel="00000000" w:rsidR="00000000" w:rsidRPr="00000000">
        <w:rPr>
          <w:rtl w:val="0"/>
        </w:rPr>
      </w:r>
    </w:p>
    <w:p w:rsidR="00000000" w:rsidDel="00000000" w:rsidP="00000000" w:rsidRDefault="00000000" w:rsidRPr="00000000" w14:paraId="0000011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optic tectum of teleost fish is a crucial brain center for the... - ResearchGate, 檢索日期：4月 30, 2026， </w:t>
      </w:r>
      <w:hyperlink r:id="rId22">
        <w:r w:rsidDel="00000000" w:rsidR="00000000" w:rsidRPr="00000000">
          <w:rPr>
            <w:rFonts w:ascii="Google Sans" w:cs="Google Sans" w:eastAsia="Google Sans" w:hAnsi="Google Sans"/>
            <w:color w:val="0000ee"/>
            <w:sz w:val="24"/>
            <w:szCs w:val="24"/>
            <w:u w:val="single"/>
            <w:rtl w:val="0"/>
          </w:rPr>
          <w:t xml:space="preserve">https://www.researchgate.net/figure/The-optic-tectum-of-teleost-fish-is-a-crucial-brain-center-for-the-generation-of_fig4_353639080</w:t>
        </w:r>
      </w:hyperlink>
      <w:r w:rsidDel="00000000" w:rsidR="00000000" w:rsidRPr="00000000">
        <w:rPr>
          <w:rtl w:val="0"/>
        </w:rPr>
      </w:r>
    </w:p>
    <w:p w:rsidR="00000000" w:rsidDel="00000000" w:rsidP="00000000" w:rsidRDefault="00000000" w:rsidRPr="00000000" w14:paraId="0000011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Involvement of the optic tectum and mesencephalic reticular formation in the generation of saccadic eye movements in goldfish - PubMed, 檢索日期：4月 30, 2026， </w:t>
      </w:r>
      <w:hyperlink r:id="rId23">
        <w:r w:rsidDel="00000000" w:rsidR="00000000" w:rsidRPr="00000000">
          <w:rPr>
            <w:rFonts w:ascii="Google Sans" w:cs="Google Sans" w:eastAsia="Google Sans" w:hAnsi="Google Sans"/>
            <w:color w:val="0000ee"/>
            <w:sz w:val="24"/>
            <w:szCs w:val="24"/>
            <w:u w:val="single"/>
            <w:rtl w:val="0"/>
          </w:rPr>
          <w:t xml:space="preserve">https://pubmed.ncbi.nlm.nih.gov/16111565/</w:t>
        </w:r>
      </w:hyperlink>
      <w:r w:rsidDel="00000000" w:rsidR="00000000" w:rsidRPr="00000000">
        <w:rPr>
          <w:rtl w:val="0"/>
        </w:rPr>
      </w:r>
    </w:p>
    <w:p w:rsidR="00000000" w:rsidDel="00000000" w:rsidP="00000000" w:rsidRDefault="00000000" w:rsidRPr="00000000" w14:paraId="00000117">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Focusing on optic tectum circuitry through the lens of genetics - PMC, 檢索日期：4月 30, 2026， </w:t>
      </w:r>
      <w:hyperlink r:id="rId24">
        <w:r w:rsidDel="00000000" w:rsidR="00000000" w:rsidRPr="00000000">
          <w:rPr>
            <w:rFonts w:ascii="Google Sans" w:cs="Google Sans" w:eastAsia="Google Sans" w:hAnsi="Google Sans"/>
            <w:color w:val="0000ee"/>
            <w:sz w:val="24"/>
            <w:szCs w:val="24"/>
            <w:u w:val="single"/>
            <w:rtl w:val="0"/>
          </w:rPr>
          <w:t xml:space="preserve">https://pmc.ncbi.nlm.nih.gov/articles/PMC2949621/</w:t>
        </w:r>
      </w:hyperlink>
      <w:r w:rsidDel="00000000" w:rsidR="00000000" w:rsidRPr="00000000">
        <w:rPr>
          <w:rtl w:val="0"/>
        </w:rPr>
      </w:r>
    </w:p>
    <w:p w:rsidR="00000000" w:rsidDel="00000000" w:rsidP="00000000" w:rsidRDefault="00000000" w:rsidRPr="00000000" w14:paraId="0000011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Optic tectal superficial interneurons detect motion in larval zebrafish - PMC - NIH, 檢索日期：4月 30, 2026， </w:t>
      </w:r>
      <w:hyperlink r:id="rId25">
        <w:r w:rsidDel="00000000" w:rsidR="00000000" w:rsidRPr="00000000">
          <w:rPr>
            <w:rFonts w:ascii="Google Sans" w:cs="Google Sans" w:eastAsia="Google Sans" w:hAnsi="Google Sans"/>
            <w:color w:val="0000ee"/>
            <w:sz w:val="24"/>
            <w:szCs w:val="24"/>
            <w:u w:val="single"/>
            <w:rtl w:val="0"/>
          </w:rPr>
          <w:t xml:space="preserve">https://pmc.ncbi.nlm.nih.gov/articles/PMC6418075/</w:t>
        </w:r>
      </w:hyperlink>
      <w:r w:rsidDel="00000000" w:rsidR="00000000" w:rsidRPr="00000000">
        <w:rPr>
          <w:rtl w:val="0"/>
        </w:rPr>
      </w:r>
    </w:p>
    <w:p w:rsidR="00000000" w:rsidDel="00000000" w:rsidP="00000000" w:rsidRDefault="00000000" w:rsidRPr="00000000" w14:paraId="0000011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Direction selectivity in the larval zebrafish tectum is mediated by asymmetric inhibition, 檢索日期：4月 30, 2026， </w:t>
      </w:r>
      <w:hyperlink r:id="rId26">
        <w:r w:rsidDel="00000000" w:rsidR="00000000" w:rsidRPr="00000000">
          <w:rPr>
            <w:rFonts w:ascii="Google Sans" w:cs="Google Sans" w:eastAsia="Google Sans" w:hAnsi="Google Sans"/>
            <w:color w:val="0000ee"/>
            <w:sz w:val="24"/>
            <w:szCs w:val="24"/>
            <w:u w:val="single"/>
            <w:rtl w:val="0"/>
          </w:rPr>
          <w:t xml:space="preserve">https://www.frontiersin.org/journals/neural-circuits/articles/10.3389/fncir.2012.00059/full</w:t>
        </w:r>
      </w:hyperlink>
      <w:r w:rsidDel="00000000" w:rsidR="00000000" w:rsidRPr="00000000">
        <w:rPr>
          <w:rtl w:val="0"/>
        </w:rPr>
      </w:r>
    </w:p>
    <w:p w:rsidR="00000000" w:rsidDel="00000000" w:rsidP="00000000" w:rsidRDefault="00000000" w:rsidRPr="00000000" w14:paraId="0000011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Visual shape discrimination in goldfish, modelled with the neural circuitry of optic tectum and torus longitudinalis | bioRxiv, 檢索日期：4月 30, 2026， </w:t>
      </w:r>
      <w:hyperlink r:id="rId27">
        <w:r w:rsidDel="00000000" w:rsidR="00000000" w:rsidRPr="00000000">
          <w:rPr>
            <w:rFonts w:ascii="Google Sans" w:cs="Google Sans" w:eastAsia="Google Sans" w:hAnsi="Google Sans"/>
            <w:color w:val="0000ee"/>
            <w:sz w:val="24"/>
            <w:szCs w:val="24"/>
            <w:u w:val="single"/>
            <w:rtl w:val="0"/>
          </w:rPr>
          <w:t xml:space="preserve">https://www.biorxiv.org/content/10.1101/2023.06.28.546845v3.full-text</w:t>
        </w:r>
      </w:hyperlink>
      <w:r w:rsidDel="00000000" w:rsidR="00000000" w:rsidRPr="00000000">
        <w:rPr>
          <w:rtl w:val="0"/>
        </w:rPr>
      </w:r>
    </w:p>
    <w:p w:rsidR="00000000" w:rsidDel="00000000" w:rsidP="00000000" w:rsidRDefault="00000000" w:rsidRPr="00000000" w14:paraId="0000011B">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three-layer network model of direction selective circuits in the optic tectum, 檢索日期：4月 30, 2026， </w:t>
      </w:r>
      <w:hyperlink r:id="rId28">
        <w:r w:rsidDel="00000000" w:rsidR="00000000" w:rsidRPr="00000000">
          <w:rPr>
            <w:rFonts w:ascii="Google Sans" w:cs="Google Sans" w:eastAsia="Google Sans" w:hAnsi="Google Sans"/>
            <w:color w:val="0000ee"/>
            <w:sz w:val="24"/>
            <w:szCs w:val="24"/>
            <w:u w:val="single"/>
            <w:rtl w:val="0"/>
          </w:rPr>
          <w:t xml:space="preserve">https://profiles.wustl.edu/en/publications/a-three-layer-network-model-of-direction-selective-circuits-in-th/</w:t>
        </w:r>
      </w:hyperlink>
      <w:r w:rsidDel="00000000" w:rsidR="00000000" w:rsidRPr="00000000">
        <w:rPr>
          <w:rtl w:val="0"/>
        </w:rPr>
      </w:r>
    </w:p>
    <w:p w:rsidR="00000000" w:rsidDel="00000000" w:rsidP="00000000" w:rsidRDefault="00000000" w:rsidRPr="00000000" w14:paraId="0000011C">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What Big Bass Actually Want (Mid-Strolling) - YouTube, 檢索日期：4月 30, 2026， </w:t>
      </w:r>
      <w:hyperlink r:id="rId29">
        <w:r w:rsidDel="00000000" w:rsidR="00000000" w:rsidRPr="00000000">
          <w:rPr>
            <w:rFonts w:ascii="Google Sans" w:cs="Google Sans" w:eastAsia="Google Sans" w:hAnsi="Google Sans"/>
            <w:color w:val="0000ee"/>
            <w:sz w:val="24"/>
            <w:szCs w:val="24"/>
            <w:u w:val="single"/>
            <w:rtl w:val="0"/>
          </w:rPr>
          <w:t xml:space="preserve">https://www.youtube.com/watch?v=any8P-OiHSY</w:t>
        </w:r>
      </w:hyperlink>
      <w:r w:rsidDel="00000000" w:rsidR="00000000" w:rsidRPr="00000000">
        <w:rPr>
          <w:rtl w:val="0"/>
        </w:rPr>
      </w:r>
    </w:p>
    <w:p w:rsidR="00000000" w:rsidDel="00000000" w:rsidP="00000000" w:rsidRDefault="00000000" w:rsidRPr="00000000" w14:paraId="0000011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Unlocking the Power of Mid Strolling: The Game-Changing Technique for Suspended Fish, 檢索日期：4月 30, 2026， </w:t>
      </w:r>
      <w:hyperlink r:id="rId30">
        <w:r w:rsidDel="00000000" w:rsidR="00000000" w:rsidRPr="00000000">
          <w:rPr>
            <w:rFonts w:ascii="Google Sans" w:cs="Google Sans" w:eastAsia="Google Sans" w:hAnsi="Google Sans"/>
            <w:color w:val="0000ee"/>
            <w:sz w:val="24"/>
            <w:szCs w:val="24"/>
            <w:u w:val="single"/>
            <w:rtl w:val="0"/>
          </w:rPr>
          <w:t xml:space="preserve">https://blog.mikeiaconelli.com/2024/11/unlocking-the-power-of-mid-strolling-the-game-changing-technique-for-suspended-fish/</w:t>
        </w:r>
      </w:hyperlink>
      <w:r w:rsidDel="00000000" w:rsidR="00000000" w:rsidRPr="00000000">
        <w:rPr>
          <w:rtl w:val="0"/>
        </w:rPr>
      </w:r>
    </w:p>
    <w:p w:rsidR="00000000" w:rsidDel="00000000" w:rsidP="00000000" w:rsidRDefault="00000000" w:rsidRPr="00000000" w14:paraId="0000011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Flicker fusion threshold - Wikipedia, 檢索日期：4月 30, 2026， </w:t>
      </w:r>
      <w:hyperlink r:id="rId31">
        <w:r w:rsidDel="00000000" w:rsidR="00000000" w:rsidRPr="00000000">
          <w:rPr>
            <w:rFonts w:ascii="Google Sans" w:cs="Google Sans" w:eastAsia="Google Sans" w:hAnsi="Google Sans"/>
            <w:color w:val="0000ee"/>
            <w:sz w:val="24"/>
            <w:szCs w:val="24"/>
            <w:u w:val="single"/>
            <w:rtl w:val="0"/>
          </w:rPr>
          <w:t xml:space="preserve">https://en.wikipedia.org/wiki/Flicker_fusion_threshold</w:t>
        </w:r>
      </w:hyperlink>
      <w:r w:rsidDel="00000000" w:rsidR="00000000" w:rsidRPr="00000000">
        <w:rPr>
          <w:rtl w:val="0"/>
        </w:rPr>
      </w:r>
    </w:p>
    <w:p w:rsidR="00000000" w:rsidDel="00000000" w:rsidP="00000000" w:rsidRDefault="00000000" w:rsidRPr="00000000" w14:paraId="0000011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relationship between light intensity and flicker fusion frequency... - ResearchGate, 檢索日期：4月 30, 2026， </w:t>
      </w:r>
      <w:hyperlink r:id="rId32">
        <w:r w:rsidDel="00000000" w:rsidR="00000000" w:rsidRPr="00000000">
          <w:rPr>
            <w:rFonts w:ascii="Google Sans" w:cs="Google Sans" w:eastAsia="Google Sans" w:hAnsi="Google Sans"/>
            <w:color w:val="0000ee"/>
            <w:sz w:val="24"/>
            <w:szCs w:val="24"/>
            <w:u w:val="single"/>
            <w:rtl w:val="0"/>
          </w:rPr>
          <w:t xml:space="preserve">https://www.researchgate.net/figure/The-relationship-between-light-intensity-and-flicker-fusion-frequency-FFF-for-Atlantic_fig3_258958082</w:t>
        </w:r>
      </w:hyperlink>
      <w:r w:rsidDel="00000000" w:rsidR="00000000" w:rsidRPr="00000000">
        <w:rPr>
          <w:rtl w:val="0"/>
        </w:rPr>
      </w:r>
    </w:p>
    <w:p w:rsidR="00000000" w:rsidDel="00000000" w:rsidP="00000000" w:rsidRDefault="00000000" w:rsidRPr="00000000" w14:paraId="0000012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Critical Flicker Fusion Frequency: A Narrative Review - PMC, 檢索日期：4月 30, 2026， </w:t>
      </w:r>
      <w:hyperlink r:id="rId33">
        <w:r w:rsidDel="00000000" w:rsidR="00000000" w:rsidRPr="00000000">
          <w:rPr>
            <w:rFonts w:ascii="Google Sans" w:cs="Google Sans" w:eastAsia="Google Sans" w:hAnsi="Google Sans"/>
            <w:color w:val="0000ee"/>
            <w:sz w:val="24"/>
            <w:szCs w:val="24"/>
            <w:u w:val="single"/>
            <w:rtl w:val="0"/>
          </w:rPr>
          <w:t xml:space="preserve">https://pmc.ncbi.nlm.nih.gov/articles/PMC8537539/</w:t>
        </w:r>
      </w:hyperlink>
      <w:r w:rsidDel="00000000" w:rsidR="00000000" w:rsidRPr="00000000">
        <w:rPr>
          <w:rtl w:val="0"/>
        </w:rPr>
      </w:r>
    </w:p>
    <w:p w:rsidR="00000000" w:rsidDel="00000000" w:rsidP="00000000" w:rsidRDefault="00000000" w:rsidRPr="00000000" w14:paraId="00000121">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Seeing red: color vision in the largemouth bass - PMC, 檢索日期：4月 30, 2026， </w:t>
      </w:r>
      <w:hyperlink r:id="rId34">
        <w:r w:rsidDel="00000000" w:rsidR="00000000" w:rsidRPr="00000000">
          <w:rPr>
            <w:rFonts w:ascii="Google Sans" w:cs="Google Sans" w:eastAsia="Google Sans" w:hAnsi="Google Sans"/>
            <w:color w:val="0000ee"/>
            <w:sz w:val="24"/>
            <w:szCs w:val="24"/>
            <w:u w:val="single"/>
            <w:rtl w:val="0"/>
          </w:rPr>
          <w:t xml:space="preserve">https://pmc.ncbi.nlm.nih.gov/articles/PMC6347066/</w:t>
        </w:r>
      </w:hyperlink>
      <w:r w:rsidDel="00000000" w:rsidR="00000000" w:rsidRPr="00000000">
        <w:rPr>
          <w:rtl w:val="0"/>
        </w:rPr>
      </w:r>
    </w:p>
    <w:p w:rsidR="00000000" w:rsidDel="00000000" w:rsidP="00000000" w:rsidRDefault="00000000" w:rsidRPr="00000000" w14:paraId="00000122">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Kármán vortex street - Wikipedia, 檢索日期：4月 30, 2026， </w:t>
      </w:r>
      <w:hyperlink r:id="rId35">
        <w:r w:rsidDel="00000000" w:rsidR="00000000" w:rsidRPr="00000000">
          <w:rPr>
            <w:rFonts w:ascii="Google Sans" w:cs="Google Sans" w:eastAsia="Google Sans" w:hAnsi="Google Sans"/>
            <w:color w:val="0000ee"/>
            <w:sz w:val="24"/>
            <w:szCs w:val="24"/>
            <w:u w:val="single"/>
            <w:rtl w:val="0"/>
          </w:rPr>
          <w:t xml:space="preserve">https://en.wikipedia.org/wiki/K%C3%A1rm%C3%A1n_vortex_street</w:t>
        </w:r>
      </w:hyperlink>
      <w:r w:rsidDel="00000000" w:rsidR="00000000" w:rsidRPr="00000000">
        <w:rPr>
          <w:rtl w:val="0"/>
        </w:rPr>
      </w:r>
    </w:p>
    <w:p w:rsidR="00000000" w:rsidDel="00000000" w:rsidP="00000000" w:rsidRDefault="00000000" w:rsidRPr="00000000" w14:paraId="0000012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Strouhal number - Wikipedia, 檢索日期：4月 30, 2026， </w:t>
      </w:r>
      <w:hyperlink r:id="rId36">
        <w:r w:rsidDel="00000000" w:rsidR="00000000" w:rsidRPr="00000000">
          <w:rPr>
            <w:rFonts w:ascii="Google Sans" w:cs="Google Sans" w:eastAsia="Google Sans" w:hAnsi="Google Sans"/>
            <w:color w:val="0000ee"/>
            <w:sz w:val="24"/>
            <w:szCs w:val="24"/>
            <w:u w:val="single"/>
            <w:rtl w:val="0"/>
          </w:rPr>
          <w:t xml:space="preserve">https://en.wikipedia.org/wiki/Strouhal_number</w:t>
        </w:r>
      </w:hyperlink>
      <w:r w:rsidDel="00000000" w:rsidR="00000000" w:rsidRPr="00000000">
        <w:rPr>
          <w:rtl w:val="0"/>
        </w:rPr>
      </w:r>
    </w:p>
    <w:p w:rsidR="00000000" w:rsidDel="00000000" w:rsidP="00000000" w:rsidRDefault="00000000" w:rsidRPr="00000000" w14:paraId="0000012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Fish Swimming in a Kármán Vortex Street: Kinematics, Sensory Biology and Energetics - PMC, 檢索日期：4月 30, 2026， </w:t>
      </w:r>
      <w:hyperlink r:id="rId37">
        <w:r w:rsidDel="00000000" w:rsidR="00000000" w:rsidRPr="00000000">
          <w:rPr>
            <w:rFonts w:ascii="Google Sans" w:cs="Google Sans" w:eastAsia="Google Sans" w:hAnsi="Google Sans"/>
            <w:color w:val="0000ee"/>
            <w:sz w:val="24"/>
            <w:szCs w:val="24"/>
            <w:u w:val="single"/>
            <w:rtl w:val="0"/>
          </w:rPr>
          <w:t xml:space="preserve">https://pmc.ncbi.nlm.nih.gov/articles/PMC6324577/</w:t>
        </w:r>
      </w:hyperlink>
      <w:r w:rsidDel="00000000" w:rsidR="00000000" w:rsidRPr="00000000">
        <w:rPr>
          <w:rtl w:val="0"/>
        </w:rPr>
      </w:r>
    </w:p>
    <w:p w:rsidR="00000000" w:rsidDel="00000000" w:rsidP="00000000" w:rsidRDefault="00000000" w:rsidRPr="00000000" w14:paraId="0000012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KАrmАn vortex street detection by the lateral line - ResearchGate, 檢索日期：4月 30, 2026， </w:t>
      </w:r>
      <w:hyperlink r:id="rId38">
        <w:r w:rsidDel="00000000" w:rsidR="00000000" w:rsidRPr="00000000">
          <w:rPr>
            <w:rFonts w:ascii="Google Sans" w:cs="Google Sans" w:eastAsia="Google Sans" w:hAnsi="Google Sans"/>
            <w:color w:val="0000ee"/>
            <w:sz w:val="24"/>
            <w:szCs w:val="24"/>
            <w:u w:val="single"/>
            <w:rtl w:val="0"/>
          </w:rPr>
          <w:t xml:space="preserve">https://www.researchgate.net/profile/Horst-Bleckmann/publication/6329377_Karman_vortex_street_detection_by_the_lateral_line/links/559d080108ae9dcf264effcf/Karman-vortex-street-detection-by-the-lateral-line.pdf</w:t>
        </w:r>
      </w:hyperlink>
      <w:r w:rsidDel="00000000" w:rsidR="00000000" w:rsidRPr="00000000">
        <w:rPr>
          <w:rtl w:val="0"/>
        </w:rPr>
      </w:r>
    </w:p>
    <w:p w:rsidR="00000000" w:rsidDel="00000000" w:rsidP="00000000" w:rsidRDefault="00000000" w:rsidRPr="00000000" w14:paraId="0000012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(PDF) Kármán vortex street detection by the lateral line - ResearchGate, 檢索日期：4月 30, 2026， </w:t>
      </w:r>
      <w:hyperlink r:id="rId39">
        <w:r w:rsidDel="00000000" w:rsidR="00000000" w:rsidRPr="00000000">
          <w:rPr>
            <w:rFonts w:ascii="Google Sans" w:cs="Google Sans" w:eastAsia="Google Sans" w:hAnsi="Google Sans"/>
            <w:color w:val="0000ee"/>
            <w:sz w:val="24"/>
            <w:szCs w:val="24"/>
            <w:u w:val="single"/>
            <w:rtl w:val="0"/>
          </w:rPr>
          <w:t xml:space="preserve">https://www.researchgate.net/publication/6329377_Karman_vortex_street_detection_by_the_lateral_line</w:t>
        </w:r>
      </w:hyperlink>
      <w:r w:rsidDel="00000000" w:rsidR="00000000" w:rsidRPr="00000000">
        <w:rPr>
          <w:rtl w:val="0"/>
        </w:rPr>
      </w:r>
    </w:p>
    <w:p w:rsidR="00000000" w:rsidDel="00000000" w:rsidP="00000000" w:rsidRDefault="00000000" w:rsidRPr="00000000" w14:paraId="00000127">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Why Bass Follow But Don't Bite—And 5 Steps to Fix It, 檢索日期：4月 30, 2026， </w:t>
      </w:r>
      <w:hyperlink r:id="rId40">
        <w:r w:rsidDel="00000000" w:rsidR="00000000" w:rsidRPr="00000000">
          <w:rPr>
            <w:rFonts w:ascii="Google Sans" w:cs="Google Sans" w:eastAsia="Google Sans" w:hAnsi="Google Sans"/>
            <w:color w:val="0000ee"/>
            <w:sz w:val="24"/>
            <w:szCs w:val="24"/>
            <w:u w:val="single"/>
            <w:rtl w:val="0"/>
          </w:rPr>
          <w:t xml:space="preserve">https://www.si.com/onsi/fishing/bass-fishing/why-bass-follow-dont-bite</w:t>
        </w:r>
      </w:hyperlink>
      <w:r w:rsidDel="00000000" w:rsidR="00000000" w:rsidRPr="00000000">
        <w:rPr>
          <w:rtl w:val="0"/>
        </w:rPr>
      </w:r>
    </w:p>
    <w:p w:rsidR="00000000" w:rsidDel="00000000" w:rsidP="00000000" w:rsidRDefault="00000000" w:rsidRPr="00000000" w14:paraId="0000012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Color vision, accommodation and visual acuity in the largemouth bass - ResearchGate, 檢索日期：4月 30, 2026， </w:t>
      </w:r>
      <w:hyperlink r:id="rId41">
        <w:r w:rsidDel="00000000" w:rsidR="00000000" w:rsidRPr="00000000">
          <w:rPr>
            <w:rFonts w:ascii="Google Sans" w:cs="Google Sans" w:eastAsia="Google Sans" w:hAnsi="Google Sans"/>
            <w:color w:val="0000ee"/>
            <w:sz w:val="24"/>
            <w:szCs w:val="24"/>
            <w:u w:val="single"/>
            <w:rtl w:val="0"/>
          </w:rPr>
          <w:t xml:space="preserve">https://www.researchgate.net/publication/227902763_Color_vision_accommodation_and_visual_acuity_in_the_largemouth_bass</w:t>
        </w:r>
      </w:hyperlink>
      <w:r w:rsidDel="00000000" w:rsidR="00000000" w:rsidRPr="00000000">
        <w:rPr>
          <w:rtl w:val="0"/>
        </w:rPr>
      </w:r>
    </w:p>
    <w:p w:rsidR="00000000" w:rsidDel="00000000" w:rsidP="00000000" w:rsidRDefault="00000000" w:rsidRPr="00000000" w14:paraId="0000012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Visual acuity in ray-finned fishes correlates with eye size and habitat, 檢索日期：4月 30, 2026， </w:t>
      </w:r>
      <w:hyperlink r:id="rId42">
        <w:r w:rsidDel="00000000" w:rsidR="00000000" w:rsidRPr="00000000">
          <w:rPr>
            <w:rFonts w:ascii="Google Sans" w:cs="Google Sans" w:eastAsia="Google Sans" w:hAnsi="Google Sans"/>
            <w:color w:val="0000ee"/>
            <w:sz w:val="24"/>
            <w:szCs w:val="24"/>
            <w:u w:val="single"/>
            <w:rtl w:val="0"/>
          </w:rPr>
          <w:t xml:space="preserve">https://journals.biologists.com/jeb/article/220/9/1586/19608/Visual-acuity-in-ray-finned-fishes-correlates-with</w:t>
        </w:r>
      </w:hyperlink>
      <w:r w:rsidDel="00000000" w:rsidR="00000000" w:rsidRPr="00000000">
        <w:rPr>
          <w:rtl w:val="0"/>
        </w:rPr>
      </w:r>
    </w:p>
    <w:p w:rsidR="00000000" w:rsidDel="00000000" w:rsidP="00000000" w:rsidRDefault="00000000" w:rsidRPr="00000000" w14:paraId="0000012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Retinal specializations in the eyes of deep-sea teleosts - UQ eSpace, 檢索日期：4月 30, 2026， </w:t>
      </w:r>
      <w:hyperlink r:id="rId43">
        <w:r w:rsidDel="00000000" w:rsidR="00000000" w:rsidRPr="00000000">
          <w:rPr>
            <w:rFonts w:ascii="Google Sans" w:cs="Google Sans" w:eastAsia="Google Sans" w:hAnsi="Google Sans"/>
            <w:color w:val="0000ee"/>
            <w:sz w:val="24"/>
            <w:szCs w:val="24"/>
            <w:u w:val="single"/>
            <w:rtl w:val="0"/>
          </w:rPr>
          <w:t xml:space="preserve">https://espace.library.uq.edu.au/view/UQ:9023/n2640_001.pdf</w:t>
        </w:r>
      </w:hyperlink>
      <w:r w:rsidDel="00000000" w:rsidR="00000000" w:rsidRPr="00000000">
        <w:rPr>
          <w:rtl w:val="0"/>
        </w:rPr>
      </w:r>
    </w:p>
    <w:p w:rsidR="00000000" w:rsidDel="00000000" w:rsidP="00000000" w:rsidRDefault="00000000" w:rsidRPr="00000000" w14:paraId="0000012B">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Vision in two cyprinid fish: implications for collective behavior - PMC - NIH, 檢索日期：4月 30, 2026， </w:t>
      </w:r>
      <w:hyperlink r:id="rId44">
        <w:r w:rsidDel="00000000" w:rsidR="00000000" w:rsidRPr="00000000">
          <w:rPr>
            <w:rFonts w:ascii="Google Sans" w:cs="Google Sans" w:eastAsia="Google Sans" w:hAnsi="Google Sans"/>
            <w:color w:val="0000ee"/>
            <w:sz w:val="24"/>
            <w:szCs w:val="24"/>
            <w:u w:val="single"/>
            <w:rtl w:val="0"/>
          </w:rPr>
          <w:t xml:space="preserve">https://pmc.ncbi.nlm.nih.gov/articles/PMC4540049/</w:t>
        </w:r>
      </w:hyperlink>
      <w:r w:rsidDel="00000000" w:rsidR="00000000" w:rsidRPr="00000000">
        <w:rPr>
          <w:rtl w:val="0"/>
        </w:rPr>
      </w:r>
    </w:p>
    <w:p w:rsidR="00000000" w:rsidDel="00000000" w:rsidP="00000000" w:rsidRDefault="00000000" w:rsidRPr="00000000" w14:paraId="0000012C">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Retinal Topography of Ganglion Cells and Putative UV-Sensitive Cones in Two Antarctic Fishes: Pagothenia borchgrevinki and Trematomus bernacchii (Nototheniidae) - BioOne, 檢索日期：4月 30, 2026， </w:t>
      </w:r>
      <w:hyperlink r:id="rId45">
        <w:r w:rsidDel="00000000" w:rsidR="00000000" w:rsidRPr="00000000">
          <w:rPr>
            <w:rFonts w:ascii="Google Sans" w:cs="Google Sans" w:eastAsia="Google Sans" w:hAnsi="Google Sans"/>
            <w:color w:val="0000ee"/>
            <w:sz w:val="24"/>
            <w:szCs w:val="24"/>
            <w:u w:val="single"/>
            <w:rtl w:val="0"/>
          </w:rPr>
          <w:t xml:space="preserve">https://bioone.org/journals/zoological-science/volume-19/issue-11/zsj.19.1223/Retinal-Topography-of-Ganglion-Cells-and-Putative-UV-Sensitive-Cones/10.2108/zsj.19.1223.full</w:t>
        </w:r>
      </w:hyperlink>
      <w:r w:rsidDel="00000000" w:rsidR="00000000" w:rsidRPr="00000000">
        <w:rPr>
          <w:rtl w:val="0"/>
        </w:rPr>
      </w:r>
    </w:p>
    <w:p w:rsidR="00000000" w:rsidDel="00000000" w:rsidP="00000000" w:rsidRDefault="00000000" w:rsidRPr="00000000" w14:paraId="0000012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Retinal specialization through spatially varying cell densities and opsin coexpression in cichlid fish - PMC, 檢索日期：4月 30, 2026， </w:t>
      </w:r>
      <w:hyperlink r:id="rId46">
        <w:r w:rsidDel="00000000" w:rsidR="00000000" w:rsidRPr="00000000">
          <w:rPr>
            <w:rFonts w:ascii="Google Sans" w:cs="Google Sans" w:eastAsia="Google Sans" w:hAnsi="Google Sans"/>
            <w:color w:val="0000ee"/>
            <w:sz w:val="24"/>
            <w:szCs w:val="24"/>
            <w:u w:val="single"/>
            <w:rtl w:val="0"/>
          </w:rPr>
          <w:t xml:space="preserve">https://pmc.ncbi.nlm.nih.gov/articles/PMC6514458/</w:t>
        </w:r>
      </w:hyperlink>
      <w:r w:rsidDel="00000000" w:rsidR="00000000" w:rsidRPr="00000000">
        <w:rPr>
          <w:rtl w:val="0"/>
        </w:rPr>
      </w:r>
    </w:p>
    <w:p w:rsidR="00000000" w:rsidDel="00000000" w:rsidP="00000000" w:rsidRDefault="00000000" w:rsidRPr="00000000" w14:paraId="0000012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Linking cranial kinematics, buccal pressure, and suction feeding performance in largemouth bass - PubMed, 檢索日期：4月 30, 2026， </w:t>
      </w:r>
      <w:hyperlink r:id="rId47">
        <w:r w:rsidDel="00000000" w:rsidR="00000000" w:rsidRPr="00000000">
          <w:rPr>
            <w:rFonts w:ascii="Google Sans" w:cs="Google Sans" w:eastAsia="Google Sans" w:hAnsi="Google Sans"/>
            <w:color w:val="0000ee"/>
            <w:sz w:val="24"/>
            <w:szCs w:val="24"/>
            <w:u w:val="single"/>
            <w:rtl w:val="0"/>
          </w:rPr>
          <w:t xml:space="preserve">https://pubmed.ncbi.nlm.nih.gov/12601610/</w:t>
        </w:r>
      </w:hyperlink>
      <w:r w:rsidDel="00000000" w:rsidR="00000000" w:rsidRPr="00000000">
        <w:rPr>
          <w:rtl w:val="0"/>
        </w:rPr>
      </w:r>
    </w:p>
    <w:p w:rsidR="00000000" w:rsidDel="00000000" w:rsidP="00000000" w:rsidRDefault="00000000" w:rsidRPr="00000000" w14:paraId="0000012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How bass capture food - Louisiana Sportsman, 檢索日期：4月 30, 2026， </w:t>
      </w:r>
      <w:hyperlink r:id="rId48">
        <w:r w:rsidDel="00000000" w:rsidR="00000000" w:rsidRPr="00000000">
          <w:rPr>
            <w:rFonts w:ascii="Google Sans" w:cs="Google Sans" w:eastAsia="Google Sans" w:hAnsi="Google Sans"/>
            <w:color w:val="0000ee"/>
            <w:sz w:val="24"/>
            <w:szCs w:val="24"/>
            <w:u w:val="single"/>
            <w:rtl w:val="0"/>
          </w:rPr>
          <w:t xml:space="preserve">https://www.louisianasportsman.com/fishing/bass-fishing/how-bass-capture-food/</w:t>
        </w:r>
      </w:hyperlink>
      <w:r w:rsidDel="00000000" w:rsidR="00000000" w:rsidRPr="00000000">
        <w:rPr>
          <w:rtl w:val="0"/>
        </w:rPr>
      </w:r>
    </w:p>
    <w:p w:rsidR="00000000" w:rsidDel="00000000" w:rsidP="00000000" w:rsidRDefault="00000000" w:rsidRPr="00000000" w14:paraId="0000013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Cortisol as a Stress Indicator in Fish: Sampling Methods, Analytical Techniques, and Organic Pollutant Exposure Assessments - PMC, 檢索日期：4月 30, 2026， </w:t>
      </w:r>
      <w:hyperlink r:id="rId49">
        <w:r w:rsidDel="00000000" w:rsidR="00000000" w:rsidRPr="00000000">
          <w:rPr>
            <w:rFonts w:ascii="Google Sans" w:cs="Google Sans" w:eastAsia="Google Sans" w:hAnsi="Google Sans"/>
            <w:color w:val="0000ee"/>
            <w:sz w:val="24"/>
            <w:szCs w:val="24"/>
            <w:u w:val="single"/>
            <w:rtl w:val="0"/>
          </w:rPr>
          <w:t xml:space="preserve">https://pmc.ncbi.nlm.nih.gov/articles/PMC10341563/</w:t>
        </w:r>
      </w:hyperlink>
      <w:r w:rsidDel="00000000" w:rsidR="00000000" w:rsidRPr="00000000">
        <w:rPr>
          <w:rtl w:val="0"/>
        </w:rPr>
      </w:r>
    </w:p>
    <w:p w:rsidR="00000000" w:rsidDel="00000000" w:rsidP="00000000" w:rsidRDefault="00000000" w:rsidRPr="00000000" w14:paraId="00000131">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Parental Care in a Stressful World: Experimentally Elevated Cortisol and Brood Size Manipulation Influence Nest Success Probability and Nest-Tending Behavior in a Wild Teleost Fish - The University of Chicago Press: Journals, 檢索日期：4月 30, 2026， </w:t>
      </w:r>
      <w:hyperlink r:id="rId50">
        <w:r w:rsidDel="00000000" w:rsidR="00000000" w:rsidRPr="00000000">
          <w:rPr>
            <w:rFonts w:ascii="Google Sans" w:cs="Google Sans" w:eastAsia="Google Sans" w:hAnsi="Google Sans"/>
            <w:color w:val="0000ee"/>
            <w:sz w:val="24"/>
            <w:szCs w:val="24"/>
            <w:u w:val="single"/>
            <w:rtl w:val="0"/>
          </w:rPr>
          <w:t xml:space="preserve">https://www.journals.uchicago.edu/doi/10.1086/689678</w:t>
        </w:r>
      </w:hyperlink>
      <w:r w:rsidDel="00000000" w:rsidR="00000000" w:rsidRPr="00000000">
        <w:rPr>
          <w:rtl w:val="0"/>
        </w:rPr>
      </w:r>
    </w:p>
    <w:p w:rsidR="00000000" w:rsidDel="00000000" w:rsidP="00000000" w:rsidRDefault="00000000" w:rsidRPr="00000000" w14:paraId="00000132">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Physiological Response to Hooking Stress in Largemouth Bass (Micropterus salmoides), 檢索日期：4月 30, 2026， </w:t>
      </w:r>
      <w:hyperlink r:id="rId51">
        <w:r w:rsidDel="00000000" w:rsidR="00000000" w:rsidRPr="00000000">
          <w:rPr>
            <w:rFonts w:ascii="Google Sans" w:cs="Google Sans" w:eastAsia="Google Sans" w:hAnsi="Google Sans"/>
            <w:color w:val="0000ee"/>
            <w:sz w:val="24"/>
            <w:szCs w:val="24"/>
            <w:u w:val="single"/>
            <w:rtl w:val="0"/>
          </w:rPr>
          <w:t xml:space="preserve">https://digitalcommons.usu.edu/etd/6328/</w:t>
        </w:r>
      </w:hyperlink>
      <w:r w:rsidDel="00000000" w:rsidR="00000000" w:rsidRPr="00000000">
        <w:rPr>
          <w:rtl w:val="0"/>
        </w:rPr>
      </w:r>
    </w:p>
    <w:p w:rsidR="00000000" w:rsidDel="00000000" w:rsidP="00000000" w:rsidRDefault="00000000" w:rsidRPr="00000000" w14:paraId="0000013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fISH sTRESS from catch-and-release fishing, 檢索日期：4月 30, 2026， </w:t>
      </w:r>
      <w:hyperlink r:id="rId52">
        <w:r w:rsidDel="00000000" w:rsidR="00000000" w:rsidRPr="00000000">
          <w:rPr>
            <w:rFonts w:ascii="Google Sans" w:cs="Google Sans" w:eastAsia="Google Sans" w:hAnsi="Google Sans"/>
            <w:color w:val="0000ee"/>
            <w:sz w:val="24"/>
            <w:szCs w:val="24"/>
            <w:u w:val="single"/>
            <w:rtl w:val="0"/>
          </w:rPr>
          <w:t xml:space="preserve">https://www.tu.org/wp-content/uploads/2019/05/Handling_Stress_Summary.pdf</w:t>
        </w:r>
      </w:hyperlink>
      <w:r w:rsidDel="00000000" w:rsidR="00000000" w:rsidRPr="00000000">
        <w:rPr>
          <w:rtl w:val="0"/>
        </w:rPr>
      </w:r>
    </w:p>
    <w:p w:rsidR="00000000" w:rsidDel="00000000" w:rsidP="00000000" w:rsidRDefault="00000000" w:rsidRPr="00000000" w14:paraId="0000013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Study links fish stress hormones to whether they take the bait - Illinois News Bureau, 檢索日期：4月 30, 2026， </w:t>
      </w:r>
      <w:hyperlink r:id="rId53">
        <w:r w:rsidDel="00000000" w:rsidR="00000000" w:rsidRPr="00000000">
          <w:rPr>
            <w:rFonts w:ascii="Google Sans" w:cs="Google Sans" w:eastAsia="Google Sans" w:hAnsi="Google Sans"/>
            <w:color w:val="0000ee"/>
            <w:sz w:val="24"/>
            <w:szCs w:val="24"/>
            <w:u w:val="single"/>
            <w:rtl w:val="0"/>
          </w:rPr>
          <w:t xml:space="preserve">https://news.illinois.edu/study-links-fish-stress-hormones-to-whether-they-take-the-bait/</w:t>
        </w:r>
      </w:hyperlink>
      <w:r w:rsidDel="00000000" w:rsidR="00000000" w:rsidRPr="00000000">
        <w:rPr>
          <w:rtl w:val="0"/>
        </w:rPr>
      </w:r>
    </w:p>
    <w:p w:rsidR="00000000" w:rsidDel="00000000" w:rsidP="00000000" w:rsidRDefault="00000000" w:rsidRPr="00000000" w14:paraId="0000013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Physiological response of largemouth bass to angling stress - USGS Publications Warehouse, 檢索日期：4月 30, 2026， </w:t>
      </w:r>
      <w:hyperlink r:id="rId54">
        <w:r w:rsidDel="00000000" w:rsidR="00000000" w:rsidRPr="00000000">
          <w:rPr>
            <w:rFonts w:ascii="Google Sans" w:cs="Google Sans" w:eastAsia="Google Sans" w:hAnsi="Google Sans"/>
            <w:color w:val="0000ee"/>
            <w:sz w:val="24"/>
            <w:szCs w:val="24"/>
            <w:u w:val="single"/>
            <w:rtl w:val="0"/>
          </w:rPr>
          <w:t xml:space="preserve">https://pubs.usgs.gov/publication/70180739</w:t>
        </w:r>
      </w:hyperlink>
      <w:r w:rsidDel="00000000" w:rsidR="00000000" w:rsidRPr="00000000">
        <w:rPr>
          <w:rtl w:val="0"/>
        </w:rPr>
      </w:r>
    </w:p>
    <w:p w:rsidR="00000000" w:rsidDel="00000000" w:rsidP="00000000" w:rsidRDefault="00000000" w:rsidRPr="00000000" w14:paraId="0000013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North American Journal of Fisheries Management Dispersal Patterns of Coastal Largemouth Bass in Response to Tournament Displacem, 檢索日期：4月 30, 2026， </w:t>
      </w:r>
      <w:hyperlink r:id="rId55">
        <w:r w:rsidDel="00000000" w:rsidR="00000000" w:rsidRPr="00000000">
          <w:rPr>
            <w:rFonts w:ascii="Google Sans" w:cs="Google Sans" w:eastAsia="Google Sans" w:hAnsi="Google Sans"/>
            <w:color w:val="0000ee"/>
            <w:sz w:val="24"/>
            <w:szCs w:val="24"/>
            <w:u w:val="single"/>
            <w:rtl w:val="0"/>
          </w:rPr>
          <w:t xml:space="preserve">https://harvest.cals.ncsu.edu/ckfinder/userfiles/files/PDF.pdf</w:t>
        </w:r>
      </w:hyperlink>
      <w:r w:rsidDel="00000000" w:rsidR="00000000" w:rsidRPr="00000000">
        <w:rPr>
          <w:rtl w:val="0"/>
        </w:rPr>
      </w:r>
    </w:p>
    <w:p w:rsidR="00000000" w:rsidDel="00000000" w:rsidP="00000000" w:rsidRDefault="00000000" w:rsidRPr="00000000" w14:paraId="00000137">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Blood cortisol and faecal cortisol metabolite concentrations following an ACTH challenge in unanaesthetized brown bears (Ursus arctos) - PMC, 檢索日期：4月 30, 2026， </w:t>
      </w:r>
      <w:hyperlink r:id="rId56">
        <w:r w:rsidDel="00000000" w:rsidR="00000000" w:rsidRPr="00000000">
          <w:rPr>
            <w:rFonts w:ascii="Google Sans" w:cs="Google Sans" w:eastAsia="Google Sans" w:hAnsi="Google Sans"/>
            <w:color w:val="0000ee"/>
            <w:sz w:val="24"/>
            <w:szCs w:val="24"/>
            <w:u w:val="single"/>
            <w:rtl w:val="0"/>
          </w:rPr>
          <w:t xml:space="preserve">https://pmc.ncbi.nlm.nih.gov/articles/PMC11734623/</w:t>
        </w:r>
      </w:hyperlink>
      <w:r w:rsidDel="00000000" w:rsidR="00000000" w:rsidRPr="00000000">
        <w:rPr>
          <w:rtl w:val="0"/>
        </w:rPr>
      </w:r>
    </w:p>
    <w:p w:rsidR="00000000" w:rsidDel="00000000" w:rsidP="00000000" w:rsidRDefault="00000000" w:rsidRPr="00000000" w14:paraId="0000013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Measuring cortisol, the major stress hormone in fishes - Archimer, 檢索日期：4月 30, 2026， </w:t>
      </w:r>
      <w:hyperlink r:id="rId57">
        <w:r w:rsidDel="00000000" w:rsidR="00000000" w:rsidRPr="00000000">
          <w:rPr>
            <w:rFonts w:ascii="Google Sans" w:cs="Google Sans" w:eastAsia="Google Sans" w:hAnsi="Google Sans"/>
            <w:color w:val="0000ee"/>
            <w:sz w:val="24"/>
            <w:szCs w:val="24"/>
            <w:u w:val="single"/>
            <w:rtl w:val="0"/>
          </w:rPr>
          <w:t xml:space="preserve">https://archimer.ifremer.fr/doc/00478/59001/61616.pdf</w:t>
        </w:r>
      </w:hyperlink>
      <w:r w:rsidDel="00000000" w:rsidR="00000000" w:rsidRPr="00000000">
        <w:rPr>
          <w:rtl w:val="0"/>
        </w:rPr>
      </w:r>
    </w:p>
    <w:p w:rsidR="00000000" w:rsidDel="00000000" w:rsidP="00000000" w:rsidRDefault="00000000" w:rsidRPr="00000000" w14:paraId="0000013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Cortisol in fish scales remains stable during extended periods of storage - PMC, 檢索日期：4月 30, 2026， </w:t>
      </w:r>
      <w:hyperlink r:id="rId58">
        <w:r w:rsidDel="00000000" w:rsidR="00000000" w:rsidRPr="00000000">
          <w:rPr>
            <w:rFonts w:ascii="Google Sans" w:cs="Google Sans" w:eastAsia="Google Sans" w:hAnsi="Google Sans"/>
            <w:color w:val="0000ee"/>
            <w:sz w:val="24"/>
            <w:szCs w:val="24"/>
            <w:u w:val="single"/>
            <w:rtl w:val="0"/>
          </w:rPr>
          <w:t xml:space="preserve">https://pmc.ncbi.nlm.nih.gov/articles/PMC11413646/</w:t>
        </w:r>
      </w:hyperlink>
      <w:r w:rsidDel="00000000" w:rsidR="00000000" w:rsidRPr="00000000">
        <w:rPr>
          <w:rtl w:val="0"/>
        </w:rPr>
      </w:r>
    </w:p>
    <w:p w:rsidR="00000000" w:rsidDel="00000000" w:rsidP="00000000" w:rsidRDefault="00000000" w:rsidRPr="00000000" w14:paraId="0000013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protocol for estimation of cortisol plasma clearance in acid-exposed rainbow trout (Salmo gairdneri) - PubMed, 檢索日期：4月 30, 2026， </w:t>
      </w:r>
      <w:hyperlink r:id="rId59">
        <w:r w:rsidDel="00000000" w:rsidR="00000000" w:rsidRPr="00000000">
          <w:rPr>
            <w:rFonts w:ascii="Google Sans" w:cs="Google Sans" w:eastAsia="Google Sans" w:hAnsi="Google Sans"/>
            <w:color w:val="0000ee"/>
            <w:sz w:val="24"/>
            <w:szCs w:val="24"/>
            <w:u w:val="single"/>
            <w:rtl w:val="0"/>
          </w:rPr>
          <w:t xml:space="preserve">https://pubmed.ncbi.nlm.nih.gov/3770441/</w:t>
        </w:r>
      </w:hyperlink>
      <w:r w:rsidDel="00000000" w:rsidR="00000000" w:rsidRPr="00000000">
        <w:rPr>
          <w:rtl w:val="0"/>
        </w:rPr>
      </w:r>
    </w:p>
    <w:p w:rsidR="00000000" w:rsidDel="00000000" w:rsidP="00000000" w:rsidRDefault="00000000" w:rsidRPr="00000000" w14:paraId="0000013B">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Effects of Water Temperature and Simulated Angling on the Physiological Stress Response of Largemouth Bass | Transactions of the American Fisheries Society | Oxford Academic, 檢索日期：4月 30, 2026， </w:t>
      </w:r>
      <w:hyperlink r:id="rId60">
        <w:r w:rsidDel="00000000" w:rsidR="00000000" w:rsidRPr="00000000">
          <w:rPr>
            <w:rFonts w:ascii="Google Sans" w:cs="Google Sans" w:eastAsia="Google Sans" w:hAnsi="Google Sans"/>
            <w:color w:val="0000ee"/>
            <w:sz w:val="24"/>
            <w:szCs w:val="24"/>
            <w:u w:val="single"/>
            <w:rtl w:val="0"/>
          </w:rPr>
          <w:t xml:space="preserve">https://academic.oup.com/tafs/article/151/4/487/7814383</w:t>
        </w:r>
      </w:hyperlink>
      <w:r w:rsidDel="00000000" w:rsidR="00000000" w:rsidRPr="00000000">
        <w:rPr>
          <w:rtl w:val="0"/>
        </w:rPr>
      </w:r>
    </w:p>
    <w:p w:rsidR="00000000" w:rsidDel="00000000" w:rsidP="00000000" w:rsidRDefault="00000000" w:rsidRPr="00000000" w14:paraId="0000013C">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Shocking Science: Why Bass Don't Bite Your Lures Anymore - YouTube, 檢索日期：4月 30, 2026， </w:t>
      </w:r>
      <w:hyperlink r:id="rId61">
        <w:r w:rsidDel="00000000" w:rsidR="00000000" w:rsidRPr="00000000">
          <w:rPr>
            <w:rFonts w:ascii="Google Sans" w:cs="Google Sans" w:eastAsia="Google Sans" w:hAnsi="Google Sans"/>
            <w:color w:val="0000ee"/>
            <w:sz w:val="24"/>
            <w:szCs w:val="24"/>
            <w:u w:val="single"/>
            <w:rtl w:val="0"/>
          </w:rPr>
          <w:t xml:space="preserve">https://www.youtube.com/watch?v=7GJsp0oO1_4</w:t>
        </w:r>
      </w:hyperlink>
      <w:r w:rsidDel="00000000" w:rsidR="00000000" w:rsidRPr="00000000">
        <w:rPr>
          <w:rtl w:val="0"/>
        </w:rPr>
      </w:r>
    </w:p>
    <w:p w:rsidR="00000000" w:rsidDel="00000000" w:rsidP="00000000" w:rsidRDefault="00000000" w:rsidRPr="00000000" w14:paraId="0000013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influence of selection for vulnerability to angling on foraging ecology in largemouth bass Micropterus salmoides - PubMed, 檢索日期：4月 30, 2026， </w:t>
      </w:r>
      <w:hyperlink r:id="rId62">
        <w:r w:rsidDel="00000000" w:rsidR="00000000" w:rsidRPr="00000000">
          <w:rPr>
            <w:rFonts w:ascii="Google Sans" w:cs="Google Sans" w:eastAsia="Google Sans" w:hAnsi="Google Sans"/>
            <w:color w:val="0000ee"/>
            <w:sz w:val="24"/>
            <w:szCs w:val="24"/>
            <w:u w:val="single"/>
            <w:rtl w:val="0"/>
          </w:rPr>
          <w:t xml:space="preserve">https://pubmed.ncbi.nlm.nih.gov/21967587/</w:t>
        </w:r>
      </w:hyperlink>
      <w:r w:rsidDel="00000000" w:rsidR="00000000" w:rsidRPr="00000000">
        <w:rPr>
          <w:rtl w:val="0"/>
        </w:rPr>
      </w:r>
    </w:p>
    <w:p w:rsidR="00000000" w:rsidDel="00000000" w:rsidP="00000000" w:rsidRDefault="00000000" w:rsidRPr="00000000" w14:paraId="0000013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Smelling danger in the water: Schreckstoff mystery solved after 86 years! | RIKEN, 檢索日期：4月 30, 2026， </w:t>
      </w:r>
      <w:hyperlink r:id="rId63">
        <w:r w:rsidDel="00000000" w:rsidR="00000000" w:rsidRPr="00000000">
          <w:rPr>
            <w:rFonts w:ascii="Google Sans" w:cs="Google Sans" w:eastAsia="Google Sans" w:hAnsi="Google Sans"/>
            <w:color w:val="0000ee"/>
            <w:sz w:val="24"/>
            <w:szCs w:val="24"/>
            <w:u w:val="single"/>
            <w:rtl w:val="0"/>
          </w:rPr>
          <w:t xml:space="preserve">https://www.riken.jp/en/news_pubs/research_news/pr/2024/20240229_1/index.html</w:t>
        </w:r>
      </w:hyperlink>
      <w:r w:rsidDel="00000000" w:rsidR="00000000" w:rsidRPr="00000000">
        <w:rPr>
          <w:rtl w:val="0"/>
        </w:rPr>
      </w:r>
    </w:p>
    <w:p w:rsidR="00000000" w:rsidDel="00000000" w:rsidP="00000000" w:rsidRDefault="00000000" w:rsidRPr="00000000" w14:paraId="0000013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Schreckstoff - Wikipedia, 檢索日期：4月 30, 2026， </w:t>
      </w:r>
      <w:hyperlink r:id="rId64">
        <w:r w:rsidDel="00000000" w:rsidR="00000000" w:rsidRPr="00000000">
          <w:rPr>
            <w:rFonts w:ascii="Google Sans" w:cs="Google Sans" w:eastAsia="Google Sans" w:hAnsi="Google Sans"/>
            <w:color w:val="0000ee"/>
            <w:sz w:val="24"/>
            <w:szCs w:val="24"/>
            <w:u w:val="single"/>
            <w:rtl w:val="0"/>
          </w:rPr>
          <w:t xml:space="preserve">https://en.wikipedia.org/wiki/Schreckstoff</w:t>
        </w:r>
      </w:hyperlink>
      <w:r w:rsidDel="00000000" w:rsidR="00000000" w:rsidRPr="00000000">
        <w:rPr>
          <w:rtl w:val="0"/>
        </w:rPr>
      </w:r>
    </w:p>
    <w:p w:rsidR="00000000" w:rsidDel="00000000" w:rsidP="00000000" w:rsidRDefault="00000000" w:rsidRPr="00000000" w14:paraId="0000014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Shaken, Not Stirred – The Chemical Cocktail of Schreckstoff - FISHBIO, 檢索日期：4月 30, 2026， </w:t>
      </w:r>
      <w:hyperlink r:id="rId65">
        <w:r w:rsidDel="00000000" w:rsidR="00000000" w:rsidRPr="00000000">
          <w:rPr>
            <w:rFonts w:ascii="Google Sans" w:cs="Google Sans" w:eastAsia="Google Sans" w:hAnsi="Google Sans"/>
            <w:color w:val="0000ee"/>
            <w:sz w:val="24"/>
            <w:szCs w:val="24"/>
            <w:u w:val="single"/>
            <w:rtl w:val="0"/>
          </w:rPr>
          <w:t xml:space="preserve">https://fishbio.com/shaken-not-stirred-the-chemical-cocktail-of-schreckstoff/</w:t>
        </w:r>
      </w:hyperlink>
      <w:r w:rsidDel="00000000" w:rsidR="00000000" w:rsidRPr="00000000">
        <w:rPr>
          <w:rtl w:val="0"/>
        </w:rPr>
      </w:r>
    </w:p>
    <w:p w:rsidR="00000000" w:rsidDel="00000000" w:rsidP="00000000" w:rsidRDefault="00000000" w:rsidRPr="00000000" w14:paraId="00000141">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Epidermal 'alarm substance' cells of fishes maintained by non-alarm functions: possible defence against pathogens, parasites and UVB radiation - PMC, 檢索日期：4月 30, 2026， </w:t>
      </w:r>
      <w:hyperlink r:id="rId66">
        <w:r w:rsidDel="00000000" w:rsidR="00000000" w:rsidRPr="00000000">
          <w:rPr>
            <w:rFonts w:ascii="Google Sans" w:cs="Google Sans" w:eastAsia="Google Sans" w:hAnsi="Google Sans"/>
            <w:color w:val="0000ee"/>
            <w:sz w:val="24"/>
            <w:szCs w:val="24"/>
            <w:u w:val="single"/>
            <w:rtl w:val="0"/>
          </w:rPr>
          <w:t xml:space="preserve">https://pmc.ncbi.nlm.nih.gov/articles/PMC2275884/</w:t>
        </w:r>
      </w:hyperlink>
      <w:r w:rsidDel="00000000" w:rsidR="00000000" w:rsidRPr="00000000">
        <w:rPr>
          <w:rtl w:val="0"/>
        </w:rPr>
      </w:r>
    </w:p>
    <w:p w:rsidR="00000000" w:rsidDel="00000000" w:rsidP="00000000" w:rsidRDefault="00000000" w:rsidRPr="00000000" w14:paraId="00000142">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Schreckstoff: how mucosal immunity generates a fear pheromone - Research Communities, 檢索日期：4月 30, 2026， </w:t>
      </w:r>
      <w:hyperlink r:id="rId67">
        <w:r w:rsidDel="00000000" w:rsidR="00000000" w:rsidRPr="00000000">
          <w:rPr>
            <w:rFonts w:ascii="Google Sans" w:cs="Google Sans" w:eastAsia="Google Sans" w:hAnsi="Google Sans"/>
            <w:color w:val="0000ee"/>
            <w:sz w:val="24"/>
            <w:szCs w:val="24"/>
            <w:u w:val="single"/>
            <w:rtl w:val="0"/>
          </w:rPr>
          <w:t xml:space="preserve">https://communities.springernature.com/posts/schreckstoff-how-mucosal-immunity-generates-a-fear-pheromone</w:t>
        </w:r>
      </w:hyperlink>
      <w:r w:rsidDel="00000000" w:rsidR="00000000" w:rsidRPr="00000000">
        <w:rPr>
          <w:rtl w:val="0"/>
        </w:rPr>
      </w:r>
    </w:p>
    <w:p w:rsidR="00000000" w:rsidDel="00000000" w:rsidP="00000000" w:rsidRDefault="00000000" w:rsidRPr="00000000" w14:paraId="0000014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Scary stuff! - The Fisheries Blog, 檢索日期：4月 30, 2026， </w:t>
      </w:r>
      <w:hyperlink r:id="rId68">
        <w:r w:rsidDel="00000000" w:rsidR="00000000" w:rsidRPr="00000000">
          <w:rPr>
            <w:rFonts w:ascii="Google Sans" w:cs="Google Sans" w:eastAsia="Google Sans" w:hAnsi="Google Sans"/>
            <w:color w:val="0000ee"/>
            <w:sz w:val="24"/>
            <w:szCs w:val="24"/>
            <w:u w:val="single"/>
            <w:rtl w:val="0"/>
          </w:rPr>
          <w:t xml:space="preserve">https://thefisheriesblog.com/2013/10/28/scary-stuff/</w:t>
        </w:r>
      </w:hyperlink>
      <w:r w:rsidDel="00000000" w:rsidR="00000000" w:rsidRPr="00000000">
        <w:rPr>
          <w:rtl w:val="0"/>
        </w:rPr>
      </w:r>
    </w:p>
    <w:p w:rsidR="00000000" w:rsidDel="00000000" w:rsidP="00000000" w:rsidRDefault="00000000" w:rsidRPr="00000000" w14:paraId="0000014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Epidermal oxysterols function as alarm substances in zebrafish - PMC - NIH, 檢索日期：4月 30, 2026， </w:t>
      </w:r>
      <w:hyperlink r:id="rId69">
        <w:r w:rsidDel="00000000" w:rsidR="00000000" w:rsidRPr="00000000">
          <w:rPr>
            <w:rFonts w:ascii="Google Sans" w:cs="Google Sans" w:eastAsia="Google Sans" w:hAnsi="Google Sans"/>
            <w:color w:val="0000ee"/>
            <w:sz w:val="24"/>
            <w:szCs w:val="24"/>
            <w:u w:val="single"/>
            <w:rtl w:val="0"/>
          </w:rPr>
          <w:t xml:space="preserve">https://pmc.ncbi.nlm.nih.gov/articles/PMC11033690/</w:t>
        </w:r>
      </w:hyperlink>
      <w:r w:rsidDel="00000000" w:rsidR="00000000" w:rsidRPr="00000000">
        <w:rPr>
          <w:rtl w:val="0"/>
        </w:rPr>
      </w:r>
    </w:p>
    <w:p w:rsidR="00000000" w:rsidDel="00000000" w:rsidP="00000000" w:rsidRDefault="00000000" w:rsidRPr="00000000" w14:paraId="0000014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Non-Dose-Dependent Relationship between Antipredator Behavior and Conspecific Alarm Substance in Zebrafish - MDPI, 檢索日期：4月 30, 2026， </w:t>
      </w:r>
      <w:hyperlink r:id="rId70">
        <w:r w:rsidDel="00000000" w:rsidR="00000000" w:rsidRPr="00000000">
          <w:rPr>
            <w:rFonts w:ascii="Google Sans" w:cs="Google Sans" w:eastAsia="Google Sans" w:hAnsi="Google Sans"/>
            <w:color w:val="0000ee"/>
            <w:sz w:val="24"/>
            <w:szCs w:val="24"/>
            <w:u w:val="single"/>
            <w:rtl w:val="0"/>
          </w:rPr>
          <w:t xml:space="preserve">https://www.mdpi.com/2410-3888/8/2/76</w:t>
        </w:r>
      </w:hyperlink>
      <w:r w:rsidDel="00000000" w:rsidR="00000000" w:rsidRPr="00000000">
        <w:rPr>
          <w:rtl w:val="0"/>
        </w:rPr>
      </w:r>
    </w:p>
    <w:p w:rsidR="00000000" w:rsidDel="00000000" w:rsidP="00000000" w:rsidRDefault="00000000" w:rsidRPr="00000000" w14:paraId="0000014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Environmental Fluid Mechanics Part I: Mass Transfer and Diffusion, 檢索日期：4月 30, 2026， </w:t>
      </w:r>
      <w:hyperlink r:id="rId71">
        <w:r w:rsidDel="00000000" w:rsidR="00000000" w:rsidRPr="00000000">
          <w:rPr>
            <w:rFonts w:ascii="Google Sans" w:cs="Google Sans" w:eastAsia="Google Sans" w:hAnsi="Google Sans"/>
            <w:color w:val="0000ee"/>
            <w:sz w:val="24"/>
            <w:szCs w:val="24"/>
            <w:u w:val="single"/>
            <w:rtl w:val="0"/>
          </w:rPr>
          <w:t xml:space="preserve">https://publikationen.bibliothek.kit.edu/1542004/1362</w:t>
        </w:r>
      </w:hyperlink>
      <w:r w:rsidDel="00000000" w:rsidR="00000000" w:rsidRPr="00000000">
        <w:rPr>
          <w:rtl w:val="0"/>
        </w:rPr>
      </w:r>
    </w:p>
    <w:p w:rsidR="00000000" w:rsidDel="00000000" w:rsidP="00000000" w:rsidRDefault="00000000" w:rsidRPr="00000000" w14:paraId="00000147">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(PDF) Active space of chemical alarm cue in natural fish population - ResearchGate, 檢索日期：4月 30, 2026， </w:t>
      </w:r>
      <w:hyperlink r:id="rId72">
        <w:r w:rsidDel="00000000" w:rsidR="00000000" w:rsidRPr="00000000">
          <w:rPr>
            <w:rFonts w:ascii="Google Sans" w:cs="Google Sans" w:eastAsia="Google Sans" w:hAnsi="Google Sans"/>
            <w:color w:val="0000ee"/>
            <w:sz w:val="24"/>
            <w:szCs w:val="24"/>
            <w:u w:val="single"/>
            <w:rtl w:val="0"/>
          </w:rPr>
          <w:t xml:space="preserve">https://www.researchgate.net/publication/228870473_Active_space_of_chemical_alarm_cue_in_natural_fish_population</w:t>
        </w:r>
      </w:hyperlink>
      <w:r w:rsidDel="00000000" w:rsidR="00000000" w:rsidRPr="00000000">
        <w:rPr>
          <w:rtl w:val="0"/>
        </w:rPr>
      </w:r>
    </w:p>
    <w:p w:rsidR="00000000" w:rsidDel="00000000" w:rsidP="00000000" w:rsidRDefault="00000000" w:rsidRPr="00000000" w14:paraId="0000014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Modulatory Effects of Schreckstoff on the Startle Escape Response of Goldfish (Carassius auratus) - CUNY Academic Works, 檢索日期：4月 30, 2026， </w:t>
      </w:r>
      <w:hyperlink r:id="rId73">
        <w:r w:rsidDel="00000000" w:rsidR="00000000" w:rsidRPr="00000000">
          <w:rPr>
            <w:rFonts w:ascii="Google Sans" w:cs="Google Sans" w:eastAsia="Google Sans" w:hAnsi="Google Sans"/>
            <w:color w:val="0000ee"/>
            <w:sz w:val="24"/>
            <w:szCs w:val="24"/>
            <w:u w:val="single"/>
            <w:rtl w:val="0"/>
          </w:rPr>
          <w:t xml:space="preserve">https://academicworks.cuny.edu/cgi/viewcontent.cgi?article=6492&amp;context=gc_etds</w:t>
        </w:r>
      </w:hyperlink>
      <w:r w:rsidDel="00000000" w:rsidR="00000000" w:rsidRPr="00000000">
        <w:rPr>
          <w:rtl w:val="0"/>
        </w:rPr>
      </w:r>
    </w:p>
    <w:p w:rsidR="00000000" w:rsidDel="00000000" w:rsidP="00000000" w:rsidRDefault="00000000" w:rsidRPr="00000000" w14:paraId="0000014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Cold storage of alarm substance reduces the behavioural stress response of zebrafish (Danio rerio) - PubMed, 檢索日期：4月 30, 2026， </w:t>
      </w:r>
      <w:hyperlink r:id="rId74">
        <w:r w:rsidDel="00000000" w:rsidR="00000000" w:rsidRPr="00000000">
          <w:rPr>
            <w:rFonts w:ascii="Google Sans" w:cs="Google Sans" w:eastAsia="Google Sans" w:hAnsi="Google Sans"/>
            <w:color w:val="0000ee"/>
            <w:sz w:val="24"/>
            <w:szCs w:val="24"/>
            <w:u w:val="single"/>
            <w:rtl w:val="0"/>
          </w:rPr>
          <w:t xml:space="preserve">https://pubmed.ncbi.nlm.nih.gov/40867073/</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si.com/onsi/fishing/bass-fishing/why-bass-follow-dont-bite" TargetMode="External"/><Relationship Id="rId42" Type="http://schemas.openxmlformats.org/officeDocument/2006/relationships/hyperlink" Target="https://journals.biologists.com/jeb/article/220/9/1586/19608/Visual-acuity-in-ray-finned-fishes-correlates-with" TargetMode="External"/><Relationship Id="rId41" Type="http://schemas.openxmlformats.org/officeDocument/2006/relationships/hyperlink" Target="https://www.researchgate.net/publication/227902763_Color_vision_accommodation_and_visual_acuity_in_the_largemouth_bass" TargetMode="External"/><Relationship Id="rId44" Type="http://schemas.openxmlformats.org/officeDocument/2006/relationships/hyperlink" Target="https://pmc.ncbi.nlm.nih.gov/articles/PMC4540049/" TargetMode="External"/><Relationship Id="rId43" Type="http://schemas.openxmlformats.org/officeDocument/2006/relationships/hyperlink" Target="https://espace.library.uq.edu.au/view/UQ:9023/n2640_001.pdf" TargetMode="External"/><Relationship Id="rId46" Type="http://schemas.openxmlformats.org/officeDocument/2006/relationships/hyperlink" Target="https://pmc.ncbi.nlm.nih.gov/articles/PMC6514458/" TargetMode="External"/><Relationship Id="rId45" Type="http://schemas.openxmlformats.org/officeDocument/2006/relationships/hyperlink" Target="https://bioone.org/journals/zoological-science/volume-19/issue-11/zsj.19.1223/Retinal-Topography-of-Ganglion-Cells-and-Putative-UV-Sensitive-Cones/10.2108/zsj.19.1223.ful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48" Type="http://schemas.openxmlformats.org/officeDocument/2006/relationships/hyperlink" Target="https://www.louisianasportsman.com/fishing/bass-fishing/how-bass-capture-food/" TargetMode="External"/><Relationship Id="rId47" Type="http://schemas.openxmlformats.org/officeDocument/2006/relationships/hyperlink" Target="https://pubmed.ncbi.nlm.nih.gov/12601610/" TargetMode="External"/><Relationship Id="rId49" Type="http://schemas.openxmlformats.org/officeDocument/2006/relationships/hyperlink" Target="https://pmc.ncbi.nlm.nih.gov/articles/PMC10341563/" TargetMode="External"/><Relationship Id="rId5" Type="http://schemas.openxmlformats.org/officeDocument/2006/relationships/styles" Target="styles.xml"/><Relationship Id="rId6" Type="http://schemas.openxmlformats.org/officeDocument/2006/relationships/image" Target="media/image12.png"/><Relationship Id="rId7" Type="http://schemas.openxmlformats.org/officeDocument/2006/relationships/image" Target="media/image1.png"/><Relationship Id="rId8" Type="http://schemas.openxmlformats.org/officeDocument/2006/relationships/image" Target="media/image2.png"/><Relationship Id="rId73" Type="http://schemas.openxmlformats.org/officeDocument/2006/relationships/hyperlink" Target="https://academicworks.cuny.edu/cgi/viewcontent.cgi?article=6492&amp;context=gc_etds" TargetMode="External"/><Relationship Id="rId72" Type="http://schemas.openxmlformats.org/officeDocument/2006/relationships/hyperlink" Target="https://www.researchgate.net/publication/228870473_Active_space_of_chemical_alarm_cue_in_natural_fish_population" TargetMode="External"/><Relationship Id="rId31" Type="http://schemas.openxmlformats.org/officeDocument/2006/relationships/hyperlink" Target="https://en.wikipedia.org/wiki/Flicker_fusion_threshold" TargetMode="External"/><Relationship Id="rId30" Type="http://schemas.openxmlformats.org/officeDocument/2006/relationships/hyperlink" Target="https://blog.mikeiaconelli.com/2024/11/unlocking-the-power-of-mid-strolling-the-game-changing-technique-for-suspended-fish/" TargetMode="External"/><Relationship Id="rId74" Type="http://schemas.openxmlformats.org/officeDocument/2006/relationships/hyperlink" Target="https://pubmed.ncbi.nlm.nih.gov/40867073/" TargetMode="External"/><Relationship Id="rId33" Type="http://schemas.openxmlformats.org/officeDocument/2006/relationships/hyperlink" Target="https://pmc.ncbi.nlm.nih.gov/articles/PMC8537539/" TargetMode="External"/><Relationship Id="rId32" Type="http://schemas.openxmlformats.org/officeDocument/2006/relationships/hyperlink" Target="https://www.researchgate.net/figure/The-relationship-between-light-intensity-and-flicker-fusion-frequency-FFF-for-Atlantic_fig3_258958082" TargetMode="External"/><Relationship Id="rId35" Type="http://schemas.openxmlformats.org/officeDocument/2006/relationships/hyperlink" Target="https://en.wikipedia.org/wiki/K%C3%A1rm%C3%A1n_vortex_street" TargetMode="External"/><Relationship Id="rId34" Type="http://schemas.openxmlformats.org/officeDocument/2006/relationships/hyperlink" Target="https://pmc.ncbi.nlm.nih.gov/articles/PMC6347066/" TargetMode="External"/><Relationship Id="rId71" Type="http://schemas.openxmlformats.org/officeDocument/2006/relationships/hyperlink" Target="https://publikationen.bibliothek.kit.edu/1542004/1362" TargetMode="External"/><Relationship Id="rId70" Type="http://schemas.openxmlformats.org/officeDocument/2006/relationships/hyperlink" Target="https://www.mdpi.com/2410-3888/8/2/76" TargetMode="External"/><Relationship Id="rId37" Type="http://schemas.openxmlformats.org/officeDocument/2006/relationships/hyperlink" Target="https://pmc.ncbi.nlm.nih.gov/articles/PMC6324577/" TargetMode="External"/><Relationship Id="rId36" Type="http://schemas.openxmlformats.org/officeDocument/2006/relationships/hyperlink" Target="https://en.wikipedia.org/wiki/Strouhal_number" TargetMode="External"/><Relationship Id="rId39" Type="http://schemas.openxmlformats.org/officeDocument/2006/relationships/hyperlink" Target="https://www.researchgate.net/publication/6329377_Karman_vortex_street_detection_by_the_lateral_line" TargetMode="External"/><Relationship Id="rId38" Type="http://schemas.openxmlformats.org/officeDocument/2006/relationships/hyperlink" Target="https://www.researchgate.net/profile/Horst-Bleckmann/publication/6329377_Karman_vortex_street_detection_by_the_lateral_line/links/559d080108ae9dcf264effcf/Karman-vortex-street-detection-by-the-lateral-line.pdf" TargetMode="External"/><Relationship Id="rId62" Type="http://schemas.openxmlformats.org/officeDocument/2006/relationships/hyperlink" Target="https://pubmed.ncbi.nlm.nih.gov/21967587/" TargetMode="External"/><Relationship Id="rId61" Type="http://schemas.openxmlformats.org/officeDocument/2006/relationships/hyperlink" Target="https://www.youtube.com/watch?v=7GJsp0oO1_4" TargetMode="External"/><Relationship Id="rId20" Type="http://schemas.openxmlformats.org/officeDocument/2006/relationships/image" Target="media/image10.png"/><Relationship Id="rId64" Type="http://schemas.openxmlformats.org/officeDocument/2006/relationships/hyperlink" Target="https://en.wikipedia.org/wiki/Schreckstoff" TargetMode="External"/><Relationship Id="rId63" Type="http://schemas.openxmlformats.org/officeDocument/2006/relationships/hyperlink" Target="https://www.riken.jp/en/news_pubs/research_news/pr/2024/20240229_1/index.html" TargetMode="External"/><Relationship Id="rId22" Type="http://schemas.openxmlformats.org/officeDocument/2006/relationships/hyperlink" Target="https://www.researchgate.net/figure/The-optic-tectum-of-teleost-fish-is-a-crucial-brain-center-for-the-generation-of_fig4_353639080" TargetMode="External"/><Relationship Id="rId66" Type="http://schemas.openxmlformats.org/officeDocument/2006/relationships/hyperlink" Target="https://pmc.ncbi.nlm.nih.gov/articles/PMC2275884/" TargetMode="External"/><Relationship Id="rId21" Type="http://schemas.openxmlformats.org/officeDocument/2006/relationships/hyperlink" Target="https://pmc.ncbi.nlm.nih.gov/articles/PMC7082427/" TargetMode="External"/><Relationship Id="rId65" Type="http://schemas.openxmlformats.org/officeDocument/2006/relationships/hyperlink" Target="https://fishbio.com/shaken-not-stirred-the-chemical-cocktail-of-schreckstoff/" TargetMode="External"/><Relationship Id="rId24" Type="http://schemas.openxmlformats.org/officeDocument/2006/relationships/hyperlink" Target="https://pmc.ncbi.nlm.nih.gov/articles/PMC2949621/" TargetMode="External"/><Relationship Id="rId68" Type="http://schemas.openxmlformats.org/officeDocument/2006/relationships/hyperlink" Target="https://thefisheriesblog.com/2013/10/28/scary-stuff/" TargetMode="External"/><Relationship Id="rId23" Type="http://schemas.openxmlformats.org/officeDocument/2006/relationships/hyperlink" Target="https://pubmed.ncbi.nlm.nih.gov/16111565/" TargetMode="External"/><Relationship Id="rId67" Type="http://schemas.openxmlformats.org/officeDocument/2006/relationships/hyperlink" Target="https://communities.springernature.com/posts/schreckstoff-how-mucosal-immunity-generates-a-fear-pheromone" TargetMode="External"/><Relationship Id="rId60" Type="http://schemas.openxmlformats.org/officeDocument/2006/relationships/hyperlink" Target="https://academic.oup.com/tafs/article/151/4/487/7814383" TargetMode="External"/><Relationship Id="rId26" Type="http://schemas.openxmlformats.org/officeDocument/2006/relationships/hyperlink" Target="https://www.frontiersin.org/journals/neural-circuits/articles/10.3389/fncir.2012.00059/full" TargetMode="External"/><Relationship Id="rId25" Type="http://schemas.openxmlformats.org/officeDocument/2006/relationships/hyperlink" Target="https://pmc.ncbi.nlm.nih.gov/articles/PMC6418075/" TargetMode="External"/><Relationship Id="rId69" Type="http://schemas.openxmlformats.org/officeDocument/2006/relationships/hyperlink" Target="https://pmc.ncbi.nlm.nih.gov/articles/PMC11033690/" TargetMode="External"/><Relationship Id="rId28" Type="http://schemas.openxmlformats.org/officeDocument/2006/relationships/hyperlink" Target="https://profiles.wustl.edu/en/publications/a-three-layer-network-model-of-direction-selective-circuits-in-th/" TargetMode="External"/><Relationship Id="rId27" Type="http://schemas.openxmlformats.org/officeDocument/2006/relationships/hyperlink" Target="https://www.biorxiv.org/content/10.1101/2023.06.28.546845v3.full-text" TargetMode="External"/><Relationship Id="rId29" Type="http://schemas.openxmlformats.org/officeDocument/2006/relationships/hyperlink" Target="https://www.youtube.com/watch?v=any8P-OiHSY" TargetMode="External"/><Relationship Id="rId51" Type="http://schemas.openxmlformats.org/officeDocument/2006/relationships/hyperlink" Target="https://digitalcommons.usu.edu/etd/6328/" TargetMode="External"/><Relationship Id="rId50" Type="http://schemas.openxmlformats.org/officeDocument/2006/relationships/hyperlink" Target="https://www.journals.uchicago.edu/doi/10.1086/689678" TargetMode="External"/><Relationship Id="rId53" Type="http://schemas.openxmlformats.org/officeDocument/2006/relationships/hyperlink" Target="https://news.illinois.edu/study-links-fish-stress-hormones-to-whether-they-take-the-bait/" TargetMode="External"/><Relationship Id="rId52" Type="http://schemas.openxmlformats.org/officeDocument/2006/relationships/hyperlink" Target="https://www.tu.org/wp-content/uploads/2019/05/Handling_Stress_Summary.pdf" TargetMode="External"/><Relationship Id="rId11" Type="http://schemas.openxmlformats.org/officeDocument/2006/relationships/image" Target="media/image6.png"/><Relationship Id="rId55" Type="http://schemas.openxmlformats.org/officeDocument/2006/relationships/hyperlink" Target="https://harvest.cals.ncsu.edu/ckfinder/userfiles/files/PDF.pdf" TargetMode="External"/><Relationship Id="rId10" Type="http://schemas.openxmlformats.org/officeDocument/2006/relationships/image" Target="media/image14.png"/><Relationship Id="rId54" Type="http://schemas.openxmlformats.org/officeDocument/2006/relationships/hyperlink" Target="https://pubs.usgs.gov/publication/70180739" TargetMode="External"/><Relationship Id="rId13" Type="http://schemas.openxmlformats.org/officeDocument/2006/relationships/image" Target="media/image3.png"/><Relationship Id="rId57" Type="http://schemas.openxmlformats.org/officeDocument/2006/relationships/hyperlink" Target="https://archimer.ifremer.fr/doc/00478/59001/61616.pdf" TargetMode="External"/><Relationship Id="rId12" Type="http://schemas.openxmlformats.org/officeDocument/2006/relationships/image" Target="media/image11.png"/><Relationship Id="rId56" Type="http://schemas.openxmlformats.org/officeDocument/2006/relationships/hyperlink" Target="https://pmc.ncbi.nlm.nih.gov/articles/PMC11734623/" TargetMode="External"/><Relationship Id="rId15" Type="http://schemas.openxmlformats.org/officeDocument/2006/relationships/image" Target="media/image9.png"/><Relationship Id="rId59" Type="http://schemas.openxmlformats.org/officeDocument/2006/relationships/hyperlink" Target="https://pubmed.ncbi.nlm.nih.gov/3770441/" TargetMode="External"/><Relationship Id="rId14" Type="http://schemas.openxmlformats.org/officeDocument/2006/relationships/image" Target="media/image5.png"/><Relationship Id="rId58" Type="http://schemas.openxmlformats.org/officeDocument/2006/relationships/hyperlink" Target="https://pmc.ncbi.nlm.nih.gov/articles/PMC11413646/" TargetMode="External"/><Relationship Id="rId17" Type="http://schemas.openxmlformats.org/officeDocument/2006/relationships/image" Target="media/image15.png"/><Relationship Id="rId16" Type="http://schemas.openxmlformats.org/officeDocument/2006/relationships/image" Target="media/image13.png"/><Relationship Id="rId19" Type="http://schemas.openxmlformats.org/officeDocument/2006/relationships/image" Target="media/image8.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