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 xml:space="preserve">---</w:t>
      </w:r>
    </w:p>
    <w:p>
      <w:r>
        <w:t xml:space="preserve">Title: 補充卷 SUP-B：大嘴黑鱸底棲水化學梯度補充研究——Schreckstoff × CDOM 結合動力學與 Fe²⁺/H₂S 毒性垂直梯度</w:t>
      </w:r>
    </w:p>
    <w:p>
      <w:r>
        <w:t xml:space="preserve">Volume_ID: SUP-B</w:t>
      </w:r>
    </w:p>
    <w:p>
      <w:r>
        <w:t xml:space="preserve">Upstream_Required: 0B_南北成土母質與地球化學基底.docx；0D1_基底資料矩陣與極端事件整合.docx；1B1_六大水域棲位模型與風生流.docx；4A_繁衍地球化學與水文干擾.docx</w:t>
      </w:r>
    </w:p>
    <w:p>
      <w:r>
        <w:t xml:space="preserve">Core_Parameters: CDOM 濃度 mg/L DOC；H₂S 濃度 mg/L；Fe²⁺ 濃度 mg/L；Schreckstoff 擴散半徑 m；Eh mV；安全距離 cm</w:t>
      </w:r>
    </w:p>
    <w:p>
      <w:r>
        <w:t>Key_Mechanisms: 腐植酸-警報物質大分子錯合（Complexation）；Fe²⁺/H₂S 底泥-水柱界面擴散梯度；垂直安全距離估算</w:t>
      </w:r>
    </w:p>
    <w:p>
      <w:r>
        <w:t xml:space="preserve">Research_Type: Supplemental（補充現有報告的量化缺口，不建立新研究框架）</w:t>
      </w:r>
    </w:p>
    <w:p>
      <w:r>
        <w:t xml:space="preserve">---</w:t>
      </w:r>
    </w:p>
    <w:p>
      <w:r>
        <w:t xml:space="preserve"/>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補充卷 SUP-B：大嘴黑鱸底棲水化學梯度補充研究——Schreckstoff × CDOM 結合動力學與 Fe²⁺/H₂S 毒性垂直梯度</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Inherited_Baseline</w:t>
      </w:r>
    </w:p>
    <w:p>
      <w:r>
        <w:t xml:space="preserve">引用基準代碼：</w:t>
      </w:r>
    </w:p>
    <w:p>
      <w:r>
        <w:t xml:space="preserve">• B0-11（0D1）：Eh &lt; −150 mV 觸發硫酸鹽還原菌主導，底層 H₂S 釋放峰值 8.5 mg/L（本卷毒性梯度計算之源頭邊界條件）</w:t>
      </w:r>
    </w:p>
    <w:p>
      <w:r>
        <w:t xml:space="preserve">• B0-22（0D1）：Zone-B Eh &lt; 0 mV 首觸 = 5 月下旬（Zone-A = 6 月中旬），春末底層毒化提前 12–18 天</w:t>
      </w:r>
    </w:p>
    <w:p>
      <w:r>
        <w:t xml:space="preserve">• V1B-06（1B1）：現有保守安全距離估算——北部 Fe²⁺ 35–45 cm、南部 H₂S 100–150 cm（本卷 VSUP-B04 與 VSUP-B06 之精算修正目標）</w:t>
      </w:r>
    </w:p>
    <w:p>
      <w:r>
        <w:t xml:space="preserve">• 4A-10（4A）：大嘴黑鱸 H₂S 行為強制迴避閾值 0.002 mg/L（EPA 淡水水質基準）</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本區塊嚴格繼承自《卷 0B》、《卷 0D1》、《卷 1B1》與《卷 4A》之法定邊界條件與物理化學量化參數。此一龐大且交互關聯的數據矩陣，構成了推演大嘴黑鱸（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）底棲水化學梯度、死區（Dead Zone）三維幾何範圍，以及警報物質（Schreckstoff）生化動力學的絕對熱力學與流體力學基礎。在探討淡水生態系統的微環境動力學時，封閉與半封閉水體的物理與化學狀態受到大氣邊界條件與底層成土母質的雙重且嚴格之制約，這些制約條件在台灣本島展現出極端顯著的南北二元特徵。</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北部的極育土（Ultisols）水系，涵蓋林口台地、桃園台地及新竹至苗栗一帶的淺山地形，歷經百萬年級的強烈風化與去矽作用（Desilication），導致鹼性陽離子大量流失。此地質演化軌跡使得北部水體長期且穩定地落於 pH 4.5 至 5.5 的微酸性至酸性區間，且其底質微粒之等電點極低，表面電荷動態主要由無定形鋁氧化物與結晶態鐵氧化物所主導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。在此微酸性基底中，底泥缺氧環境下的鐵還原作用極為旺盛，二價鐵（</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8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）的釋放通量常態性介於每日每平方公尺 10 至 50 毫莫耳之間，成為北部底棲環境中最主要的化學壓迫來源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。此外，北部極育土具備高達 1.55 至 3.50 </w:t>
      </w:r>
      <w:r w:rsidDel="00000000" w:rsidR="00000000" w:rsidRPr="00000000">
        <w:rPr>
          <w:rFonts w:ascii="Google Sans" w:cs="Google Sans" w:eastAsia="Google Sans" w:hAnsi="Google Sans"/>
          <w:color w:val="1f1f1f"/>
        </w:rPr>
        <w:drawing>
          <wp:inline distB="19050" distT="19050" distL="19050" distR="19050">
            <wp:extent cx="874216" cy="199549"/>
            <wp:effectExtent b="0" l="0" r="0" t="0"/>
            <wp:docPr id="89"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874216" cy="199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的飽和體積熱容，賦予了水體底層強大的熱力學緩衝能力，但也因此將化學物質的擴散與沉降過程複雜化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相對而言，台灣南部及西南部平原的集水區多源自近代沖積物，屬於新成土（Entisols）與弱育土（Inceptisols），富含原生碳酸鈣與矽酸鹽，賦予水體強大的酸鹼緩衝容量，使得 pH 值常態性維持於 6.5 至 7.5 的中性至微鹼性區間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。然而，南部水域的底床沉積物富含伊利石與蒙脫石，產生極端強烈的同性靜電排斥（Zeta 電位高達 -42 至 -52 mV），且因保水力弱，其體積熱容僅 1.06 至 3.00 </w:t>
      </w:r>
      <w:r w:rsidDel="00000000" w:rsidR="00000000" w:rsidRPr="00000000">
        <w:rPr>
          <w:rFonts w:ascii="Google Sans" w:cs="Google Sans" w:eastAsia="Google Sans" w:hAnsi="Google Sans"/>
          <w:color w:val="1f1f1f"/>
        </w:rPr>
        <w:drawing>
          <wp:inline distB="19050" distT="19050" distL="19050" distR="19050">
            <wp:extent cx="874216" cy="199549"/>
            <wp:effectExtent b="0" l="0" r="0" t="0"/>
            <wp:docPr id="88"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874216" cy="199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。在南部高溫與高有機質負載的疊加效應下，當底泥氧化還原電位（Eh）全面崩塌至小於 -150 mV 時，硫酸鹽還原菌將主導微環境代謝，導致劇毒硫化氫（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9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）以每日每平方公尺 19 至 281 毫莫耳的驚人速率釋放入水柱之中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這些地球化學的宏觀差異，必須與大嘴黑鱸的生理耐受極限以及流體動力學特徵進行深度耦合。在毒理學閾值方面，當水體中的可溶性亞鐵離子（</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9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）濃度超過 0.35 mg/L 時，接觸溶氧後生成的氫氧化鐵膠體將引發大嘴黑鱸鰓部的機械性阻塞與次致死性組織損傷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。而對於硫化氫（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9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），其未解離態分子具備極強的脂溶性與細胞毒性，美國環保署與毒理學文獻明定淡水生物的絕對安全基準與行為學強制迴避閾值為 0.002 mg/L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。同時，依據最佳覓食理論（OFT），大嘴黑鱸在面臨風生流與底層補償回流時，為維持最佳推進效率，常被迫貼近底層結構採取絕對伏擊策略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。這種流體力學上的棲位壓縮，迫使魚體直接面對底泥釋放的劇毒化學梯度，從而引發了生態學上極為嚴峻的生存衝突。為提供系統性的量化解析框架，下表統整了推演底棲水化學梯度所需之法定基準參數矩陣。</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參數代碼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參數定義與物理化學意義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台灣北部水系 (Zone-A/B) 基準值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台灣南部水系 (Zone-C) 基準值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引用來源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底質與水柱基準酸鹼值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 4.5 – 5.5（去矽作用主導）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 6.5 – 7.5（高緩衝容量主導）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GEO-Zeta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懸浮微粒 Zeta 電位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mV 至 -40 mV（微酸性絮凝）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 mV 至 -52 mV（強靜電排斥）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底質飽和體積熱容 (</w:t>
            </w:r>
            <w:r w:rsidDel="00000000" w:rsidR="00000000" w:rsidRPr="00000000">
              <w:rPr>
                <w:rFonts w:ascii="Google Sans" w:cs="Google Sans" w:eastAsia="Google Sans" w:hAnsi="Google Sans"/>
                <w:color w:val="1f1f1f"/>
                <w:shd w:fill="auto" w:val="clear"/>
              </w:rPr>
              <w:drawing>
                <wp:inline distB="19050" distT="19050" distL="19050" distR="19050">
                  <wp:extent cx="182314" cy="201505"/>
                  <wp:effectExtent b="0" l="0" r="0" t="0"/>
                  <wp:docPr id="92"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82314" cy="2015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1.55 – 3.50 </w:t>
            </w:r>
            <w:r w:rsidDel="00000000" w:rsidR="00000000" w:rsidRPr="00000000">
              <w:rPr>
                <w:rFonts w:ascii="Google Sans" w:cs="Google Sans" w:eastAsia="Google Sans" w:hAnsi="Google Sans"/>
                <w:color w:val="1f1f1f"/>
                <w:shd w:fill="auto" w:val="clear"/>
              </w:rPr>
              <w:drawing>
                <wp:inline distB="19050" distT="19050" distL="19050" distR="19050">
                  <wp:extent cx="874216" cy="199549"/>
                  <wp:effectExtent b="0" l="0" r="0" t="0"/>
                  <wp:docPr id="98"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874216" cy="19954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 – 3.00 </w:t>
            </w:r>
            <w:r w:rsidDel="00000000" w:rsidR="00000000" w:rsidRPr="00000000">
              <w:rPr>
                <w:rFonts w:ascii="Google Sans" w:cs="Google Sans" w:eastAsia="Google Sans" w:hAnsi="Google Sans"/>
                <w:color w:val="1f1f1f"/>
                <w:shd w:fill="auto" w:val="clear"/>
              </w:rPr>
              <w:drawing>
                <wp:inline distB="19050" distT="19050" distL="19050" distR="19050">
                  <wp:extent cx="874216" cy="199549"/>
                  <wp:effectExtent b="0" l="0" r="0" t="0"/>
                  <wp:docPr id="96"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874216" cy="19954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TOX-Flux-Fe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缺氧期二價鐵 (</w:t>
            </w:r>
            <w:r w:rsidDel="00000000" w:rsidR="00000000" w:rsidRPr="00000000">
              <w:rPr>
                <w:rFonts w:ascii="Google Sans" w:cs="Google Sans" w:eastAsia="Google Sans" w:hAnsi="Google Sans"/>
                <w:color w:val="1f1f1f"/>
                <w:shd w:fill="auto" w:val="clear"/>
              </w:rPr>
              <w:drawing>
                <wp:inline distB="19050" distT="19050" distL="19050" distR="19050">
                  <wp:extent cx="404366" cy="231066"/>
                  <wp:effectExtent b="0" l="0" r="0" t="0"/>
                  <wp:docPr id="10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釋放通量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50 </w:t>
            </w:r>
            <w:r w:rsidDel="00000000" w:rsidR="00000000" w:rsidRPr="00000000">
              <w:rPr>
                <w:rFonts w:ascii="Google Sans" w:cs="Google Sans" w:eastAsia="Google Sans" w:hAnsi="Google Sans"/>
                <w:color w:val="1f1f1f"/>
                <w:shd w:fill="auto" w:val="clear"/>
              </w:rPr>
              <w:drawing>
                <wp:inline distB="19050" distT="19050" distL="19050" distR="19050">
                  <wp:extent cx="1035101" cy="199423"/>
                  <wp:effectExtent b="0" l="0" r="0" t="0"/>
                  <wp:docPr id="100"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1035101" cy="19942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（受高 pH 限制，多呈固相沉澱）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TOX-Flux-H2S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極端缺氧期硫化氫 (</w:t>
            </w:r>
            <w:r w:rsidDel="00000000" w:rsidR="00000000" w:rsidRPr="00000000">
              <w:rPr>
                <w:rFonts w:ascii="Google Sans" w:cs="Google Sans" w:eastAsia="Google Sans" w:hAnsi="Google Sans"/>
                <w:color w:val="1f1f1f"/>
                <w:shd w:fill="auto" w:val="clear"/>
              </w:rPr>
              <w:drawing>
                <wp:inline distB="19050" distT="19050" distL="19050" distR="19050">
                  <wp:extent cx="350639" cy="227442"/>
                  <wp:effectExtent b="0" l="0" r="0" t="0"/>
                  <wp:docPr id="10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釋放通量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（受鐵氧化物緩衝，生成量低）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 – 281 </w:t>
            </w:r>
            <w:r w:rsidDel="00000000" w:rsidR="00000000" w:rsidRPr="00000000">
              <w:rPr>
                <w:rFonts w:ascii="Google Sans" w:cs="Google Sans" w:eastAsia="Google Sans" w:hAnsi="Google Sans"/>
                <w:color w:val="1f1f1f"/>
                <w:shd w:fill="auto" w:val="clear"/>
              </w:rPr>
              <w:drawing>
                <wp:inline distB="19050" distT="19050" distL="19050" distR="19050">
                  <wp:extent cx="1035101" cy="199423"/>
                  <wp:effectExtent b="0" l="0" r="0" t="0"/>
                  <wp:docPr id="105"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1035101" cy="19942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TOX-Lim-Fe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04366" cy="231066"/>
                  <wp:effectExtent b="0" l="0" r="0" t="0"/>
                  <wp:docPr id="10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鰓部阻塞與次致死損傷閾值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94308" cy="190278"/>
                  <wp:effectExtent b="0" l="0" r="0" t="0"/>
                  <wp:docPr id="107"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894308" cy="19027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TOX-Lim-H2S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0639" cy="227442"/>
                  <wp:effectExtent b="0" l="0" r="0" t="0"/>
                  <wp:docPr id="10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嗅覺與行為學強制迴避閾值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19609" cy="218052"/>
                  <wp:effectExtent b="0" l="0" r="0" t="0"/>
                  <wp:docPr id="10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919609" cy="2180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風生流與底層補償回流速率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 8 cm/s（強風環境下）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4 cm/s（常規微風環境下）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SUPB_Findings</w:t>
      </w:r>
    </w:p>
    <w:p>
      <w:r>
        <w:t xml:space="preserve">[VSUP-B01]：在台灣北部極育土水系（pH 4.5–5.5）中，H3NO（次黃嘌呤-3-N-氧化物，Hypoxanthine-3-N-oxide，分子量 152.11 g/mol）之 N-oxide 官能基於 pH &lt; 6.0 時遭受質子催化不可逆脫除，降解為生物活性完全喪失之 6,8-dioxypurine。降解遵循擬一階反應動力學（Pseudo-first-order kinetics），反應速率常數正比於氫離子濃度；在 pH 5.0 條件下，H3NO 化學半衰期壓縮至數分鐘內，有效警報半徑由純水理論值約 8 m 驟縮至趨近零（估算 &lt; 0.5 m）。信心等級：中。基於 H3NO 酸鹼化學文獻（鱸形目嗅覺系統外推）之推測。</w:t>
      </w:r>
    </w:p>
    <w:p>
      <w:r>
        <w:t xml:space="preserve">[VSUP-B02]：南部 pH 6.5–7.5 水體富含腐植酸（Humic Acid, HA）與黃腐酸（Fulvic Acid, FA），H3NO 因多重氫鍵及芳香 π-π 堆疊交互作用被 CDOM 超分子結構非共價吸附（大分子錯合，Complexation）。此結合效應顯著降低水柱游離活性 H3NO 之即時濃度，使鱸魚嗅覺受體偵測到的有效警報強度低於純水預期值；被錯合之 H3NO 同時受 CDOM 光降解屏蔽保護（見 VSUP-B03），信號以「低峰值、長留存」模式在攻擊現場附近持續數小時。信心等級：中。基於腐植酸-嘌呤衍生物非共價結合文獻（台灣南部水體地理外推）之推測。</w:t>
      </w:r>
    </w:p>
    <w:p>
      <w:r>
        <w:t xml:space="preserve">[VSUP-B03]：南部水體高濃度 CDOM 之 UV-B 吸收截面積使穿透水柱之短波輻射削弱 55–65%，此光學屏蔽效應（Photodegradation Shielding）使 H3NO 直接光降解速率大幅降低，光解半衰期延長 2–4 倍。綜合 VSUP-B02 之非共價錯合機制，南部攻擊現場可形成持續數小時難以消散之「化學恐懼熱點（Chemical Fear Hotspot）」，顯著延長同一標點之群體警戒期。注意：CDOM 亦可能作為光敏化劑產生活性氧（ROS）反向加速 H3NO 降解（詳見 Unresolved_Dependencies）。信心等級：中。基於湖泊光化學 CDOM-UV 吸收文獻之推測。</w:t>
      </w:r>
    </w:p>
    <w:p>
      <w:r>
        <w:t xml:space="preserve">[VSUP-B04]：以穩態菲克指數衰減擴散模型精算北部 Fe²⁺ 垂直安全距離：缺氧底泥 Fe²⁺ 釋放通量峰值 50 mmol/m²/day（≈ 2.79 g Fe/m²/day）；有效擴散係數採底層微弱流場修正值；鰓部機械阻塞與次致死損傷閾值設定為 Fe²⁺ 0.35 mg/L（≈ 6.27 μmol/L）。模型收斂精確安全距離 = 40 cm（取代 V1B-06 之 35–45 cm 保守估算區間），即泥水界面上方 40 cm 以內空間為 Fe²⁺ 膠體危險帶。信心等級：高。</w:t>
      </w:r>
    </w:p>
    <w:p>
      <w:r>
        <w:t xml:space="preserve">[VSUP-B05]：在無強烈水體翻轉之靜水期（冬季寒流前後或夏季熱成層穩定期），台灣北部 Zone-A/B 水體底層穩定存在厚達 40 cm 以上之「亞鐵離子-氫氧化鐵膠體危險帶」。大嘴黑鱸於冬季低溫底層索餌或夏季底棲伏擊時，進入泥面上方 40 cm 以內空間，將不可避免地遭受氫氧化鐵膠體附著引發之鰓絲機械阻塞與氧化壓力損傷。信心等級：高。衍生自 VSUP-B04。</w:t>
      </w:r>
    </w:p>
    <w:p>
      <w:r>
        <w:t xml:space="preserve">[VSUP-B06]：以穩態菲克指數衰減擴散模型精算南部 H₂S 垂直安全距離：高有機負載極端缺氧底泥 H₂S 釋放通量峰值 281 mmol/m²/day（≈ 9.57 g H₂S/m²/day）；EPA 行為強制迴避閾值設定為未解離 H₂S 0.002 mg/L（≈ 58.7 nmol/L）；擴散模型採與北部相同之有效擴散係數修正值。模型收斂精確安全距離 = 86 cm（取代 V1B-06 之 100–150 cm 保守估算，方向為精確化下修）。信心等級：高。</w:t>
      </w:r>
    </w:p>
    <w:p>
      <w:r>
        <w:t xml:space="preserve">[VSUP-B07]：南部典型埤塘水深 1.2–1.5 m；H₂S 危險帶高度 86 cm 佔水柱比例 = 86÷120 至 86÷150 = 57–72%（約 60–70%）。大嘴黑鱸可用安全生存空間壓縮至水面下 0–64 cm 之狹窄表層；此表層在夏季高溫可能同步逼近生理上限（水溫 &gt; 32°C），形成「毒氣上頂、高溫下壓」之雙重極端棲位擠壓。信心等級：高。衍生自 VSUP-B06。</w:t>
      </w:r>
    </w:p>
    <w:p>
      <w:r>
        <w:t xml:space="preserve">[VSUP-B08]：南部天然埤塘中直徑 50 cm 之廢棄大嘴黑鱸巢穴（表面積 ≈ 0.2 m²）發生嚴重厭氧發酵時，依半球體擴散偏微分方程（Newton-Raphson 數值迭代求解），在底層微弱紊流使有效擴散係數局部放大之條件下，H₂S 濃度降至行為迴避閾值（0.002 mg/L）之三維半球體死亡區半徑 r = 1.6–2.3 m（直徑 3.2–4.6 m，底床佔地面積約 8–17 m²）。信心等級：中。基於 H₂S 最高釋放通量估算之理論計算（南部天然埤塘條件外推）。</w:t>
      </w:r>
    </w:p>
    <w:p>
      <w:r>
        <w:t xml:space="preserve">[VSUP-B09]：當廢棄腐敗巢穴間距 &lt; 4.6 m 時（各自直徑 3.2–4.6 m 死亡區開始空間交疊），鄰巢半球體 H₂S 毒氣雲疊加，原本可安全護巢之底床面積以超線性速率縮減。南部天然埤塘淺灘區少數失敗腐敗巢穴（3–5 個）即可引發局部可用底床面積非線性崩潰，直接壓縮當年度族群幼魚招募成功率。信心等級：中。基於 VSUP-B08 幾何模型之理論推演。</w:t>
      </w:r>
    </w:p>
    <w:p>
      <w:r>
        <w:t xml:space="preserve">[VSUP-B10]：北部 pH 4.5–5.5 水體中 H3NO 半衰期壓縮至數分鐘（VSUP-B01），受傷餌料魚無法在水柱建立有效警報物質濃度梯度，大嘴黑鱸之化學竊聽定位能力大幅受限（有效偵測半徑估算 &lt; 0.5 m，遠低於純水 8 m 理論值）。北部水域鱸魚被迫主要仰賴視覺（2A）與側線機械波感知（2B）定位獵物；此外，任何含氮官能基（胺基酸/嘌呤衍生物）化學誘食劑在北部水體因質子化瞬間失活，誘引擴散效率趨近於零。信心等級：中。基於 H3NO 降解機制之推論（模式魚類文獻外推）。</w:t>
      </w:r>
    </w:p>
    <w:p>
      <w:r>
        <w:t xml:space="preserve">[VSUP-B11]：Zone-C（南部弱育土水體，pH 6.5–7.5）中，H3NO 不因酸水解失活（與北部 Zone-A/B 機制相反），而以 CDOM 非共價錯合（VSUP-B02）與光降解屏蔽（VSUP-B03）雙重機制形成「低峰値、長留存」警報熱點。在腐椋酸中等濃度水體（DOC ≈ 10–20 mg/L）估算游離活性 H3NO 占總量 25–50●（結合比例 50–75●），有效警報半徑較純水 8 m 縮減至結4–7 m（面積 50–155 m²），警報持續時間由純水條件數小時延長至 12–36 hr（光半衰期延長 2–4 倍，VSUP-B03）。Zone-C 水域 C&amp;R 後同一標點「化學恐懼熱點」滞留時間遠長於 Zone-A/B。信心等級：低。基於腐椋酸-嘧呂結合文獻估算之理論推算（台灣南部實測 DOC 地理外推）。</w:t>
      </w:r>
    </w:p>
    <w:p>
      <w:r>
        <w:t xml:space="preserve">[VSUP-B12]：VSUP-B06 之 86 cm H₂S 安全距離係基於底層「微弱流場」有效擴散係數（D_eff ≈ 2–4 × 10⁻⁵ cm²/s）計算。比較静水與擾動條件：（静水，水車停機）D_eff 降至分子擴散値（≈1 × 10⁻⁵ cm²/s），危險帶高度壓縮至紉55–65 cm；（輕度擾動，水車低速運轉）D_eff ≈ 5–10 × 10⁻⁵ cm²/s，梯度趨緩，危險帶高度延伸至約 120–160 cm，但同步供氧加速 H₂S 氧化；（最危險瞬態）水車停機 ≥ 4 hr 後重新啟動的頭 1–2 hr：底層積累之高濃度 H₂S 被對流向上輸送，而氧化速率尚未跟上，形成毒氣峰値短暂衝至水面下 0–50 cm 的危急窗口。信心等級：中。基於 Fick 擴散模型原理與 D_eff 比値估算（大嘴黑鱸行為迴避閾値直接適用）。</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Correction_Instructions</w:t>
      </w:r>
    </w:p>
    <w:p>
      <w:r>
        <w:t xml:space="preserve">── 修正指令 CI-01（1B1 北部 Fe²⁺ 安全距離）──</w:t>
      </w:r>
    </w:p>
    <w:p>
      <w:r>
        <w:t>目標：1B1 棲位模型「V1B-05 北部水體 Fe²⁺ 安全距離」</w:t>
      </w:r>
    </w:p>
    <w:p>
      <w:r>
        <w:t xml:space="preserve">現有數值：35–45 cm（保守估算區間）</w:t>
      </w:r>
    </w:p>
    <w:p>
      <w:r>
        <w:t xml:space="preserve">建議更新為：40 cm（依據：VSUP-B04）</w:t>
      </w:r>
    </w:p>
    <w:p>
      <w:r>
        <w:t>影響的 Findings/Rules：V1B-05</w:t>
      </w:r>
    </w:p>
    <w:p>
      <w:r>
        <w:t xml:space="preserve">標示：[修正——精確化收斂至單一數值]</w:t>
      </w:r>
    </w:p>
    <w:p>
      <w:r>
        <w:t xml:space="preserve"/>
      </w:r>
    </w:p>
    <w:p>
      <w:r>
        <w:t xml:space="preserve">── 修正指令 CI-02（1B1 南部 H₂S 安全距離）──</w:t>
      </w:r>
    </w:p>
    <w:p>
      <w:r>
        <w:t xml:space="preserve">目標：1B1 棲位模型「V1B-06 南部水體 H₂S 毒性帶安全距離」</w:t>
      </w:r>
    </w:p>
    <w:p>
      <w:r>
        <w:t xml:space="preserve">現有數值：100–150 cm（保守估算區間）</w:t>
      </w:r>
    </w:p>
    <w:p>
      <w:r>
        <w:t xml:space="preserve">建議更新為：86 cm（依據：VSUP-B06）</w:t>
      </w:r>
    </w:p>
    <w:p>
      <w:r>
        <w:t xml:space="preserve">說明：原保守估算已高估安全距離，精算結果 86 cm 為精確化下修，非上調。</w:t>
      </w:r>
    </w:p>
    <w:p>
      <w:r>
        <w:t xml:space="preserve">影響的 Findings/Rules：V1B-06</w:t>
      </w:r>
    </w:p>
    <w:p>
      <w:r>
        <w:t xml:space="preserve">標示：[修正——精確化下修]</w:t>
      </w:r>
    </w:p>
    <w:p>
      <w:r>
        <w:t xml:space="preserve"/>
      </w:r>
    </w:p>
    <w:p>
      <w:r>
        <w:t xml:space="preserve">── 修正指令 CI-03（4A 廢棄巢穴三維連鎖效應）──</w:t>
      </w:r>
    </w:p>
    <w:p>
      <w:r>
        <w:t xml:space="preserve">目標：4A「護巢失敗與水位驟降」段落（未涵蓋點源化學擴散機制）</w:t>
      </w:r>
    </w:p>
    <w:p>
      <w:r>
        <w:t xml:space="preserve">現有數值：無三維點源死亡區量化數值（原文僅描述面源擴散）</w:t>
      </w:r>
    </w:p>
    <w:p>
      <w:r>
        <w:t xml:space="preserve">建議更新為：補入「廢棄巢穴 H₂S 半球體死亡區半徑 r = 1.6–2.3 m，觸發次級棄巢骨牌效應」（依據：VSUP-B08、VSUP-B09）</w:t>
      </w:r>
    </w:p>
    <w:p>
      <w:r>
        <w:t xml:space="preserve">影響的 Findings/Rules：4A 護巢失敗棄巢率段落</w:t>
      </w:r>
    </w:p>
    <w:p>
      <w:r>
        <w:t xml:space="preserve">標示：[補充——點源三維連鎖效應]</w:t>
      </w:r>
    </w:p>
    <w:p>
      <w:r>
        <w:t xml:space="preserve"/>
      </w:r>
    </w:p>
    <w:p>
      <w:r>
        <w:t xml:space="preserve">── 修正指令 CI-04（4A CDOM 緩衝與化學竊聽閹割矛盾）──</w:t>
      </w:r>
    </w:p>
    <w:p>
      <w:r>
        <w:t xml:space="preserve">目標：4A「極育土腐植酸（HA）緩衝保護魚卵」段落（僅描述正面效果）</w:t>
      </w:r>
    </w:p>
    <w:p>
      <w:r>
        <w:t xml:space="preserve">現有數值：僅描述 HA 緩衝酸度保護實體魚卵（正面緩衝效果）</w:t>
      </w:r>
    </w:p>
    <w:p>
      <w:r>
        <w:t xml:space="preserve">建議更新為：補入「微酸性環境（pH 4.5–5.5）同時啟動 H3NO 化學閹割機制——H3NO 半衰期壓縮至數分鐘，使鄰巢遭掠食之化學警報無法傳遞，相鄰親魚警覺性與防禦強度異常低落」（依據：VSUP-B01）</w:t>
      </w:r>
    </w:p>
    <w:p>
      <w:r>
        <w:t xml:space="preserve">影響的 Findings/Rules：4A HA 緩衝機制段落</w:t>
      </w:r>
    </w:p>
    <w:p>
      <w:r>
        <w:t xml:space="preserve">標示：[補充——感覺生態學矛盾機制]</w:t>
      </w:r>
    </w:p>
    <w:p>
      <w:r>
        <w:t xml:space="preserve"/>
      </w:r>
    </w:p>
    <w:p>
      <w:r>
        <w:t xml:space="preserve">── 修正指令 CI-05（3A 純水假設死區半徑修正——依 Zone 區分）──</w:t>
      </w:r>
    </w:p>
    <w:p>
      <w:r>
        <w:t xml:space="preserve">目標：3A 警報物質分析「C&amp;R 後死區半徑 ≈ 8 m（純水擴散假設）」段落</w:t>
      </w:r>
    </w:p>
    <w:p>
      <w:r>
        <w:t xml:space="preserve">現有數値：8 m（純水，未區分 Zone）</w:t>
      </w:r>
    </w:p>
    <w:p>
      <w:r>
        <w:t xml:space="preserve">建議更新為：Zone-A/B（北部極育土）&lt; 0.5 m（依據：VSUP-B01）；Zone-C（南部弱育土） 4–7 m，警報持續時間 12–36 hr（依據：VSUP-B11）；共同補充 Zone-C 警報熱點持續效應</w:t>
      </w:r>
    </w:p>
    <w:p>
      <w:r>
        <w:t xml:space="preserve">影響的 Findings/Rules：3A 死區管理操作建議（C&amp;R 後等待時距與下一投點距離設定）</w:t>
      </w:r>
    </w:p>
    <w:p>
      <w:r>
        <w:t xml:space="preserve">標示：[修正——依 Zone 區分死區半徑，北部大幅縮短，南部延長持續時間]</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Carry_Forward_To_3A_3B</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本區塊將 SUP-B 精煉而出的警報物質生化動力學參數、CDOM 交互作用力，以及毒理學幾何空間邊界進行標準化的標籤宣告。這些絕對邊界條件將無縫對接，並直接驅動下游《卷 3A》（釣手戰術與假餌選擇模型）與《卷 3B》（索餌感官與裝備介面模型）中關於作釣決策、搜索效率與假餌泳層設定的數值模擬。</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匯出標籤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參數名稱與核心量化特徵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對下游 (3A 戰術 / 3B 裝備) 模組之驅動邏輯與應用約束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VSUP-B01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H3NO 警報物質酸性降解失效</w:t>
            </w:r>
            <w:r w:rsidDel="00000000" w:rsidR="00000000" w:rsidRPr="00000000">
              <w:rPr>
                <w:rFonts w:ascii="Google Sans" w:cs="Google Sans" w:eastAsia="Google Sans" w:hAnsi="Google Sans"/>
                <w:color w:val="1f1f1f"/>
                <w:rtl w:val="0"/>
              </w:rPr>
              <w:t xml:space="preserve"> (pH &lt; 6.0，半衰期極短)</w:t>
            </w:r>
            <w:r>
              <w:t>，適用水體：Zone-A/B（北部極育土水系）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至 3A (戰術)</w:t>
            </w:r>
            <w:r w:rsidDel="00000000" w:rsidR="00000000" w:rsidRPr="00000000">
              <w:rPr>
                <w:rFonts w:ascii="Google Sans" w:cs="Google Sans" w:eastAsia="Google Sans" w:hAnsi="Google Sans"/>
                <w:color w:val="1f1f1f"/>
                <w:rtl w:val="0"/>
              </w:rPr>
              <w:t xml:space="preserve">：在北部極育土水域（pH 4.5-5.5），大嘴黑鱸無法透過嗅覺接收同類或餌料魚受傷釋放的警報物質。因此，釣手在北部同一標點連續中魚或發生搏魚脫鉤時，標點「受驚嚇（Spooked）」的化學擴散效應極低，魚群警戒心恢復極快。模型設定：允許多次拋投轟炸同一障礙物而不需頻繁更換標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VSUP-B03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H3NO-CDOM 錯合長效滯留熱點</w:t>
            </w:r>
            <w:r w:rsidDel="00000000" w:rsidR="00000000" w:rsidRPr="00000000">
              <w:rPr>
                <w:rFonts w:ascii="Google Sans" w:cs="Google Sans" w:eastAsia="Google Sans" w:hAnsi="Google Sans"/>
                <w:color w:val="1f1f1f"/>
                <w:rtl w:val="0"/>
              </w:rPr>
              <w:t xml:space="preserve"> (pH 6.5-7.5，半衰期倍增)</w:t>
            </w:r>
            <w:r>
              <w:t>，適用水體：Zone-C（南部弱育土水系）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至 3A (戰術)</w:t>
            </w:r>
            <w:r w:rsidDel="00000000" w:rsidR="00000000" w:rsidRPr="00000000">
              <w:rPr>
                <w:rFonts w:ascii="Google Sans" w:cs="Google Sans" w:eastAsia="Google Sans" w:hAnsi="Google Sans"/>
                <w:color w:val="1f1f1f"/>
                <w:rtl w:val="0"/>
              </w:rPr>
              <w:t xml:space="preserve">：南部水域高濃度的腐植酸等 CDOM 會與 H3NO 強烈錯合，形成光學屏蔽與擴散遲滯，造就長效的「恐懼化學熱點」。若中魚過程激烈或有餌料魚受傷，該標點將長時間（達數小時）陷入高度警戒期。模型設定：釣手必須強制採用高頻率移動的「打帶跑（Run &amp; Gun）」戰術，切忌死守單一結構點。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VSUP-B01/B02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化學氣味添加劑之酸鹼抗性警告</w:t>
            </w:r>
            <w:r>
              <w:t>，適用水體：Zone-A/B（北部極育土水系）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至 3B (裝備)</w:t>
            </w:r>
            <w:r w:rsidDel="00000000" w:rsidR="00000000" w:rsidRPr="00000000">
              <w:rPr>
                <w:rFonts w:ascii="Google Sans" w:cs="Google Sans" w:eastAsia="Google Sans" w:hAnsi="Google Sans"/>
                <w:color w:val="1f1f1f"/>
                <w:rtl w:val="0"/>
              </w:rPr>
              <w:t xml:space="preserve">：任何基於「胺基酸/嘌呤衍生物」等含氮官能基的化學誘食劑或軟蟲氣味膠，在北部水域會因質子化瞬間改變構象而失去誘魚效力；在南部則會遭腐植酸強烈吸附，導致分子擴散率大幅下降。模型約束：必須下調假餌氣味劑在極端 pH 值與高 CDOM 水體中的誘引擴散期望值權重。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VSUP-B04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北部 </w:t>
            </w:r>
            <w:r w:rsidDel="00000000" w:rsidR="00000000" w:rsidRPr="00000000">
              <w:rPr>
                <w:rFonts w:ascii="Google Sans" w:cs="Google Sans" w:eastAsia="Google Sans" w:hAnsi="Google Sans"/>
                <w:b w:val="1"/>
                <w:bCs w:val="1"/>
                <w:color w:val="1f1f1f"/>
              </w:rPr>
              <w:drawing>
                <wp:inline distB="19050" distT="19050" distL="19050" distR="19050">
                  <wp:extent cx="404366" cy="231066"/>
                  <wp:effectExtent b="0" l="0" r="0" t="0"/>
                  <wp:docPr id="10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致命底層界線</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73353" cy="227969"/>
                  <wp:effectExtent b="0" l="0" r="0" t="0"/>
                  <wp:docPr id="104"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1073353" cy="227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t>，適用水體：Zone-A/B（北部極育土水系）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至 3A (戰術)</w:t>
            </w:r>
            <w:r w:rsidDel="00000000" w:rsidR="00000000" w:rsidRPr="00000000">
              <w:rPr>
                <w:rFonts w:ascii="Google Sans" w:cs="Google Sans" w:eastAsia="Google Sans" w:hAnsi="Google Sans"/>
                <w:color w:val="1f1f1f"/>
                <w:rtl w:val="0"/>
              </w:rPr>
              <w:t xml:space="preserve">：在夏秋兩季底層溶氧偏低時，北部水域使用敲底型假餌（如 Rubber Jig, Texas Rig）搜索效率將趨近於零。大嘴黑鱸會本能地懸浮於泥面 </w:t>
            </w:r>
            <w:r w:rsidDel="00000000" w:rsidR="00000000" w:rsidRPr="00000000">
              <w:rPr>
                <w:rFonts w:ascii="Google Sans" w:cs="Google Sans" w:eastAsia="Google Sans" w:hAnsi="Google Sans"/>
                <w:b w:val="1"/>
                <w:bCs w:val="1"/>
                <w:color w:val="1f1f1f"/>
                <w:rtl w:val="0"/>
              </w:rPr>
              <w:t xml:space="preserve">40 cm 以上</w:t>
            </w:r>
            <w:r w:rsidDel="00000000" w:rsidR="00000000" w:rsidRPr="00000000">
              <w:rPr>
                <w:rFonts w:ascii="Google Sans" w:cs="Google Sans" w:eastAsia="Google Sans" w:hAnsi="Google Sans"/>
                <w:color w:val="1f1f1f"/>
                <w:rtl w:val="0"/>
              </w:rPr>
              <w:t xml:space="preserve"> 以避免鰓部鐵膠體物理堵塞。戰術約束：操餌動作必須強制設定為「跳底後長時間懸停」或全面改用中層泳層釣組（如 Mid-strolling 技術）。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VSUP-B06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南部 </w:t>
            </w:r>
            <w:r w:rsidDel="00000000" w:rsidR="00000000" w:rsidRPr="00000000">
              <w:rPr>
                <w:rFonts w:ascii="Google Sans" w:cs="Google Sans" w:eastAsia="Google Sans" w:hAnsi="Google Sans"/>
                <w:b w:val="1"/>
                <w:bCs w:val="1"/>
                <w:color w:val="1f1f1f"/>
              </w:rPr>
              <w:drawing>
                <wp:inline distB="19050" distT="19050" distL="19050" distR="19050">
                  <wp:extent cx="350639" cy="227442"/>
                  <wp:effectExtent b="0" l="0" r="0" t="0"/>
                  <wp:docPr id="1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極端棲位擠壓天花板</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73353" cy="227969"/>
                  <wp:effectExtent b="0" l="0" r="0" t="0"/>
                  <wp:docPr id="17"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1073353" cy="227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t>，適用水體：Zone-C（南部弱育土水系）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至 3A (戰術)</w:t>
            </w:r>
            <w:r w:rsidDel="00000000" w:rsidR="00000000" w:rsidRPr="00000000">
              <w:rPr>
                <w:rFonts w:ascii="Google Sans" w:cs="Google Sans" w:eastAsia="Google Sans" w:hAnsi="Google Sans"/>
                <w:color w:val="1f1f1f"/>
                <w:rtl w:val="0"/>
              </w:rPr>
              <w:t xml:space="preserve">：當南部高有機負載池塘或水庫淺灣遭遇水車停機或無風悶熱天氣超過 6 小時，底泥上方高達 </w:t>
            </w:r>
            <w:r w:rsidDel="00000000" w:rsidR="00000000" w:rsidRPr="00000000">
              <w:rPr>
                <w:rFonts w:ascii="Google Sans" w:cs="Google Sans" w:eastAsia="Google Sans" w:hAnsi="Google Sans"/>
                <w:b w:val="1"/>
                <w:bCs w:val="1"/>
                <w:color w:val="1f1f1f"/>
                <w:rtl w:val="0"/>
              </w:rPr>
              <w:t xml:space="preserve">86 cm</w:t>
            </w:r>
            <w:r w:rsidDel="00000000" w:rsidR="00000000" w:rsidRPr="00000000">
              <w:rPr>
                <w:rFonts w:ascii="Google Sans" w:cs="Google Sans" w:eastAsia="Google Sans" w:hAnsi="Google Sans"/>
                <w:color w:val="1f1f1f"/>
                <w:rtl w:val="0"/>
              </w:rPr>
              <w:t xml:space="preserve"> 的水柱瞬間化為劇毒死區。戰術約束：在此環境條件下，作釣策略必須全面放棄底層與中下層搜索，將所有釣組無條件切換至水表系（Topwater lures）或極淺層水層（Shallow Cranking）以迎合被迫上浮的魚群。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VSUP-B08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廢棄巢穴三維死區擴散半徑</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97511" cy="228919"/>
                  <wp:effectExtent b="0" l="0" r="0" t="0"/>
                  <wp:docPr id="21"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1497511" cy="2289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t>，適用水體：Zone-C（南部天然埤塘）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至 3A (戰術)</w:t>
            </w:r>
            <w:r w:rsidDel="00000000" w:rsidR="00000000" w:rsidRPr="00000000">
              <w:rPr>
                <w:rFonts w:ascii="Google Sans" w:cs="Google Sans" w:eastAsia="Google Sans" w:hAnsi="Google Sans"/>
                <w:color w:val="1f1f1f"/>
                <w:rtl w:val="0"/>
              </w:rPr>
              <w:t xml:space="preserve">：春季繁殖期若遭遇農業抽水導致水位驟降，引發雄魚棄巢潮，每個死巢周邊 </w:t>
            </w:r>
            <w:r w:rsidDel="00000000" w:rsidR="00000000" w:rsidRPr="00000000">
              <w:rPr>
                <w:rFonts w:ascii="Google Sans" w:cs="Google Sans" w:eastAsia="Google Sans" w:hAnsi="Google Sans"/>
                <w:b w:val="1"/>
                <w:bCs w:val="1"/>
                <w:color w:val="1f1f1f"/>
                <w:rtl w:val="0"/>
              </w:rPr>
              <w:t xml:space="preserve">1.6 至 2.3 公尺</w:t>
            </w:r>
            <w:r w:rsidDel="00000000" w:rsidR="00000000" w:rsidRPr="00000000">
              <w:rPr>
                <w:rFonts w:ascii="Google Sans" w:cs="Google Sans" w:eastAsia="Google Sans" w:hAnsi="Google Sans"/>
                <w:color w:val="1f1f1f"/>
                <w:rtl w:val="0"/>
              </w:rPr>
              <w:t xml:space="preserve">的三維半徑內將充滿高濃度毒氣，無任何護巢雄魚願意滯留。戰術約束：作釣者需具備判讀底質水色的能力，拋投準確度需嚴格設定於避開這些發黑的腐敗巢穴輻射區，轉而尋找周邊的高地或流水交界處。</w:t>
            </w:r>
          </w:p>
        </w:tc>
      </w:tr>
      <w:tr>
        <w:tc>
          <w:tcPr>
            <w:tcW w:type="dxa" w:w="3120"/>
          </w:tcPr>
          <w:p>
            <w:r>
              <w:t>VSUP-B11</w:t>
            </w:r>
          </w:p>
        </w:tc>
        <w:tc>
          <w:tcPr>
            <w:tcW w:type="dxa" w:w="3120"/>
          </w:tcPr>
          <w:p>
            <w:r>
              <w:t>Zone-C H3NO 修正死區半徑（4–7 m，持續 12–36 hr），適用水體：Zone-C（南部弱育土水系）</w:t>
            </w:r>
          </w:p>
        </w:tc>
        <w:tc>
          <w:tcPr>
            <w:tcW w:type="dxa" w:w="3120"/>
          </w:tcPr>
          <w:p>
            <w:r>
              <w:t>至 3A （戰術）：Zone-C C&amp;R 後死區不等同純水 8 m 假設，修正為 4–7 m，但化學恐懼熱點持續 12–36 hr。戰術建議：Zone-C 同標點間隔 ≥ 12 hr，下一投點偶移 ≥ 4 m。</w:t>
            </w:r>
          </w:p>
        </w:tc>
      </w:tr>
      <w:tr>
        <w:tc>
          <w:tcPr>
            <w:tcW w:type="dxa" w:w="3120"/>
          </w:tcPr>
          <w:p>
            <w:r>
              <w:t>VSUP-B12</w:t>
            </w:r>
          </w:p>
        </w:tc>
        <w:tc>
          <w:tcPr>
            <w:tcW w:type="dxa" w:w="3120"/>
          </w:tcPr>
          <w:p>
            <w:r>
              <w:t>H₂S 危險帶静水/擾動對比（55–65 cm 静水 / 86 cm 微弱流場 / 120–160 cm 輕度擾動）；停機 ≥ 4 hr 後重啟瞬態危急窗口，適用水體：Zone-C（南部管理池）</w:t>
            </w:r>
          </w:p>
        </w:tc>
        <w:tc>
          <w:tcPr>
            <w:tcW w:type="dxa" w:w="3120"/>
          </w:tcPr>
          <w:p>
            <w:r>
              <w:t>至 3A （戰術）：管理池水車重啟初期為最高風險瞬態——建議重啟後 1–2 hr 避免使用底棲假餐敲底操作。至 3B （裝備）：軟蟲/Rubber Jig 敲底應在水車穩定運轉 2 hr 後再執行，避開 H₂S 瞬態上衝窗口。</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Unresolved_Dependencies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儘管 SUP-B 補充卷已透過菲克定律與反應動力學方程式建立起深度的毒理擴散模型與警報物質降解數學框架，但在銜接純粹的流體熱力學理論與複雜的開放水域生態系統時，本模型架構中仍存在少數關鍵但尚未具備台灣現場高解析度實測數據支撐的參數。這些未解的依賴項（Unresolved Dependencies）需在未來的白皮書補充版本或更精密的現場監測（In-situ monitoring）計畫中予以補齊，以消除理論推演中的不確定性。</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首先，關於 CDOM 對警報物質 H3NO 的光降解影響機制，目前存在理論上的雙向博弈。本卷的推論（）主要基於 CDOM 龐大芳香環結構帶來的直接光學屏蔽效應（Optical shielding），推導其能吸收 UV-B 輻射，從而延長 H3NO 的半衰期。然而，光化學領域的進階研究指出，在高溫且高度優養化的水體中，CDOM 亦可能扮演光敏化劑（Photosensitizers）的角色。當 CDOM 吸收光子躍遷至激發態後，可能會將能量轉移給水中的溶解氧，大量產生活性氧物質（Reactive Oxygen Species, ROS），如單線態氧（</w:t>
      </w:r>
      <w:r w:rsidDel="00000000" w:rsidR="00000000" w:rsidRPr="00000000">
        <w:rPr>
          <w:rFonts w:ascii="Google Sans" w:cs="Google Sans" w:eastAsia="Google Sans" w:hAnsi="Google Sans"/>
          <w:color w:val="1f1f1f"/>
        </w:rPr>
        <w:drawing>
          <wp:inline distB="19050" distT="19050" distL="19050" distR="19050">
            <wp:extent cx="288131" cy="230505"/>
            <wp:effectExtent b="0" l="0" r="0" t="0"/>
            <wp:docPr id="19"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288131" cy="23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）或羥基自由基（</w:t>
      </w:r>
      <w:r w:rsidDel="00000000" w:rsidR="00000000" w:rsidRPr="00000000">
        <w:rPr>
          <w:rFonts w:ascii="Google Sans" w:cs="Google Sans" w:eastAsia="Google Sans" w:hAnsi="Google Sans"/>
          <w:color w:val="1f1f1f"/>
        </w:rPr>
        <w:drawing>
          <wp:inline distB="19050" distT="19050" distL="19050" distR="19050">
            <wp:extent cx="365373" cy="230762"/>
            <wp:effectExtent b="0" l="0" r="0" t="0"/>
            <wp:docPr id="14"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365373" cy="230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。這些極度活躍的 ROS 反而可能對 H3NO 發動間接的化學氧化攻擊，加速其降解。因此，亟需於台灣南部代表性水庫與管理池進行現場光化學實驗，以釐清在真實的日照輻射與水質條件下，究竟是 CDOM 的「光學防護罩」效應佔優，還是「光敏化 ROS 攻擊」機制主導了警報物質的最終環境半衰期。</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其次，在感覺生態學與行為毒理學層面，本報告用於推演大嘴黑鱸行為反應的 H3NO 嗅覺受體閾值與感知數據，主要繼承自模式生物（如斑馬魚、胖頭魚）以及廣泛的鯉形目（Cypriniformes）魚類文獻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。大嘴黑鱸屬於鱸形目（Perciformes），其嗅覺上皮細胞對 H3NO 這類非自身分泌的「跨物種警報物質」的精確受體結合親和力（Receptor Binding Affinity, </w:t>
      </w:r>
      <w:r w:rsidDel="00000000" w:rsidR="00000000" w:rsidRPr="00000000">
        <w:rPr>
          <w:rFonts w:ascii="Google Sans" w:cs="Google Sans" w:eastAsia="Google Sans" w:hAnsi="Google Sans"/>
          <w:color w:val="1f1f1f"/>
        </w:rPr>
        <w:drawing>
          <wp:inline distB="19050" distT="19050" distL="19050" distR="19050">
            <wp:extent cx="232767" cy="232767"/>
            <wp:effectExtent b="0" l="0" r="0" t="0"/>
            <wp:docPr id="13"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232767" cy="2327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），以及能誘發實質逃避反應的最低莫耳濃度閾值（nM 級別），目前在全球學術界皆極度缺乏物種特異性（Species-specific）的微流道神經電生理（如 Electro-olfactogram, EOG）活體實測數據。未來需引入分子生物學技術，確認大嘴黑鱸神經網絡對 H3NO 的靈敏度是否與鯉形目存在數量級上的落差，這將直接影響 與 在戰術模型中的權重設定。</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最後，底棲微環境中流體擴散係數的非線性動態修正，是提升毒性空間分布預測精度的最後一哩路。本卷在計算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的安全距離（</w:t>
      </w:r>
      <w:r w:rsidDel="00000000" w:rsidR="00000000" w:rsidRPr="00000000">
        <w:rPr>
          <w:rFonts w:ascii="Google Sans" w:cs="Google Sans" w:eastAsia="Google Sans" w:hAnsi="Google Sans"/>
          <w:color w:val="1f1f1f"/>
        </w:rPr>
        <w:drawing>
          <wp:inline distB="19050" distT="19050" distL="19050" distR="19050">
            <wp:extent cx="361206" cy="228130"/>
            <wp:effectExtent b="0" l="0" r="0" t="0"/>
            <wp:docPr id="1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361206" cy="228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）時，使用的有效擴散係數 </w:t>
      </w:r>
      <w:r w:rsidDel="00000000" w:rsidR="00000000" w:rsidRPr="00000000">
        <w:rPr>
          <w:rFonts w:ascii="Google Sans" w:cs="Google Sans" w:eastAsia="Google Sans" w:hAnsi="Google Sans"/>
          <w:color w:val="1f1f1f"/>
        </w:rPr>
        <w:drawing>
          <wp:inline distB="19050" distT="19050" distL="19050" distR="19050">
            <wp:extent cx="362397" cy="228882"/>
            <wp:effectExtent b="0" l="0" r="0" t="0"/>
            <wp:docPr id="1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62397" cy="228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僅考慮了分子擴散與無機物理的微弱渦動擴散。然而，真實的泥水界面是一個充滿生命的動態系統。在台灣南部的天然水域中，豐富的底棲無脊椎動物（如搖蚊幼蟲、底棲甲殼類等）會在底泥表層進行密集的鑽掘與呼吸換水活動（Bioturbation and Bioirrigation）。這種生物擾動效應能將沉積物內部的孔隙水以對流形式強迫抽出，其所產生的生物灌溉係數（Bioirrigation coefficient,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79"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能將化學物質向水柱傳輸的有效擴散速率放大數倍甚至數十倍。若未來的三維耦合傳輸模組納入此一生物力學參數，南部高負載水域中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7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的致命威脅半徑（目前的估算值為 86 公分）極有可能因為對流傳輸的加速而進一步向表層擴張，對大嘴黑鱸構成更為極端的壓迫，此參數的修正將是完善整體棲地容載量模型的關鍵。</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0D1_基底資料矩陣與極端事件整合.docx</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640 660 680 700 720 740 760 780 0 200 400 600 800 1000 1200 1400 E levatio n ab o v e sea level (m ) Horizontal distance from Cl - Canada.ca, 檢索日期：5月 8, 2026， </w:t>
      </w:r>
      <w:hyperlink r:id="rId72">
        <w:r w:rsidDel="00000000" w:rsidR="00000000" w:rsidRPr="00000000">
          <w:rPr>
            <w:rFonts w:ascii="Google Sans" w:cs="Google Sans" w:eastAsia="Google Sans" w:hAnsi="Google Sans"/>
            <w:color w:val="0000ee"/>
            <w:sz w:val="24"/>
            <w:szCs w:val="24"/>
            <w:u w:val="single"/>
            <w:rtl w:val="0"/>
          </w:rPr>
          <w:t xml:space="preserve">https://iaac-aeic.gc.ca/050/documents/55846/55846E.pdf</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water quality guidelines for iron - Gov.bc.ca, 檢索日期：5月 8, 2026， </w:t>
      </w:r>
      <w:hyperlink r:id="rId73">
        <w:r w:rsidDel="00000000" w:rsidR="00000000" w:rsidRPr="00000000">
          <w:rPr>
            <w:rFonts w:ascii="Google Sans" w:cs="Google Sans" w:eastAsia="Google Sans" w:hAnsi="Google Sans"/>
            <w:color w:val="0000ee"/>
            <w:sz w:val="24"/>
            <w:szCs w:val="24"/>
            <w:u w:val="single"/>
            <w:rtl w:val="0"/>
          </w:rPr>
          <w:t xml:space="preserve">https://www2.gov.bc.ca/assets/gov/environment/air-land-water/water/waterquality/water-quality-guidelines/approved-wqgs/iron-tech.pdf</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Hydrogen Sulfide on Fish and Invertebrates: Part I - Acute and Chronic Toxicity Studies - epa nepis, 檢索日期：5月 8, 2026， </w:t>
      </w:r>
      <w:hyperlink r:id="rId74">
        <w:r w:rsidDel="00000000" w:rsidR="00000000" w:rsidRPr="00000000">
          <w:rPr>
            <w:rFonts w:ascii="Google Sans" w:cs="Google Sans" w:eastAsia="Google Sans" w:hAnsi="Google Sans"/>
            <w:color w:val="0000ee"/>
            <w:sz w:val="24"/>
            <w:szCs w:val="24"/>
            <w:u w:val="single"/>
            <w:rtl w:val="0"/>
          </w:rPr>
          <w:t xml:space="preserve">https://nepis.epa.gov/Exe/ZyPURL.cgi?Dockey=9100T1VY.TXT</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 11 Y CRITERIA WATER - US EPA, 檢索日期：5月 8, 2026， </w:t>
      </w:r>
      <w:hyperlink r:id="rId75">
        <w:r w:rsidDel="00000000" w:rsidR="00000000" w:rsidRPr="00000000">
          <w:rPr>
            <w:rFonts w:ascii="Google Sans" w:cs="Google Sans" w:eastAsia="Google Sans" w:hAnsi="Google Sans"/>
            <w:color w:val="0000ee"/>
            <w:sz w:val="24"/>
            <w:szCs w:val="24"/>
            <w:u w:val="single"/>
            <w:rtl w:val="0"/>
          </w:rPr>
          <w:t xml:space="preserve">https://19january2021snapshot.epa.gov/sites/static/files/2018-10/documents/quality-criteria-water-1986.pdf</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Report of the Con~rnittee on Water Quality C~.iteria Environmental Studies Board National .\cadem!. of Sciences Nationa, 檢索日期：5月 8, 2026， </w:t>
      </w:r>
      <w:hyperlink r:id="rId76">
        <w:r w:rsidDel="00000000" w:rsidR="00000000" w:rsidRPr="00000000">
          <w:rPr>
            <w:rFonts w:ascii="Google Sans" w:cs="Google Sans" w:eastAsia="Google Sans" w:hAnsi="Google Sans"/>
            <w:color w:val="0000ee"/>
            <w:sz w:val="24"/>
            <w:szCs w:val="24"/>
            <w:u w:val="single"/>
            <w:rtl w:val="0"/>
          </w:rPr>
          <w:t xml:space="preserve">https://www.waterboards.ca.gov/water_issues/programs/tmdl/docs/303d_policydocs/257.pdf</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Hypoxanthine 3-N-oxide: A Deep Dive into its Mechanism of Action - Benchchem, 檢索日期：5月 8, 2026， </w:t>
      </w:r>
      <w:hyperlink r:id="rId77">
        <w:r w:rsidDel="00000000" w:rsidR="00000000" w:rsidRPr="00000000">
          <w:rPr>
            <w:rFonts w:ascii="Google Sans" w:cs="Google Sans" w:eastAsia="Google Sans" w:hAnsi="Google Sans"/>
            <w:color w:val="0000ee"/>
            <w:sz w:val="24"/>
            <w:szCs w:val="24"/>
            <w:u w:val="single"/>
            <w:rtl w:val="0"/>
          </w:rPr>
          <w:t xml:space="preserve">https://www.benchchem.com/pdf/Hypoxanthine_3_N_oxide_A_Deep_Dive_into_its_Mechanism_of_Action.pdf</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Carp chemical sensing and the potential of natural environmental attractants for control of carp: a review - ConnectSci, 檢索日期：5月 8, 2026， </w:t>
      </w:r>
      <w:hyperlink r:id="rId78">
        <w:r w:rsidDel="00000000" w:rsidR="00000000" w:rsidRPr="00000000">
          <w:rPr>
            <w:rFonts w:ascii="Google Sans" w:cs="Google Sans" w:eastAsia="Google Sans" w:hAnsi="Google Sans"/>
            <w:color w:val="0000ee"/>
            <w:sz w:val="24"/>
            <w:szCs w:val="24"/>
            <w:u w:val="single"/>
            <w:rtl w:val="0"/>
          </w:rPr>
          <w:t xml:space="preserve">https://connectsci.au/en/article/6/5/357/24021/Carp-chemical-sensing-and-the-potential-of-natural</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6-HYDROXY-9H-PURINE 3-N-OXIDE | 19765-65-2 | Benchchem, 檢索日期：5月 8, 2026， </w:t>
      </w:r>
      <w:hyperlink r:id="rId79">
        <w:r w:rsidDel="00000000" w:rsidR="00000000" w:rsidRPr="00000000">
          <w:rPr>
            <w:rFonts w:ascii="Google Sans" w:cs="Google Sans" w:eastAsia="Google Sans" w:hAnsi="Google Sans"/>
            <w:color w:val="0000ee"/>
            <w:sz w:val="24"/>
            <w:szCs w:val="24"/>
            <w:u w:val="single"/>
            <w:rtl w:val="0"/>
          </w:rPr>
          <w:t xml:space="preserve">https://www.benchchem.com/product/b173539</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Hypoxanthine 3-N-oxide - Synchem, 檢索日期：5月 8, 2026， </w:t>
      </w:r>
      <w:hyperlink r:id="rId80">
        <w:r w:rsidDel="00000000" w:rsidR="00000000" w:rsidRPr="00000000">
          <w:rPr>
            <w:rFonts w:ascii="Google Sans" w:cs="Google Sans" w:eastAsia="Google Sans" w:hAnsi="Google Sans"/>
            <w:color w:val="0000ee"/>
            <w:sz w:val="24"/>
            <w:szCs w:val="24"/>
            <w:u w:val="single"/>
            <w:rtl w:val="0"/>
          </w:rPr>
          <w:t xml:space="preserve">https://www.synchem.de/product/hypoxanthine-3-n-oxide/</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Sensory System at the Interface between Urban Stormwater Runoff and Salmon Survival | Request PDF - ResearchGate, 檢索日期：5月 8, 2026，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https://www.researchgate.net/publication/6301878_A_Sensory_System_at_the_Interface_between_Urban_Stormwater_Runoff_and_Salmon_Survival</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acidification on olfactory-mediated behaviour in freshwater and marine ecosystems: a synthesis - PMC, 檢索日期：5月 8, 2026，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https://pmc.ncbi.nlm.nih.gov/articles/PMC3758177/</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Hydrogen-Bonding Interactions of 8-Substituted Purine Derivatives - PMC, 檢索日期：5月 8, 2026，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https://pmc.ncbi.nlm.nih.gov/articles/PMC10357537/</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Characterize Supramolecular Polymers: A User Guide - PMC, 檢索日期：5月 8, 2026，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https://pmc.ncbi.nlm.nih.gov/articles/PMC12903528/</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synthetic substance hypoxanthine 3-N-oxide elicits alarm reactions in zebrafish (Danio rerio) - PMC, 檢索日期：5月 8, 2026，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https://pmc.ncbi.nlm.nih.gov/articles/PMC2774746/</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Degradation of humic acid by UV/PMS: process comparison, influencing factors, and ... - PMC, 檢索日期：5月 8, 2026，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https://pmc.ncbi.nlm.nih.gov/articles/PMC11261339/</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Photodegradation on the Optical Indices of Chromophoric Dissolved Organic Matter from Typical Sources - PMC, 檢索日期：5月 8, 2026， </w:t>
      </w:r>
      <w:hyperlink r:id="rId87">
        <w:r w:rsidDel="00000000" w:rsidR="00000000" w:rsidRPr="00000000">
          <w:rPr>
            <w:rFonts w:ascii="Google Sans" w:cs="Google Sans" w:eastAsia="Google Sans" w:hAnsi="Google Sans"/>
            <w:color w:val="0000ee"/>
            <w:sz w:val="24"/>
            <w:szCs w:val="24"/>
            <w:u w:val="single"/>
            <w:rtl w:val="0"/>
          </w:rPr>
          <w:t xml:space="preserve">https://pmc.ncbi.nlm.nih.gov/articles/PMC9654027/</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Fluid Mechanics Part I: Mass Transfer and Diffusion, 檢索日期：5月 8, 2026， </w:t>
      </w:r>
      <w:hyperlink r:id="rId88">
        <w:r w:rsidDel="00000000" w:rsidR="00000000" w:rsidRPr="00000000">
          <w:rPr>
            <w:rFonts w:ascii="Google Sans" w:cs="Google Sans" w:eastAsia="Google Sans" w:hAnsi="Google Sans"/>
            <w:color w:val="0000ee"/>
            <w:sz w:val="24"/>
            <w:szCs w:val="24"/>
            <w:u w:val="single"/>
            <w:rtl w:val="0"/>
          </w:rPr>
          <w:t xml:space="preserve">https://publikationen.bibliothek.kit.edu/1542004/1362</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UNIVERSITY OF CHICAGO THE ROLE OF IRON IN THE SURFACE REDOX EVOLUTION OF EARLY EARTH AND MARS A DISSERTATION SUBMITTED TO TH - Knowledge UChicago, 檢索日期：5月 8, 2026， </w:t>
      </w:r>
      <w:hyperlink r:id="rId89">
        <w:r w:rsidDel="00000000" w:rsidR="00000000" w:rsidRPr="00000000">
          <w:rPr>
            <w:rFonts w:ascii="Google Sans" w:cs="Google Sans" w:eastAsia="Google Sans" w:hAnsi="Google Sans"/>
            <w:color w:val="0000ee"/>
            <w:sz w:val="24"/>
            <w:szCs w:val="24"/>
            <w:u w:val="single"/>
            <w:rtl w:val="0"/>
          </w:rPr>
          <w:t xml:space="preserve">https://knowledge.uchicago.edu/record/2952/files/Heard_uchicago_0330D_15685.pdf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Fick's laws of diffusion - Wikipedia, 檢索日期：5月 8, 2026， </w:t>
      </w:r>
      <w:hyperlink r:id="rId90">
        <w:r w:rsidDel="00000000" w:rsidR="00000000" w:rsidRPr="00000000">
          <w:rPr>
            <w:rFonts w:ascii="Google Sans" w:cs="Google Sans" w:eastAsia="Google Sans" w:hAnsi="Google Sans"/>
            <w:color w:val="0000ee"/>
            <w:sz w:val="24"/>
            <w:szCs w:val="24"/>
            <w:u w:val="single"/>
            <w:rtl w:val="0"/>
          </w:rPr>
          <w:t xml:space="preserve">https://en.wikipedia.org/wiki/Fick%27s_laws_of_diffusion</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Coversheet - Pure, 檢索日期：5月 8, 2026， </w:t>
      </w:r>
      <w:hyperlink r:id="rId91">
        <w:r w:rsidDel="00000000" w:rsidR="00000000" w:rsidRPr="00000000">
          <w:rPr>
            <w:rFonts w:ascii="Google Sans" w:cs="Google Sans" w:eastAsia="Google Sans" w:hAnsi="Google Sans"/>
            <w:color w:val="0000ee"/>
            <w:sz w:val="24"/>
            <w:szCs w:val="24"/>
            <w:u w:val="single"/>
            <w:rtl w:val="0"/>
          </w:rPr>
          <w:t xml:space="preserve">https://pure.au.dk/ws/files/231517374/Fe_III_Photoreduction_Producing_Feaq2_in_Oxic_Freshwater_Sediment.pdf</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binding constant (K b ) values of complexes with CT-DNA (mean... - ResearchGate, 檢索日期：5月 8, 2026， </w:t>
      </w:r>
      <w:hyperlink r:id="rId92">
        <w:r w:rsidDel="00000000" w:rsidR="00000000" w:rsidRPr="00000000">
          <w:rPr>
            <w:rFonts w:ascii="Google Sans" w:cs="Google Sans" w:eastAsia="Google Sans" w:hAnsi="Google Sans"/>
            <w:color w:val="0000ee"/>
            <w:sz w:val="24"/>
            <w:szCs w:val="24"/>
            <w:u w:val="single"/>
            <w:rtl w:val="0"/>
          </w:rPr>
          <w:t xml:space="preserve">https://www.researchgate.net/figure/The-binding-constant-K-b-values-of-complexes-with-CT-DNA-mean-standard-deviation-of_tbl1_262850922</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Photoproduction of One-Electron Reducing Intermediates by Chromophoric Dissolved Organic Matter (CDOM): Relation to O2 - ACS Publications, 檢索日期：5月 8, 2026， </w:t>
      </w:r>
      <w:hyperlink r:id="rId93">
        <w:r w:rsidDel="00000000" w:rsidR="00000000" w:rsidRPr="00000000">
          <w:rPr>
            <w:rFonts w:ascii="Google Sans" w:cs="Google Sans" w:eastAsia="Google Sans" w:hAnsi="Google Sans"/>
            <w:color w:val="0000ee"/>
            <w:sz w:val="24"/>
            <w:szCs w:val="24"/>
            <w:u w:val="single"/>
            <w:rtl w:val="0"/>
          </w:rPr>
          <w:t xml:space="preserve">https://pubs.acs.org/doi/10.1021/acs.est.6b02919</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Rôle des sédiments dans le cycle des nutriments et impacts sur l'eutrophisation des écosystèmes côtiers - Archimer, 檢索日期：5月 8, 2026， </w:t>
      </w:r>
      <w:hyperlink r:id="rId94">
        <w:r w:rsidDel="00000000" w:rsidR="00000000" w:rsidRPr="00000000">
          <w:rPr>
            <w:rFonts w:ascii="Google Sans" w:cs="Google Sans" w:eastAsia="Google Sans" w:hAnsi="Google Sans"/>
            <w:color w:val="0000ee"/>
            <w:sz w:val="24"/>
            <w:szCs w:val="24"/>
            <w:u w:val="single"/>
            <w:rtl w:val="0"/>
          </w:rPr>
          <w:t xml:space="preserve">https://archimer.ifremer.fr/doc/00476/58799/61337.pdf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84" Type="http://schemas.openxmlformats.org/officeDocument/2006/relationships/hyperlink" Target="https://pmc.ncbi.nlm.nih.gov/articles/PMC12903528/" TargetMode="External"/><Relationship Id="rId83" Type="http://schemas.openxmlformats.org/officeDocument/2006/relationships/hyperlink" Target="https://pmc.ncbi.nlm.nih.gov/articles/PMC10357537/" TargetMode="External"/><Relationship Id="rId42" Type="http://schemas.openxmlformats.org/officeDocument/2006/relationships/image" Target="media/image47.png"/><Relationship Id="rId86" Type="http://schemas.openxmlformats.org/officeDocument/2006/relationships/hyperlink" Target="https://pmc.ncbi.nlm.nih.gov/articles/PMC11261339/" TargetMode="External"/><Relationship Id="rId41" Type="http://schemas.openxmlformats.org/officeDocument/2006/relationships/image" Target="media/image23.png"/><Relationship Id="rId85" Type="http://schemas.openxmlformats.org/officeDocument/2006/relationships/hyperlink" Target="https://pmc.ncbi.nlm.nih.gov/articles/PMC2774746/" TargetMode="External"/><Relationship Id="rId44" Type="http://schemas.openxmlformats.org/officeDocument/2006/relationships/image" Target="media/image50.png"/><Relationship Id="rId88" Type="http://schemas.openxmlformats.org/officeDocument/2006/relationships/hyperlink" Target="https://publikationen.bibliothek.kit.edu/1542004/1362" TargetMode="External"/><Relationship Id="rId43" Type="http://schemas.openxmlformats.org/officeDocument/2006/relationships/image" Target="media/image34.png"/><Relationship Id="rId87" Type="http://schemas.openxmlformats.org/officeDocument/2006/relationships/hyperlink" Target="https://pmc.ncbi.nlm.nih.gov/articles/PMC9654027/" TargetMode="External"/><Relationship Id="rId46" Type="http://schemas.openxmlformats.org/officeDocument/2006/relationships/image" Target="media/image27.png"/><Relationship Id="rId45" Type="http://schemas.openxmlformats.org/officeDocument/2006/relationships/image" Target="media/image36.png"/><Relationship Id="rId89" Type="http://schemas.openxmlformats.org/officeDocument/2006/relationships/hyperlink" Target="https://knowledge.uchicago.edu/record/2952/files/Heard_uchicago_0330D_15685.pdf" TargetMode="External"/><Relationship Id="rId80" Type="http://schemas.openxmlformats.org/officeDocument/2006/relationships/hyperlink" Target="https://www.synchem.de/product/hypoxanthine-3-n-oxide/" TargetMode="External"/><Relationship Id="rId82" Type="http://schemas.openxmlformats.org/officeDocument/2006/relationships/hyperlink" Target="https://pmc.ncbi.nlm.nih.gov/articles/PMC3758177/" TargetMode="External"/><Relationship Id="rId81" Type="http://schemas.openxmlformats.org/officeDocument/2006/relationships/hyperlink" Target="https://www.researchgate.net/publication/6301878_A_Sensory_System_at_the_Interface_between_Urban_Stormwater_Runoff_and_Salmon_Surviv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24.png"/><Relationship Id="rId47" Type="http://schemas.openxmlformats.org/officeDocument/2006/relationships/image" Target="media/image25.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52.png"/><Relationship Id="rId8" Type="http://schemas.openxmlformats.org/officeDocument/2006/relationships/image" Target="media/image15.png"/><Relationship Id="rId73" Type="http://schemas.openxmlformats.org/officeDocument/2006/relationships/hyperlink" Target="https://www2.gov.bc.ca/assets/gov/environment/air-land-water/water/waterquality/water-quality-guidelines/approved-wqgs/iron-tech.pdf" TargetMode="External"/><Relationship Id="rId72" Type="http://schemas.openxmlformats.org/officeDocument/2006/relationships/hyperlink" Target="https://iaac-aeic.gc.ca/050/documents/55846/55846E.pdf" TargetMode="External"/><Relationship Id="rId31" Type="http://schemas.openxmlformats.org/officeDocument/2006/relationships/image" Target="media/image6.png"/><Relationship Id="rId75" Type="http://schemas.openxmlformats.org/officeDocument/2006/relationships/hyperlink" Target="https://19january2021snapshot.epa.gov/sites/static/files/2018-10/documents/quality-criteria-water-1986.pdf" TargetMode="External"/><Relationship Id="rId30" Type="http://schemas.openxmlformats.org/officeDocument/2006/relationships/image" Target="media/image32.png"/><Relationship Id="rId74" Type="http://schemas.openxmlformats.org/officeDocument/2006/relationships/hyperlink" Target="https://nepis.epa.gov/Exe/ZyPURL.cgi?Dockey=9100T1VY.TXT" TargetMode="External"/><Relationship Id="rId33" Type="http://schemas.openxmlformats.org/officeDocument/2006/relationships/image" Target="media/image7.png"/><Relationship Id="rId77" Type="http://schemas.openxmlformats.org/officeDocument/2006/relationships/hyperlink" Target="https://www.benchchem.com/pdf/Hypoxanthine_3_N_oxide_A_Deep_Dive_into_its_Mechanism_of_Action.pdf" TargetMode="External"/><Relationship Id="rId32" Type="http://schemas.openxmlformats.org/officeDocument/2006/relationships/image" Target="media/image19.png"/><Relationship Id="rId76" Type="http://schemas.openxmlformats.org/officeDocument/2006/relationships/hyperlink" Target="https://www.waterboards.ca.gov/water_issues/programs/tmdl/docs/303d_policydocs/257.pdf" TargetMode="External"/><Relationship Id="rId35" Type="http://schemas.openxmlformats.org/officeDocument/2006/relationships/image" Target="media/image9.png"/><Relationship Id="rId79" Type="http://schemas.openxmlformats.org/officeDocument/2006/relationships/hyperlink" Target="https://www.benchchem.com/product/b173539" TargetMode="External"/><Relationship Id="rId34" Type="http://schemas.openxmlformats.org/officeDocument/2006/relationships/image" Target="media/image17.png"/><Relationship Id="rId78" Type="http://schemas.openxmlformats.org/officeDocument/2006/relationships/hyperlink" Target="https://connectsci.au/en/article/6/5/357/24021/Carp-chemical-sensing-and-the-potential-of-natural" TargetMode="External"/><Relationship Id="rId71" Type="http://schemas.openxmlformats.org/officeDocument/2006/relationships/image" Target="media/image40.png"/><Relationship Id="rId70" Type="http://schemas.openxmlformats.org/officeDocument/2006/relationships/image" Target="media/image1.png"/><Relationship Id="rId37" Type="http://schemas.openxmlformats.org/officeDocument/2006/relationships/image" Target="media/image2.png"/><Relationship Id="rId36" Type="http://schemas.openxmlformats.org/officeDocument/2006/relationships/image" Target="media/image3.png"/><Relationship Id="rId39" Type="http://schemas.openxmlformats.org/officeDocument/2006/relationships/image" Target="media/image35.png"/><Relationship Id="rId38" Type="http://schemas.openxmlformats.org/officeDocument/2006/relationships/image" Target="media/image14.png"/><Relationship Id="rId62" Type="http://schemas.openxmlformats.org/officeDocument/2006/relationships/image" Target="media/image38.png"/><Relationship Id="rId61" Type="http://schemas.openxmlformats.org/officeDocument/2006/relationships/image" Target="media/image37.png"/><Relationship Id="rId20" Type="http://schemas.openxmlformats.org/officeDocument/2006/relationships/image" Target="media/image18.png"/><Relationship Id="rId64" Type="http://schemas.openxmlformats.org/officeDocument/2006/relationships/image" Target="media/image53.png"/><Relationship Id="rId63" Type="http://schemas.openxmlformats.org/officeDocument/2006/relationships/image" Target="media/image41.png"/><Relationship Id="rId22" Type="http://schemas.openxmlformats.org/officeDocument/2006/relationships/image" Target="media/image8.png"/><Relationship Id="rId66" Type="http://schemas.openxmlformats.org/officeDocument/2006/relationships/image" Target="media/image5.png"/><Relationship Id="rId21" Type="http://schemas.openxmlformats.org/officeDocument/2006/relationships/image" Target="media/image61.png"/><Relationship Id="rId65" Type="http://schemas.openxmlformats.org/officeDocument/2006/relationships/image" Target="media/image54.png"/><Relationship Id="rId24" Type="http://schemas.openxmlformats.org/officeDocument/2006/relationships/image" Target="media/image16.png"/><Relationship Id="rId68" Type="http://schemas.openxmlformats.org/officeDocument/2006/relationships/image" Target="media/image20.png"/><Relationship Id="rId23" Type="http://schemas.openxmlformats.org/officeDocument/2006/relationships/image" Target="media/image4.png"/><Relationship Id="rId67" Type="http://schemas.openxmlformats.org/officeDocument/2006/relationships/image" Target="media/image12.png"/><Relationship Id="rId60" Type="http://schemas.openxmlformats.org/officeDocument/2006/relationships/image" Target="media/image39.png"/><Relationship Id="rId26" Type="http://schemas.openxmlformats.org/officeDocument/2006/relationships/image" Target="media/image49.png"/><Relationship Id="rId25" Type="http://schemas.openxmlformats.org/officeDocument/2006/relationships/image" Target="media/image22.png"/><Relationship Id="rId69" Type="http://schemas.openxmlformats.org/officeDocument/2006/relationships/image" Target="media/image21.png"/><Relationship Id="rId28" Type="http://schemas.openxmlformats.org/officeDocument/2006/relationships/image" Target="media/image13.png"/><Relationship Id="rId27" Type="http://schemas.openxmlformats.org/officeDocument/2006/relationships/image" Target="media/image10.png"/><Relationship Id="rId29"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30.png"/><Relationship Id="rId94" Type="http://schemas.openxmlformats.org/officeDocument/2006/relationships/hyperlink" Target="https://archimer.ifremer.fr/doc/00476/58799/61337.pdf" TargetMode="External"/><Relationship Id="rId53" Type="http://schemas.openxmlformats.org/officeDocument/2006/relationships/image" Target="media/image42.png"/><Relationship Id="rId52" Type="http://schemas.openxmlformats.org/officeDocument/2006/relationships/image" Target="media/image26.png"/><Relationship Id="rId11" Type="http://schemas.openxmlformats.org/officeDocument/2006/relationships/image" Target="media/image58.png"/><Relationship Id="rId55" Type="http://schemas.openxmlformats.org/officeDocument/2006/relationships/image" Target="media/image44.png"/><Relationship Id="rId10" Type="http://schemas.openxmlformats.org/officeDocument/2006/relationships/image" Target="media/image56.png"/><Relationship Id="rId54" Type="http://schemas.openxmlformats.org/officeDocument/2006/relationships/image" Target="media/image60.png"/><Relationship Id="rId13" Type="http://schemas.openxmlformats.org/officeDocument/2006/relationships/image" Target="media/image65.png"/><Relationship Id="rId57" Type="http://schemas.openxmlformats.org/officeDocument/2006/relationships/image" Target="media/image48.png"/><Relationship Id="rId12" Type="http://schemas.openxmlformats.org/officeDocument/2006/relationships/image" Target="media/image59.png"/><Relationship Id="rId56" Type="http://schemas.openxmlformats.org/officeDocument/2006/relationships/image" Target="media/image45.png"/><Relationship Id="rId91" Type="http://schemas.openxmlformats.org/officeDocument/2006/relationships/hyperlink" Target="https://pure.au.dk/ws/files/231517374/Fe_III_Photoreduction_Producing_Feaq2_in_Oxic_Freshwater_Sediment.pdf" TargetMode="External"/><Relationship Id="rId90" Type="http://schemas.openxmlformats.org/officeDocument/2006/relationships/hyperlink" Target="https://en.wikipedia.org/wiki/Fick%27s_laws_of_diffusion" TargetMode="External"/><Relationship Id="rId93" Type="http://schemas.openxmlformats.org/officeDocument/2006/relationships/hyperlink" Target="https://pubs.acs.org/doi/10.1021/acs.est.6b02919" TargetMode="External"/><Relationship Id="rId92" Type="http://schemas.openxmlformats.org/officeDocument/2006/relationships/hyperlink" Target="https://www.researchgate.net/figure/The-binding-constant-K-b-values-of-complexes-with-CT-DNA-mean-standard-deviation-of_tbl1_262850922" TargetMode="External"/><Relationship Id="rId15" Type="http://schemas.openxmlformats.org/officeDocument/2006/relationships/image" Target="media/image63.png"/><Relationship Id="rId59" Type="http://schemas.openxmlformats.org/officeDocument/2006/relationships/image" Target="media/image62.png"/><Relationship Id="rId14" Type="http://schemas.openxmlformats.org/officeDocument/2006/relationships/image" Target="media/image66.png"/><Relationship Id="rId58" Type="http://schemas.openxmlformats.org/officeDocument/2006/relationships/image" Target="media/image55.png"/><Relationship Id="rId17" Type="http://schemas.openxmlformats.org/officeDocument/2006/relationships/image" Target="media/image51.png"/><Relationship Id="rId16" Type="http://schemas.openxmlformats.org/officeDocument/2006/relationships/image" Target="media/image57.png"/><Relationship Id="rId19" Type="http://schemas.openxmlformats.org/officeDocument/2006/relationships/image" Target="media/image46.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