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t xml:space="preserve">---</w:t>
      </w:r>
    </w:p>
    <w:p>
      <w:pPr/>
      <w:r>
        <w:rPr/>
        <w:t xml:space="preserve">Title: 卷 1A：短時間環境觸發與大嘴黑鱸生理限制</w:t>
      </w:r>
    </w:p>
    <w:p>
      <w:pPr/>
      <w:r>
        <w:rPr/>
        <w:t xml:space="preserve">Volume_ID: 1A</w:t>
      </w:r>
    </w:p>
    <w:p>
      <w:pPr/>
      <w:r>
        <w:rPr/>
        <w:t xml:space="preserve">Upstream_Required: 0D 報告（Baseline_Facts B0-*、Waterbody_Model_Table）</w:t>
      </w:r>
    </w:p>
    <w:p>
      <w:pPr/>
      <w:r>
        <w:rPr/>
        <w:t xml:space="preserve">Core_Parameters: 光強度 lux、氣壓 hPa、魚鰾垂直位移 cm、視網膜反應延遲 ms、melatonin 分泌量化</w:t>
      </w:r>
    </w:p>
    <w:p>
      <w:pPr/>
      <w:r>
        <w:rPr/>
        <w:t xml:space="preserve">Key_Mechanisms: 沼氣釋放耗氧、微型躍溫層、氣壓-魚鰾生理、光致盲閾值、月相光照效應</w:t>
      </w:r>
    </w:p>
    <w:p>
      <w:pPr/>
      <w:r>
        <w:rPr/>
        <w:t xml:space="preserve">Version: v1.0（Gemini Deep Research 初版 ＋ 結構補強補丁）</w:t>
      </w:r>
    </w:p>
    <w:p>
      <w:pPr/>
      <w:r>
        <w:rPr/>
        <w:t xml:space="preserve">Carry_Forward_To: 3A（高壓魚心理）／3B（極端情境）／2A（覓食/Reaction Strike）</w:t>
      </w:r>
    </w:p>
    <w:p>
      <w:pPr/>
      <w:r>
        <w:rPr/>
        <w:t xml:space="preserve">---</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卷 1A：短時間環境觸發與大嘴黑鱸生理限制</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大嘴黑鱸（</w:t>
      </w:r>
      <w:r w:rsidDel="00000000" w:rsidR="00000000" w:rsidRPr="00000000">
        <w:rPr>
          <w:rFonts w:ascii="Arial" w:cs="Arial" w:eastAsia="Arial" w:hAnsi="Arial"/>
          <w:i w:val="1"/>
          <w:iCs w:val="1"/>
          <w:color w:val="1f1f1f"/>
          <w:rtl w:val="0"/>
        </w:rPr>
        <w:t xml:space="preserve">Micropterus salmoides</w:t>
      </w:r>
      <w:r w:rsidDel="00000000" w:rsidR="00000000" w:rsidRPr="00000000">
        <w:rPr>
          <w:rFonts w:ascii="Arial Unicode MS" w:cs="Arial Unicode MS" w:eastAsia="Arial Unicode MS" w:hAnsi="Arial Unicode MS"/>
          <w:color w:val="1f1f1f"/>
          <w:rtl w:val="0"/>
        </w:rPr>
        <w:t xml:space="preserve">）作為淡水生態系統中的頂級掠食者，其行為模式與索餌活力高度受制於周遭物理化學環境的短期波動。本報告基於第 0 冊物理基底（卷 0D）所確立之氣候強迫與地球化學矩陣，深入剖析影響大嘴黑鱸行為的四項核心短時間環境觸發機制，包含大氣壓力劇變引發的魚鰾流體靜力學代償、光學衰減導致的視網膜致盲閾值、高溫與沼氣釋放交織的溶氧剝奪，以及月相週期對內分泌褪黑激素（Melatonin）的絕對抑制效應。透過高解析度的量化模型，本研究旨在解構「上午關機」（Lockjaw，即魚類進入絕對拒食與休眠狀態）現象背後的嚴格生理與熱力學限制。</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獨立區塊一：Inherited_Baseline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本區塊嚴格繼承並定義台灣水體系統之物理氣候強迫（Physical Forcing）與微觀地球化學基底（Geochemical Baseline），所有數據皆擷取自上游卷 0D 報告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。此二元基礎構成了後續預測大嘴黑鱸生理適應性、代謝極限與生態系統崩潰閾值的絕對量化邊界條件。</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Baseline_Facts 繼承矩陣</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上游報告明確定義了台灣水體在不同季節與地理區塊下的極端事件參數，這些事實（Facts）為本卷計算生物力學與生理化學反應的初始輸入值。</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在氣候強迫與熱力學邊界方面，台灣北部於冬季經歷冷鋒過境時，降溫速率高達 4–8°C/day，這種急遽的冷平流將完全消彌水體的日夜溫差週期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。相對地，南部水系在春末旱季面臨高達 80 mm/month 的淨水分虧損，當有效水位由 1.5 公尺降至 0.8 公尺時，水質營養鹽與溶質的濃縮倍率高達 1.88 倍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。進入夏季，颱風挾帶的極端風應力（高達 2.68 Pa）與梅雨季連續 5–8 天、每日 40–100 mm 的強降雨，將對淺水域造成暴烈的垂直渦流與翻攪混合作用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。在無風正午時段，若管理池的水車等曝氣設備停機，流體湍流迅速耗散，表層水體僅需 4–6 小時即可重新建立穩固的熱分層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。標準大氣壓下，純水溫達 30°C 時飽和溶氧上限為 7.55 mg/L，若極端高溫達 35°C，則飽和上限進一步被壓縮至 6.94 mg/L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在地球化學與底質微環境方面，北部與南部展現出截然不同的膠體介面化學。北部微酸性水域（pH 4.5–5.5）之懸浮微粒 Zeta 電位為 -15 至 -40 mV，促使黏土微粒形成宏觀絮體，其終端沉降速率達 3 cm/s，使得暴雨後濁度恢復至基線僅需 48–72 小時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。反觀南部中性至鹼性水域（pH 6.5–7.5），因極端負 Zeta 電位（-42 至 -52 mV）引發強烈的同性排斥，未絮凝黏土微粒的沉降速率僅 0.35 m/day，暴雨後高濁度狀態可持續長達 14–30 天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。此外，北部極育土底泥具備 1.55–3.50 MJ/m³·°C 的高體積熱容，於冬季能提供長達 72–96 小時的熱慣性緩衝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；南部弱育土與新成土底床體積熱容僅 1.06–3.00 MJ/m³·°C，導致夏季淺水區水溫日夜溫差擴大至 3.5–5.0°C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在微生物代謝與毒理機制方面，厭氧與好氧分解反應具備強烈溫度依賴性，底泥微生物耗氧的 Q10 溫度係數約為 2.08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。當曝氣中斷大於 6–8 小時，高負載管理池的底泥 Eh 將崩跌至 -150 mV 以下，觸發劇毒 H₂S 以 19–281 mmol/m²/day 的速率釋放，於 0.8 m 水深處累積濃度可達 8.5 mg/L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。在北部微酸性水體，底質 Eh 跌破 0 mV 時，會觸發三價鐵還原釋放可溶性 Fe²⁺，速率介於 10–50 mmol/m²/day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。對於南部深水庫，夏季暴雨回淹消落帶土壤，將在淹水 3–7 天內引發內部總磷（TP）負載脈衝，微環境 TP 增量高達 50–120 μg/L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。此外，北部深水庫夏季溫躍層多落於 3–5 m，秋末降溫配合大於 5 m/s 東北風將觸發秋季翻轉（Fall Turnover）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；暴雨期間的低溫地表逕流更會形成異重流（Density Current），入侵至 20–40 m 的深槽區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t>在地理熱力超前差異方面，Zone-B（桃竹苗、林口台地）因春季短波輻射遮蔽率僅 25–35%（較 Zone-A 之 55–65% 顯著偏低），水體升溫速率明顯加快，春季 22°C 熱力激活閾值較 Zone-A 超前 12–18 天到達，影響北部背風面水體生物代謝啟動時窗之地理差異估算（[B0-21]）。此一熱力超前效應同步使 Zone-B 水體 3（北部管理池）底泥 Eh &lt; 0 mV 首觸時機提前至 5 月下旬（Zone-A 水體 1 為 6 月中旬），Fe²⁺ 釋放風險窗口相應提前約 3–4 週（[B0-22]）1。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Waterbody_Model_Table 繼承矩陣</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為了將上述物理邊界條件模型化，本報告重現卷 0D 之六大水體特徵演化矩陣，將底質、氣候邊界與水文參數進行量化對接，作為後續光學與流體力學計算的基準情境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水體編號與地理分類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季節氣候邊界與底質條件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溫度剖面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DO 溶解氧 (mg/L)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Eh 微環境電位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光學能見度 (cm)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北部野生埤塘</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(極育土, 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春：厚雲遮蔽致升溫遲滯</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夏：高溫異營代謝耗氧</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秋：東北季風對流混合</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冬：高熱容提供 72hr 緩衝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17–22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28–32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22–26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13–18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5.5–8.5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3.0–7.5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4.5–8.0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6.5–9.5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+100~+350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-100~+200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+50~+300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+200~+400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30–50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25–45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30–50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35–55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北部深水庫</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(極育土, 峽谷, 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春：降水地表淋溶</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夏：異重流潛入 20-40m 深槽</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秋：10月中下旬秋季翻轉</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冬：深層對流混合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16–21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27–30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23–26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15–19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6.0–9.0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4.0–8.0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5.0–8.0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7.0–9.5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+150~+400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+50~+300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+100~+350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+250~+450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100–140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20–150</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80–120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120–180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3. 北部管理池</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(高有機, 曝氣, 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春：生物活性增溫</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夏：停機 4-6hr 重建熱分層</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秋：風場擾動轉換</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冬：曝氣加速感熱散失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18–23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29–33</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24–27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14–19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4.5–8.0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2.5–7.0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3.5–7.5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6.0–9.0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+50~+250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-150~+100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0~+200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+100~+300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30–50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25–40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30–45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35–50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4. 南部野生埤塘</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(弱育土, 砂質, 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春：濃縮 1.88 倍致藻華遮蔽</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夏：颱風風應力全水層混合</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秋：降水急遽衰退</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冬：低熱容致日夜溫差大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23–28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30–34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25–29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19–23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3.5–7.5</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1.5–6.0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4.0–7.0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5.5–8.5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-50~+250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-200~+100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-50~+200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+100~+300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&lt;10–40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15–30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20–40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30–50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5. 南部深水庫</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(新成土, 寬廣, 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春：消落帶大面裸露</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夏：極端排斥致高濁度 14-30天</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秋：冷平流遲滯秋季翻轉</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冬：高水溫維持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22–27</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29–32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26–29</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5.5–8.0</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3.0–7.5</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4.5–7.5</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6.0–8.5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+100~+300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-100~+200</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+50~+250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+150~+350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60–100</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10–60</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40–80</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70–120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6. 南部管理池</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(高負載, 極淺水, 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春：藍綠菌藻華爆發</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夏：H₂S 極端釋放達致死濃度</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秋：對流泛池窒息風險</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冬：砂質底無熱緩衝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24–29</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31–35.5</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27–31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3.0–7.0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1.0–6.0</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3.0–6.5</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5.0–8.0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-100~+200</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-250~+50</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-150~+150</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+50~+250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 &lt;10–30</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 10–25</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秋: 15–30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冬: 25–40</w:t>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(表格數據來源：0D 報告:0D_基底資料矩陣與極端事件整合.docx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氣壓生理機制與極端流體靜力代償</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大嘴黑鱸（</w:t>
      </w:r>
      <w:r w:rsidDel="00000000" w:rsidR="00000000" w:rsidRPr="00000000">
        <w:rPr>
          <w:rFonts w:ascii="Arial" w:cs="Arial" w:eastAsia="Arial" w:hAnsi="Arial"/>
          <w:i w:val="1"/>
          <w:iCs w:val="1"/>
          <w:color w:val="1f1f1f"/>
          <w:rtl w:val="0"/>
        </w:rPr>
        <w:t xml:space="preserve">Micropterus salmoides</w:t>
      </w:r>
      <w:r w:rsidDel="00000000" w:rsidR="00000000" w:rsidRPr="00000000">
        <w:rPr>
          <w:rFonts w:ascii="Arial Unicode MS" w:cs="Arial Unicode MS" w:eastAsia="Arial Unicode MS" w:hAnsi="Arial Unicode MS"/>
          <w:color w:val="1f1f1f"/>
          <w:rtl w:val="0"/>
        </w:rPr>
        <w:t xml:space="preserve">）在演化分類上屬於典型的閉鰾類（Physoclistous）真骨魚類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。魚鰾作為其調節中性浮力（Neutral buoyancy）的核心器官，其體積變化深刻地主導了魚類在水層中的能量消耗與行為決策。與具有氣管連接食道與魚鰾的開鰾魚類（Physostomous）不同，閉鰾魚類無法透過物理性的吞嚥或直接排氣來迅速調節鰾內氣體體積。相反地，大嘴黑鱸必須依賴極為緩慢的生化交換機制，藉由氣腺（Gas gland）與微血管網（Rete mirabile）之間的複雜互動來實現氣體的分泌與再吸收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這個氣體交換過程高度依賴血液化學的動態平衡。當黑鱸需要增加魚鰾浮力時，氣腺會分泌乳酸進入微血管網，導致血液 pH 值下降。此一局部酸性環境將同步觸發波耳效應（Bohr effect，降低血紅素對氧的親和力）與魯特效應（Root effect，降低血紅素的攜氧容量），迫使氧氣自血液中解離並擴散進入魚鰾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。相反地，當需要排出氣體以減少浮力時，氣體必須透過卵圓區（Ovale window）的微血管緩慢重新溶解進入血液。由於這種純生化擴散機制的速率極為緩慢，黑鱸在面臨外界絕對壓力急遽改變時，往往處於生理調節的滯後狀態（Lag phase），導致魚鰾發生被動的物理性膨脹或壓縮，進而喪失中性浮力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波以耳定律與魚鰾流體力學模型</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依據波以耳-馬略特定律（Boyle-Mariotte Law），在恆定溫度下，封閉氣體的體積與其承受的絕對壓力成反比（</w:t>
      </w:r>
      <w:r w:rsidDel="00000000" w:rsidR="00000000" w:rsidRPr="00000000">
        <w:rPr>
          <w:rFonts w:ascii="Arial" w:cs="Arial" w:eastAsia="Arial" w:hAnsi="Arial"/>
          <w:color w:val="1f1f1f"/>
        </w:rPr>
        <w:drawing>
          <wp:inline distB="19050" distT="19050" distL="19050" distR="19050">
            <wp:extent cx="1359246" cy="228125"/>
            <wp:effectExtent b="0" l="0" r="0" t="0"/>
            <wp:docPr id="40"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1359246" cy="22812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。在自然水體中，黑鱸魚鰾所承受的絕對總壓力（</w:t>
      </w:r>
      <w:r w:rsidDel="00000000" w:rsidR="00000000" w:rsidRPr="00000000">
        <w:rPr>
          <w:rFonts w:ascii="Arial" w:cs="Arial" w:eastAsia="Arial" w:hAnsi="Arial"/>
          <w:color w:val="1f1f1f"/>
        </w:rPr>
        <w:drawing>
          <wp:inline distB="19050" distT="19050" distL="19050" distR="19050">
            <wp:extent cx="393055" cy="230081"/>
            <wp:effectExtent b="0" l="0" r="0" t="0"/>
            <wp:docPr id="42"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93055" cy="23008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）等於水面大氣壓力（</w:t>
      </w:r>
      <w:r w:rsidDel="00000000" w:rsidR="00000000" w:rsidRPr="00000000">
        <w:rPr>
          <w:rFonts w:ascii="Arial" w:cs="Arial" w:eastAsia="Arial" w:hAnsi="Arial"/>
          <w:color w:val="1f1f1f"/>
        </w:rPr>
        <w:drawing>
          <wp:inline distB="19050" distT="19050" distL="19050" distR="19050">
            <wp:extent cx="355997" cy="230917"/>
            <wp:effectExtent b="0" l="0" r="0" t="0"/>
            <wp:docPr id="41"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355997" cy="2309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）與魚體所在深度的靜水壓力（</w:t>
      </w:r>
      <w:r w:rsidDel="00000000" w:rsidR="00000000" w:rsidRPr="00000000">
        <w:rPr>
          <w:rFonts w:ascii="Arial" w:cs="Arial" w:eastAsia="Arial" w:hAnsi="Arial"/>
          <w:color w:val="1f1f1f"/>
        </w:rPr>
        <w:drawing>
          <wp:inline distB="19050" distT="19050" distL="19050" distR="19050">
            <wp:extent cx="457795" cy="228898"/>
            <wp:effectExtent b="0" l="0" r="0" t="0"/>
            <wp:docPr id="44"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457795" cy="22889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）之總和。在淡水環境中，水深每增加 1 公尺，靜水壓力約增加 98.06 hPa（為簡化流體力學工程計算，標準化取值為 100 hPa/m）。因此，當大氣系統發生劇烈波動（如鋒面或熱帶氣旋逼近）時，即便黑鱸並未主動改變水深，其魚鰾承受的總壓力亦會改變，迫使魚鰾體積發生形變。</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為精確量化這種氣象強迫對黑鱸行為的影響，本研究設定以下標準化的幾何與物理邊界條件：</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目標生物參數</w:t>
      </w:r>
      <w:r w:rsidDel="00000000" w:rsidR="00000000" w:rsidRPr="00000000">
        <w:rPr>
          <w:rFonts w:ascii="Arial Unicode MS" w:cs="Arial Unicode MS" w:eastAsia="Arial Unicode MS" w:hAnsi="Arial Unicode MS"/>
          <w:color w:val="1f1f1f"/>
          <w:rtl w:val="0"/>
        </w:rPr>
        <w:t xml:space="preserve">：選定體長（Total Length, TL）中位數為 35 cm（區間 30–40 cm）的成年大嘴黑鱸。基於標準異速生長方程（Allometric scaling），35 cm 的健康黑鱸體重約為 1000 克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。假設活體魚類組織的平均密度約為 1.05 g/cm³，其整體物理絕對體積約為 952.38 cm³。</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基準魚鰾容積（</w:t>
      </w:r>
      <w:r w:rsidDel="00000000" w:rsidR="00000000" w:rsidRPr="00000000">
        <w:rPr>
          <w:rFonts w:ascii="Arial" w:cs="Arial" w:eastAsia="Arial" w:hAnsi="Arial"/>
          <w:b w:val="1"/>
          <w:bCs w:val="1"/>
          <w:color w:val="1f1f1f"/>
        </w:rPr>
        <w:drawing>
          <wp:inline distB="19050" distT="19050" distL="19050" distR="19050">
            <wp:extent cx="181272" cy="228975"/>
            <wp:effectExtent b="0" l="0" r="0" t="0"/>
            <wp:docPr id="43"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181272" cy="228975"/>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：與海洋物種（如黃鰭鮪魚鰾僅佔體積 1.33%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）不同，淡水閉鰾魚類因周遭水體密度較低，需要排開更大體積的水以維持中性浮力。實證測量指出，大嘴黑鱸的魚鰾體積約佔其身體總體積的 5.0%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。因此，初始中性浮力下的魚鰾容積設定為 </w:t>
      </w:r>
      <w:r w:rsidDel="00000000" w:rsidR="00000000" w:rsidRPr="00000000">
        <w:rPr>
          <w:rFonts w:ascii="Arial" w:cs="Arial" w:eastAsia="Arial" w:hAnsi="Arial"/>
          <w:color w:val="1f1f1f"/>
        </w:rPr>
        <w:drawing>
          <wp:inline distB="19050" distT="19050" distL="19050" distR="19050">
            <wp:extent cx="1202684" cy="229083"/>
            <wp:effectExtent b="0" l="0" r="0" t="0"/>
            <wp:docPr id="4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1202684" cy="22908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初始棲息邊界</w:t>
      </w:r>
      <w:r w:rsidDel="00000000" w:rsidR="00000000" w:rsidRPr="00000000">
        <w:rPr>
          <w:rFonts w:ascii="Arial Unicode MS" w:cs="Arial Unicode MS" w:eastAsia="Arial Unicode MS" w:hAnsi="Arial Unicode MS"/>
          <w:color w:val="1f1f1f"/>
          <w:rtl w:val="0"/>
        </w:rPr>
        <w:t xml:space="preserve">：假定該黑鱸在氣象系統穩定前，棲息於水深 </w:t>
      </w:r>
      <w:r w:rsidDel="00000000" w:rsidR="00000000" w:rsidRPr="00000000">
        <w:rPr>
          <w:rFonts w:ascii="Arial" w:cs="Arial" w:eastAsia="Arial" w:hAnsi="Arial"/>
          <w:color w:val="1f1f1f"/>
        </w:rPr>
        <w:drawing>
          <wp:inline distB="19050" distT="19050" distL="19050" distR="19050">
            <wp:extent cx="820489" cy="228974"/>
            <wp:effectExtent b="0" l="0" r="0" t="0"/>
            <wp:docPr id="47"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820489" cy="22897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的結構物旁。此時水體的靜水壓力 </w:t>
      </w:r>
      <w:r w:rsidDel="00000000" w:rsidR="00000000" w:rsidRPr="00000000">
        <w:rPr>
          <w:rFonts w:ascii="Arial" w:cs="Arial" w:eastAsia="Arial" w:hAnsi="Arial"/>
          <w:color w:val="1f1f1f"/>
        </w:rPr>
        <w:drawing>
          <wp:inline distB="19050" distT="19050" distL="19050" distR="19050">
            <wp:extent cx="1346749" cy="229234"/>
            <wp:effectExtent b="0" l="0" r="0" t="0"/>
            <wp:docPr id="53"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1346749" cy="2292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初始絕對壓力（</w:t>
      </w:r>
      <w:r w:rsidDel="00000000" w:rsidR="00000000" w:rsidRPr="00000000">
        <w:rPr>
          <w:rFonts w:ascii="Arial" w:cs="Arial" w:eastAsia="Arial" w:hAnsi="Arial"/>
          <w:b w:val="1"/>
          <w:bCs w:val="1"/>
          <w:color w:val="1f1f1f"/>
        </w:rPr>
        <w:drawing>
          <wp:inline distB="19050" distT="19050" distL="19050" distR="19050">
            <wp:extent cx="192137" cy="230565"/>
            <wp:effectExtent b="0" l="0" r="0" t="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192137" cy="230565"/>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：在標準大氣壓 </w:t>
      </w:r>
      <w:r w:rsidDel="00000000" w:rsidR="00000000" w:rsidRPr="00000000">
        <w:rPr>
          <w:rFonts w:ascii="Arial" w:cs="Arial" w:eastAsia="Arial" w:hAnsi="Arial"/>
          <w:color w:val="1f1f1f"/>
        </w:rPr>
        <w:drawing>
          <wp:inline distB="19050" distT="19050" distL="19050" distR="19050">
            <wp:extent cx="1437827" cy="228529"/>
            <wp:effectExtent b="0" l="0" r="0" t="0"/>
            <wp:docPr id="58"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1437827" cy="22852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下，魚鰾承受的總壓力為 </w:t>
      </w:r>
      <w:r w:rsidDel="00000000" w:rsidR="00000000" w:rsidRPr="00000000">
        <w:rPr>
          <w:rFonts w:ascii="Arial" w:cs="Arial" w:eastAsia="Arial" w:hAnsi="Arial"/>
          <w:color w:val="1f1f1f"/>
        </w:rPr>
        <w:drawing>
          <wp:inline distB="19050" distT="19050" distL="19050" distR="19050">
            <wp:extent cx="2290172" cy="229017"/>
            <wp:effectExtent b="0" l="0" r="0" t="0"/>
            <wp:docPr id="54"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2290172" cy="2290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場景 A：低壓系統過境（降幅 13 hPa）之代償行為</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在典型的春季或秋季鋒面系統、或是低壓槽通過台灣上空時，大氣壓力通常會在 12 至 24 小時內由 1013 hPa 緩步下降至 1000 hPa，降幅約為 </w:t>
      </w:r>
      <w:r w:rsidDel="00000000" w:rsidR="00000000" w:rsidRPr="00000000">
        <w:rPr>
          <w:rFonts w:ascii="Arial" w:cs="Arial" w:eastAsia="Arial" w:hAnsi="Arial"/>
          <w:color w:val="1f1f1f"/>
        </w:rPr>
        <w:drawing>
          <wp:inline distB="19050" distT="19050" distL="19050" distR="19050">
            <wp:extent cx="1238098" cy="228572"/>
            <wp:effectExtent b="0" l="0" r="0" t="0"/>
            <wp:docPr id="56"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1238098" cy="22857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新總壓力（</w:t>
      </w:r>
      <w:r w:rsidDel="00000000" w:rsidR="00000000" w:rsidRPr="00000000">
        <w:rPr>
          <w:rFonts w:ascii="Arial" w:cs="Arial" w:eastAsia="Arial" w:hAnsi="Arial"/>
          <w:b w:val="1"/>
          <w:bCs w:val="1"/>
          <w:color w:val="1f1f1f"/>
        </w:rPr>
        <w:drawing>
          <wp:inline distB="19050" distT="19050" distL="19050" distR="19050">
            <wp:extent cx="192137" cy="230565"/>
            <wp:effectExtent b="0" l="0" r="0" t="0"/>
            <wp:docPr id="59"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192137" cy="230565"/>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：若黑鱸維持在 1.5 m 深度不變，</w:t>
      </w:r>
      <w:r w:rsidDel="00000000" w:rsidR="00000000" w:rsidRPr="00000000">
        <w:rPr>
          <w:rFonts w:ascii="Arial" w:cs="Arial" w:eastAsia="Arial" w:hAnsi="Arial"/>
          <w:color w:val="1f1f1f"/>
        </w:rPr>
        <w:drawing>
          <wp:inline distB="19050" distT="19050" distL="19050" distR="19050">
            <wp:extent cx="2290172" cy="229017"/>
            <wp:effectExtent b="0" l="0" r="0" t="0"/>
            <wp:docPr id="61"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2290172" cy="2290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魚鰾膨脹體積（</w:t>
      </w:r>
      <w:r w:rsidDel="00000000" w:rsidR="00000000" w:rsidRPr="00000000">
        <w:rPr>
          <w:rFonts w:ascii="Arial" w:cs="Arial" w:eastAsia="Arial" w:hAnsi="Arial"/>
          <w:b w:val="1"/>
          <w:bCs w:val="1"/>
          <w:color w:val="1f1f1f"/>
        </w:rPr>
        <w:drawing>
          <wp:inline distB="19050" distT="19050" distL="19050" distR="19050">
            <wp:extent cx="181272" cy="228975"/>
            <wp:effectExtent b="0" l="0" r="0" t="0"/>
            <wp:docPr id="6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181272" cy="228975"/>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：基於波以耳定律 </w:t>
      </w:r>
      <w:r w:rsidDel="00000000" w:rsidR="00000000" w:rsidRPr="00000000">
        <w:rPr>
          <w:rFonts w:ascii="Arial" w:cs="Arial" w:eastAsia="Arial" w:hAnsi="Arial"/>
          <w:color w:val="1f1f1f"/>
        </w:rPr>
        <w:drawing>
          <wp:inline distB="19050" distT="19050" distL="19050" distR="19050">
            <wp:extent cx="1453753" cy="228040"/>
            <wp:effectExtent b="0" l="0" r="0" t="0"/>
            <wp:docPr id="65"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1453753" cy="2280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，計算得出 </w:t>
      </w:r>
      <w:r w:rsidDel="00000000" w:rsidR="00000000" w:rsidRPr="00000000">
        <w:rPr>
          <w:rFonts w:ascii="Arial" w:cs="Arial" w:eastAsia="Arial" w:hAnsi="Arial"/>
          <w:color w:val="1f1f1f"/>
        </w:rPr>
        <w:drawing>
          <wp:inline distB="19050" distT="19050" distL="19050" distR="19050">
            <wp:extent cx="3067345" cy="228622"/>
            <wp:effectExtent b="0" l="0" r="0" t="0"/>
            <wp:docPr id="67"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3067345" cy="22862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體積變異量（</w:t>
      </w:r>
      <w:r w:rsidDel="00000000" w:rsidR="00000000" w:rsidRPr="00000000">
        <w:rPr>
          <w:rFonts w:ascii="Arial" w:cs="Arial" w:eastAsia="Arial" w:hAnsi="Arial"/>
          <w:b w:val="1"/>
          <w:bCs w:val="1"/>
          <w:color w:val="1f1f1f"/>
        </w:rPr>
        <w:drawing>
          <wp:inline distB="19050" distT="19050" distL="19050" distR="19050">
            <wp:extent cx="302270" cy="226703"/>
            <wp:effectExtent b="0" l="0" r="0" t="0"/>
            <wp:docPr id="6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02270" cy="22670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：魚鰾體積淨增加 </w:t>
      </w:r>
      <w:r w:rsidDel="00000000" w:rsidR="00000000" w:rsidRPr="00000000">
        <w:rPr>
          <w:rFonts w:ascii="Arial" w:cs="Arial" w:eastAsia="Arial" w:hAnsi="Arial"/>
          <w:color w:val="1f1f1f"/>
        </w:rPr>
        <w:drawing>
          <wp:inline distB="19050" distT="19050" distL="19050" distR="19050">
            <wp:extent cx="826889" cy="218603"/>
            <wp:effectExtent b="0" l="0" r="0" t="0"/>
            <wp:docPr id="69"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826889" cy="21860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垂直位移補償（</w:t>
      </w:r>
      <w:r w:rsidDel="00000000" w:rsidR="00000000" w:rsidRPr="00000000">
        <w:rPr>
          <w:rFonts w:ascii="Arial" w:cs="Arial" w:eastAsia="Arial" w:hAnsi="Arial"/>
          <w:b w:val="1"/>
          <w:bCs w:val="1"/>
          <w:color w:val="1f1f1f"/>
        </w:rPr>
        <w:drawing>
          <wp:inline distB="19050" distT="19050" distL="19050" distR="19050">
            <wp:extent cx="292894" cy="226756"/>
            <wp:effectExtent b="0" l="0" r="0" t="0"/>
            <wp:docPr id="70"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292894" cy="226756"/>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：為了消除這多出來的 0.54 cm³ 正浮力，黑鱸必須將魚鰾受到的總壓力恢復至 1163 hPa。由於大氣壓已不可逆地降至 1000 hPa，黑鱸只能向下潛水，藉由增加靜水壓力來補償缺失的 13 hPa。這意味著黑鱸必須垂直向下位移 </w:t>
      </w:r>
      <w:r w:rsidDel="00000000" w:rsidR="00000000" w:rsidRPr="00000000">
        <w:rPr>
          <w:rFonts w:ascii="Arial" w:cs="Arial" w:eastAsia="Arial" w:hAnsi="Arial"/>
          <w:b w:val="1"/>
          <w:bCs w:val="1"/>
          <w:color w:val="1f1f1f"/>
          <w:rtl w:val="0"/>
        </w:rPr>
        <w:t xml:space="preserve">13 cm</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行為壓力等級評估</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輕度至中度（Low to Moderate）</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在一般低壓系統下，13 公分的深度微調對大嘴黑鱸的生態棲位幾乎沒有實質影響。黑鱸僅需略微下潛至 1.63 m 處，即可完美抵消氣壓下降帶來的浮力異常。此階段的肌肉與代謝消耗極低，對其索餌驅力（Foraging drive）的影響微乎其微。部分釣手觀察到鋒面前夕的「咬度下降」，往往並非魚鰾膨脹引發的絕對不適，而是光線改變或水溫微調所致。在此氣壓降幅下，黑鱸不具備觸發絕對 Lockjaw 的物理必然性。</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場景 B：颱風前鋒極端氣旋（降幅 53 hPa）之生存壓迫</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夏季侵襲台灣的熱帶氣旋（颱風）代表了淺水域生態系統所能遭遇的最極端物理強迫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。當強烈颱風的暴風圈或前鋒逼近時，中心大氣壓力可發生崩跌式下探，自 1013 hPa 驟降至 960 hPa（</w:t>
      </w:r>
      <w:r w:rsidDel="00000000" w:rsidR="00000000" w:rsidRPr="00000000">
        <w:rPr>
          <w:rFonts w:ascii="Arial" w:cs="Arial" w:eastAsia="Arial" w:hAnsi="Arial"/>
          <w:color w:val="1f1f1f"/>
        </w:rPr>
        <w:drawing>
          <wp:inline distB="19050" distT="19050" distL="19050" distR="19050">
            <wp:extent cx="1238098" cy="228572"/>
            <wp:effectExtent b="0" l="0" r="0" t="0"/>
            <wp:docPr id="2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1238098" cy="22857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新總壓力（</w:t>
      </w:r>
      <w:r w:rsidDel="00000000" w:rsidR="00000000" w:rsidRPr="00000000">
        <w:rPr>
          <w:rFonts w:ascii="Arial" w:cs="Arial" w:eastAsia="Arial" w:hAnsi="Arial"/>
          <w:b w:val="1"/>
          <w:bCs w:val="1"/>
          <w:color w:val="1f1f1f"/>
        </w:rPr>
        <w:drawing>
          <wp:inline distB="19050" distT="19050" distL="19050" distR="19050">
            <wp:extent cx="192137" cy="230565"/>
            <wp:effectExtent b="0" l="0" r="0" t="0"/>
            <wp:docPr id="26"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192137" cy="230565"/>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：若魚體滯留於 1.5 m，</w:t>
      </w:r>
      <w:r w:rsidDel="00000000" w:rsidR="00000000" w:rsidRPr="00000000">
        <w:rPr>
          <w:rFonts w:ascii="Arial" w:cs="Arial" w:eastAsia="Arial" w:hAnsi="Arial"/>
          <w:color w:val="1f1f1f"/>
        </w:rPr>
        <w:drawing>
          <wp:inline distB="19050" distT="19050" distL="19050" distR="19050">
            <wp:extent cx="2197894" cy="228353"/>
            <wp:effectExtent b="0" l="0" r="0" t="0"/>
            <wp:docPr id="28"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197894" cy="22835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魚鰾膨脹體積（</w:t>
      </w:r>
      <w:r w:rsidDel="00000000" w:rsidR="00000000" w:rsidRPr="00000000">
        <w:rPr>
          <w:rFonts w:ascii="Arial" w:cs="Arial" w:eastAsia="Arial" w:hAnsi="Arial"/>
          <w:b w:val="1"/>
          <w:bCs w:val="1"/>
          <w:color w:val="1f1f1f"/>
        </w:rPr>
        <w:drawing>
          <wp:inline distB="19050" distT="19050" distL="19050" distR="19050">
            <wp:extent cx="181272" cy="228975"/>
            <wp:effectExtent b="0" l="0" r="0" t="0"/>
            <wp:docPr id="30"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181272" cy="228975"/>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3067345" cy="228622"/>
            <wp:effectExtent b="0" l="0" r="0" t="0"/>
            <wp:docPr id="32"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3067345" cy="22862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體積變異量（</w:t>
      </w:r>
      <w:r w:rsidDel="00000000" w:rsidR="00000000" w:rsidRPr="00000000">
        <w:rPr>
          <w:rFonts w:ascii="Arial" w:cs="Arial" w:eastAsia="Arial" w:hAnsi="Arial"/>
          <w:b w:val="1"/>
          <w:bCs w:val="1"/>
          <w:color w:val="1f1f1f"/>
        </w:rPr>
        <w:drawing>
          <wp:inline distB="19050" distT="19050" distL="19050" distR="19050">
            <wp:extent cx="302270" cy="226703"/>
            <wp:effectExtent b="0" l="0" r="0" t="0"/>
            <wp:docPr id="3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02270" cy="22670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：魚鰾體積劇烈膨脹，淨增加 </w:t>
      </w:r>
      <w:r w:rsidDel="00000000" w:rsidR="00000000" w:rsidRPr="00000000">
        <w:rPr>
          <w:rFonts w:ascii="Arial" w:cs="Arial" w:eastAsia="Arial" w:hAnsi="Arial"/>
          <w:color w:val="1f1f1f"/>
        </w:rPr>
        <w:drawing>
          <wp:inline distB="19050" distT="19050" distL="19050" distR="19050">
            <wp:extent cx="826889" cy="218603"/>
            <wp:effectExtent b="0" l="0" r="0" t="0"/>
            <wp:docPr id="3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826889" cy="21860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垂直位移補償（</w:t>
      </w:r>
      <w:r w:rsidDel="00000000" w:rsidR="00000000" w:rsidRPr="00000000">
        <w:rPr>
          <w:rFonts w:ascii="Arial" w:cs="Arial" w:eastAsia="Arial" w:hAnsi="Arial"/>
          <w:b w:val="1"/>
          <w:bCs w:val="1"/>
          <w:color w:val="1f1f1f"/>
        </w:rPr>
        <w:drawing>
          <wp:inline distB="19050" distT="19050" distL="19050" distR="19050">
            <wp:extent cx="292894" cy="226756"/>
            <wp:effectExtent b="0" l="0" r="0" t="0"/>
            <wp:docPr id="37"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292894" cy="226756"/>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：為了抵消高達 53 hPa 的氣壓崩跌，黑鱸必須強制向下潛入更深的水層，所需額外靜水壓力對應於垂直向下的位移達 </w:t>
      </w:r>
      <w:r w:rsidDel="00000000" w:rsidR="00000000" w:rsidRPr="00000000">
        <w:rPr>
          <w:rFonts w:ascii="Arial" w:cs="Arial" w:eastAsia="Arial" w:hAnsi="Arial"/>
          <w:b w:val="1"/>
          <w:bCs w:val="1"/>
          <w:color w:val="1f1f1f"/>
          <w:rtl w:val="0"/>
        </w:rPr>
        <w:t xml:space="preserve">53 cm</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行為壓力等級評估</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Unicode MS" w:cs="Arial Unicode MS" w:eastAsia="Arial Unicode MS" w:hAnsi="Arial Unicode MS"/>
          <w:b w:val="1"/>
          <w:bCs w:val="1"/>
          <w:color w:val="1f1f1f"/>
          <w:rtl w:val="0"/>
        </w:rPr>
        <w:t xml:space="preserve">極端（Severe / Lockjaw Triggered）</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颱風帶來的 53 hPa 氣壓降幅，將對淺水域的黑鱸造成災難性的「空間擠壓」與「動力學代償耗竭」。</w:t>
      </w:r>
    </w:p>
    <w:p w:rsidR="00000000" w:rsidDel="00000000" w:rsidP="00000000" w:rsidRDefault="00000000" w:rsidRPr="00000000" w14:paraId="0000010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90" w:hanging="360"/>
      </w:pPr>
      <w:r w:rsidDel="00000000" w:rsidR="00000000" w:rsidRPr="00000000">
        <w:rPr>
          <w:rFonts w:ascii="Arial Unicode MS" w:cs="Arial Unicode MS" w:eastAsia="Arial Unicode MS" w:hAnsi="Arial Unicode MS"/>
          <w:b w:val="1"/>
          <w:bCs w:val="1"/>
          <w:color w:val="1f1f1f"/>
          <w:rtl w:val="0"/>
        </w:rPr>
        <w:t xml:space="preserve">淺水空間的物理耗盡</w:t>
      </w:r>
      <w:r w:rsidDel="00000000" w:rsidR="00000000" w:rsidRPr="00000000">
        <w:rPr>
          <w:rFonts w:ascii="Arial Unicode MS" w:cs="Arial Unicode MS" w:eastAsia="Arial Unicode MS" w:hAnsi="Arial Unicode MS"/>
          <w:color w:val="1f1f1f"/>
          <w:rtl w:val="0"/>
        </w:rPr>
        <w:t xml:space="preserve">：參照卷 0D Waterbody_Model_Table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，台灣南部的野生埤塘與管理池，其平均有效水深通常介於 1.5 至 2.0 m 之間。一條原本棲息於 1.5 m 深度的黑鱸，若需下潛 53 cm 才能恢復中性浮力，其物理上必須下潛至 2.03 m。然而，在多數淺水管理池中，這個深度已深深切入底泥，甚至超越了池底的絕對物理邊界。黑鱸面臨無水可潛的窘境。</w:t>
      </w:r>
    </w:p>
    <w:p w:rsidR="00000000" w:rsidDel="00000000" w:rsidP="00000000" w:rsidRDefault="00000000" w:rsidRPr="00000000" w14:paraId="0000011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90" w:hanging="360"/>
      </w:pPr>
      <w:r w:rsidDel="00000000" w:rsidR="00000000" w:rsidRPr="00000000">
        <w:rPr>
          <w:rFonts w:ascii="Arial Unicode MS" w:cs="Arial Unicode MS" w:eastAsia="Arial Unicode MS" w:hAnsi="Arial Unicode MS"/>
          <w:b w:val="1"/>
          <w:bCs w:val="1"/>
          <w:color w:val="1f1f1f"/>
          <w:rtl w:val="0"/>
        </w:rPr>
        <w:t xml:space="preserve">肌肉代償與代謝疲勞</w:t>
      </w:r>
      <w:r w:rsidDel="00000000" w:rsidR="00000000" w:rsidRPr="00000000">
        <w:rPr>
          <w:rFonts w:ascii="Arial Unicode MS" w:cs="Arial Unicode MS" w:eastAsia="Arial Unicode MS" w:hAnsi="Arial Unicode MS"/>
          <w:color w:val="1f1f1f"/>
          <w:rtl w:val="0"/>
        </w:rPr>
        <w:t xml:space="preserve">：當黑鱸無法取得足夠深度以壓縮膨脹的魚鰾時，多餘的 </w:t>
      </w:r>
      <w:r w:rsidDel="00000000" w:rsidR="00000000" w:rsidRPr="00000000">
        <w:rPr>
          <w:rFonts w:ascii="Arial" w:cs="Arial" w:eastAsia="Arial" w:hAnsi="Arial"/>
          <w:color w:val="1f1f1f"/>
        </w:rPr>
        <w:drawing>
          <wp:inline distB="19050" distT="19050" distL="19050" distR="19050">
            <wp:extent cx="683419" cy="218314"/>
            <wp:effectExtent b="0" l="0" r="0" t="0"/>
            <wp:docPr id="38"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683419" cy="21831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體積將持續提供不可逆的向上正浮力。為了避免被這股浮力強制拖拽至水面（水面正遭受高達 2.68 Pa 風應力的狂暴攪動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），黑鱸必須改變游動姿態，呈現頭下尾上的傾斜角度，並持續啟動胸鰭進行高頻率的逆向撥水（Pectoral fin sculling）。流體力學測量指出，大嘴黑鱸在進行此類維持空間定位的肌肉代償時，其軸上肌（Epaxial muscles）與胸鰭肌肉的做功功率可高達 17 至 137 W/kg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。這種強制性、不間斷的等長與等張收縮將迅速消耗體內的 ATP 與肝糖儲備，引發嚴重的乳酸堆積與急性代謝疲勞。</w:t>
      </w:r>
    </w:p>
    <w:p w:rsidR="00000000" w:rsidDel="00000000" w:rsidP="00000000" w:rsidRDefault="00000000" w:rsidRPr="00000000" w14:paraId="00000111">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90" w:hanging="360"/>
      </w:pPr>
      <w:r w:rsidDel="00000000" w:rsidR="00000000" w:rsidRPr="00000000">
        <w:rPr>
          <w:rFonts w:ascii="Arial Unicode MS" w:cs="Arial Unicode MS" w:eastAsia="Arial Unicode MS" w:hAnsi="Arial Unicode MS"/>
          <w:b w:val="1"/>
          <w:bCs w:val="1"/>
          <w:color w:val="1f1f1f"/>
          <w:rtl w:val="0"/>
        </w:rPr>
        <w:t xml:space="preserve">絕對 Lockjaw 觸發機制</w:t>
      </w:r>
      <w:r w:rsidDel="00000000" w:rsidR="00000000" w:rsidRPr="00000000">
        <w:rPr>
          <w:rFonts w:ascii="Arial Unicode MS" w:cs="Arial Unicode MS" w:eastAsia="Arial Unicode MS" w:hAnsi="Arial Unicode MS"/>
          <w:color w:val="1f1f1f"/>
          <w:rtl w:val="0"/>
        </w:rPr>
        <w:t xml:space="preserve">：在面臨持續性浮力異常與能量快速流失的生死關頭，黑鱸的中樞神經系統將果斷切斷所有非攸關生存的耗能行為。其攝食驅動（Foraging drive）將被徹底抑制。同時，颱風攪動帶來的高濁度與底層毒素釋放，更疊加了化學緊迫。在這種極端物理強迫下，黑鱸將進入一種「生理防禦性休眠」，對外界任何釣物或活餌失去反應，此即為颱風過境期間典型的絕對 Lockjaw 狀態，該狀態將持續至氣壓回升或氣腺緩慢完成 2.27 cm³ 氣體的再吸收為止（這通常需要 24 至 72 小時）。</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水下光場衰減與視覺索餌光照閾值量化</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大嘴黑鱸是高度依賴視覺的晝行/晨昏型掠食者（Visual piscivore）。為了在複雜的淡水環境中精準鎖定並攔截獵物，其視網膜演化出了極度特化的光學結構。組織學與電子顯微鏡研究揭示，黑鱸視網膜缺乏血管分布，避免了光學干擾，其感光層由桿細胞（Rods）與兩種錐細胞（單錐細胞 Single cones 及等雙錐細胞 Equal double cones）構成。這些錐細胞呈現極具規律的「正方嵌合圖案」（Square mosaic pattern），即四個雙錐細胞環繞一個單錐細胞排列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此外，黑鱸的感光細胞直徑極小（單錐細胞直徑約 3.82 μm，雙錐細胞約 7.5 μm），這種高密度的微縮排列大幅提升了視網膜的空間解析度與動態視覺敏銳度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。光譜分析更證實，黑鱸具有紅、綠雙色視覺（Dichromatic vision），其錐細胞能敏銳捕捉水下背景中綠色與紅色的對比差異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。實驗數據顯示，當環境光強度維持在 </w:t>
      </w:r>
      <w:r w:rsidDel="00000000" w:rsidR="00000000" w:rsidRPr="00000000">
        <w:rPr>
          <w:rFonts w:ascii="Arial" w:cs="Arial" w:eastAsia="Arial" w:hAnsi="Arial"/>
          <w:color w:val="1f1f1f"/>
        </w:rPr>
        <w:drawing>
          <wp:inline distB="19050" distT="19050" distL="19050" distR="19050">
            <wp:extent cx="811560" cy="219598"/>
            <wp:effectExtent b="0" l="0" r="0" t="0"/>
            <wp:docPr id="3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811560" cy="21959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lux 至 </w:t>
      </w:r>
      <w:r w:rsidDel="00000000" w:rsidR="00000000" w:rsidRPr="00000000">
        <w:rPr>
          <w:rFonts w:ascii="Arial" w:cs="Arial" w:eastAsia="Arial" w:hAnsi="Arial"/>
          <w:color w:val="1f1f1f"/>
        </w:rPr>
        <w:drawing>
          <wp:inline distB="19050" distT="19050" distL="19050" distR="19050">
            <wp:extent cx="676275" cy="219075"/>
            <wp:effectExtent b="0" l="0" r="0" t="0"/>
            <wp:docPr id="1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76275" cy="21907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lux 之間時，黑鱸的掠食成功率可維持在 95% 絕對高檔；但當光度跌破 </w:t>
      </w:r>
      <w:r w:rsidDel="00000000" w:rsidR="00000000" w:rsidRPr="00000000">
        <w:rPr>
          <w:rFonts w:ascii="Arial" w:cs="Arial" w:eastAsia="Arial" w:hAnsi="Arial"/>
          <w:color w:val="1f1f1f"/>
        </w:rPr>
        <w:drawing>
          <wp:inline distB="19050" distT="19050" distL="19050" distR="19050">
            <wp:extent cx="676275" cy="219075"/>
            <wp:effectExtent b="0" l="0" r="0" t="0"/>
            <wp:docPr id="1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676275" cy="21907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lux（星光照度）時，成功率將斷崖式下跌至 62%，至 0 lux 時則趨近於零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然而，這種卓越的動態視力受制於一個嚴酷的生理限制：</w:t>
      </w:r>
      <w:r w:rsidDel="00000000" w:rsidR="00000000" w:rsidRPr="00000000">
        <w:rPr>
          <w:rFonts w:ascii="Arial Unicode MS" w:cs="Arial Unicode MS" w:eastAsia="Arial Unicode MS" w:hAnsi="Arial Unicode MS"/>
          <w:b w:val="1"/>
          <w:bCs w:val="1"/>
          <w:color w:val="1f1f1f"/>
          <w:rtl w:val="0"/>
        </w:rPr>
        <w:t xml:space="preserve">視網膜運動（Retinomotor Movements, RMM）的物理延遲</w:t>
      </w:r>
      <w:r w:rsidDel="00000000" w:rsidR="00000000" w:rsidRPr="00000000">
        <w:rPr>
          <w:rFonts w:ascii="Arial Unicode MS" w:cs="Arial Unicode MS" w:eastAsia="Arial Unicode MS" w:hAnsi="Arial Unicode MS"/>
          <w:color w:val="1f1f1f"/>
          <w:rtl w:val="0"/>
        </w:rPr>
        <w:t xml:space="preserve">。當水下光線由暗轉明（如清晨日出）時，黑鱸必須將視網膜由「暗適應」切換至「光適應」。此過程中，錐細胞的肌樣體（Myoid）必須收縮數十微米，將錐細胞外節拉近外部界膜（ELM）以接收光子；同時，桿細胞必須大幅伸長，將極度敏感的外節深深埋入色素上皮細胞（RPE）的黑色素顆粒中以避免強光灼傷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。神經生理學測量指出，雖然桿細胞與錐細胞間的神經訊號切換延遲僅需 8–20 毫秒（ms）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，但要完成細胞骨架的實際物理收縮與空間重組，卻需要長達 </w:t>
      </w:r>
      <w:r w:rsidDel="00000000" w:rsidR="00000000" w:rsidRPr="00000000">
        <w:rPr>
          <w:rFonts w:ascii="Arial Unicode MS" w:cs="Arial Unicode MS" w:eastAsia="Arial Unicode MS" w:hAnsi="Arial Unicode MS"/>
          <w:b w:val="1"/>
          <w:bCs w:val="1"/>
          <w:color w:val="1f1f1f"/>
          <w:rtl w:val="0"/>
        </w:rPr>
        <w:t xml:space="preserve">45 至 60 分鐘</w:t>
      </w:r>
      <w:r w:rsidDel="00000000" w:rsidR="00000000" w:rsidRPr="00000000">
        <w:rPr>
          <w:rFonts w:ascii="Arial Unicode MS" w:cs="Arial Unicode MS" w:eastAsia="Arial Unicode MS" w:hAnsi="Arial Unicode MS"/>
          <w:color w:val="1f1f1f"/>
          <w:rtl w:val="0"/>
        </w:rPr>
        <w:t xml:space="preserve"> 的時間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這種長達一小時的 RMM 物理遲滯，結合台灣南北水域截然不同的光學衰減常數（Attenuation coefficient, </w:t>
      </w:r>
      <w:r w:rsidDel="00000000" w:rsidR="00000000" w:rsidRPr="00000000">
        <w:rPr>
          <w:rFonts w:ascii="Arial" w:cs="Arial" w:eastAsia="Arial" w:hAnsi="Arial"/>
          <w:color w:val="1f1f1f"/>
        </w:rPr>
        <w:drawing>
          <wp:inline distB="19050" distT="19050" distL="19050" distR="19050">
            <wp:extent cx="106263" cy="231846"/>
            <wp:effectExtent b="0" l="0" r="0" t="0"/>
            <wp:docPr id="1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06263" cy="2318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），直接決定了黑鱸在清晨發動攻擊時是否會遭遇「光致盲」，進而成為觸發晨間 Lockjaw 的決定性變數。</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光譜衰減常數與光場幾何計算模型</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光線進入水體後，會受到懸浮微粒、溶解有機物（CDOM）與水分子本身的強烈吸收與散射。依據物理海洋學中 Poole 與 Atkins (1929) 的經典經驗公式，水下光束衰減係數（</w:t>
      </w:r>
      <w:r w:rsidDel="00000000" w:rsidR="00000000" w:rsidRPr="00000000">
        <w:rPr>
          <w:rFonts w:ascii="Arial" w:cs="Arial" w:eastAsia="Arial" w:hAnsi="Arial"/>
          <w:color w:val="1f1f1f"/>
        </w:rPr>
        <w:drawing>
          <wp:inline distB="19050" distT="19050" distL="19050" distR="19050">
            <wp:extent cx="106263" cy="231846"/>
            <wp:effectExtent b="0" l="0" r="0" t="0"/>
            <wp:docPr id="1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06263" cy="2318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）與賽奇氏盤能見度（Secchi Depth, </w:t>
      </w:r>
      <w:r w:rsidDel="00000000" w:rsidR="00000000" w:rsidRPr="00000000">
        <w:rPr>
          <w:rFonts w:ascii="Arial" w:cs="Arial" w:eastAsia="Arial" w:hAnsi="Arial"/>
          <w:color w:val="1f1f1f"/>
        </w:rPr>
        <w:drawing>
          <wp:inline distB="19050" distT="19050" distL="19050" distR="19050">
            <wp:extent cx="332184" cy="227784"/>
            <wp:effectExtent b="0" l="0" r="0" t="0"/>
            <wp:docPr id="15"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332184" cy="2277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）的關係可高度近似為：</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25933"/>
            <wp:effectExtent b="0" l="0" r="0" t="0"/>
            <wp:docPr id="16"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05500" cy="42593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水下任意深度 </w:t>
      </w:r>
      <w:r w:rsidDel="00000000" w:rsidR="00000000" w:rsidRPr="00000000">
        <w:rPr>
          <w:rFonts w:ascii="Arial" w:cs="Arial" w:eastAsia="Arial" w:hAnsi="Arial"/>
          <w:color w:val="1f1f1f"/>
        </w:rPr>
        <w:drawing>
          <wp:inline distB="19050" distT="19050" distL="19050" distR="19050">
            <wp:extent cx="139155" cy="222647"/>
            <wp:effectExtent b="0" l="0" r="0" t="0"/>
            <wp:docPr id="1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139155" cy="22264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的光強度（</w:t>
      </w:r>
      <w:r w:rsidDel="00000000" w:rsidR="00000000" w:rsidRPr="00000000">
        <w:rPr>
          <w:rFonts w:ascii="Arial" w:cs="Arial" w:eastAsia="Arial" w:hAnsi="Arial"/>
          <w:color w:val="1f1f1f"/>
        </w:rPr>
        <w:drawing>
          <wp:inline distB="19050" distT="19050" distL="19050" distR="19050">
            <wp:extent cx="187822" cy="225386"/>
            <wp:effectExtent b="0" l="0" r="0" t="0"/>
            <wp:docPr id="18"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187822" cy="22538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）遵循比爾-朗伯定律（Beer-Lambert Law）：</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19"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rFonts w:ascii="Arial" w:cs="Arial" w:eastAsia="Arial" w:hAnsi="Arial"/>
          <w:color w:val="1f1f1f"/>
        </w:rPr>
        <w:drawing>
          <wp:inline distB="19050" distT="19050" distL="19050" distR="19050">
            <wp:extent cx="154930" cy="232395"/>
            <wp:effectExtent b="0" l="0" r="0" t="0"/>
            <wp:docPr id="20"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154930" cy="23239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為水面入射光強度。透過此一物理模型，我們可以精確計算黑鱸在垂直突擊過程中，其眼球所承受的光量子流衝擊斜率。</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場景一：北部高濁度水體（褐色腐殖質水）的光致盲效應</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光學基底參數</w:t>
      </w:r>
      <w:r w:rsidDel="00000000" w:rsidR="00000000" w:rsidRPr="00000000">
        <w:rPr>
          <w:rFonts w:ascii="Arial Unicode MS" w:cs="Arial Unicode MS" w:eastAsia="Arial Unicode MS" w:hAnsi="Arial Unicode MS"/>
          <w:color w:val="1f1f1f"/>
          <w:rtl w:val="0"/>
        </w:rPr>
        <w:t xml:space="preserve">：根據 Waterbody_Model_Table，北部野生埤塘與水庫受極育土（Ultisols）懸浮微粒與腐殖質主導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。其高嶺石微粒與有機質構成了極差的水下能見度，春夏季平均 </w:t>
      </w:r>
      <w:r w:rsidDel="00000000" w:rsidR="00000000" w:rsidRPr="00000000">
        <w:rPr>
          <w:rFonts w:ascii="Arial" w:cs="Arial" w:eastAsia="Arial" w:hAnsi="Arial"/>
          <w:color w:val="1f1f1f"/>
        </w:rPr>
        <w:drawing>
          <wp:inline distB="19050" distT="19050" distL="19050" distR="19050">
            <wp:extent cx="332184" cy="227784"/>
            <wp:effectExtent b="0" l="0" r="0" t="0"/>
            <wp:docPr id="1"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332184" cy="2277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約落於 30–50 cm，本評估取代表值 </w:t>
      </w:r>
      <w:r w:rsidDel="00000000" w:rsidR="00000000" w:rsidRPr="00000000">
        <w:rPr>
          <w:rFonts w:ascii="Arial" w:cs="Arial" w:eastAsia="Arial" w:hAnsi="Arial"/>
          <w:b w:val="1"/>
          <w:bCs w:val="1"/>
          <w:color w:val="1f1f1f"/>
          <w:rtl w:val="0"/>
        </w:rPr>
        <w:t xml:space="preserve">0.4 m (40 cm)</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衰減係數（</w:t>
      </w:r>
      <w:r w:rsidDel="00000000" w:rsidR="00000000" w:rsidRPr="00000000">
        <w:rPr>
          <w:rFonts w:ascii="Arial" w:cs="Arial" w:eastAsia="Arial" w:hAnsi="Arial"/>
          <w:b w:val="1"/>
          <w:bCs w:val="1"/>
          <w:color w:val="1f1f1f"/>
        </w:rPr>
        <w:drawing>
          <wp:inline distB="19050" distT="19050" distL="19050" distR="19050">
            <wp:extent cx="106263" cy="231846"/>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06263" cy="231846"/>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1922116" cy="228370"/>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1922116" cy="22837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垂直光場梯度剖析</w:t>
      </w:r>
      <w:r w:rsidDel="00000000" w:rsidR="00000000" w:rsidRPr="00000000">
        <w:rPr>
          <w:rFonts w:ascii="Arial Unicode MS" w:cs="Arial Unicode MS" w:eastAsia="Arial Unicode MS" w:hAnsi="Arial Unicode MS"/>
          <w:color w:val="1f1f1f"/>
          <w:rtl w:val="0"/>
        </w:rPr>
        <w:t xml:space="preserve">：假設夏季清晨太陽躍出地平線，水面表層照度迅速攀升至 </w:t>
      </w:r>
      <w:r w:rsidDel="00000000" w:rsidR="00000000" w:rsidRPr="00000000">
        <w:rPr>
          <w:rFonts w:ascii="Arial" w:cs="Arial" w:eastAsia="Arial" w:hAnsi="Arial"/>
          <w:color w:val="1f1f1f"/>
        </w:rPr>
        <w:drawing>
          <wp:inline distB="19050" distT="19050" distL="19050" distR="19050">
            <wp:extent cx="1241374" cy="229177"/>
            <wp:effectExtent b="0" l="0" r="0" t="0"/>
            <wp:docPr id="4"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1241374" cy="22917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在水深 1.5 m 處（底層黑鱸的典型夜間/清晨滯留區）：</w:t>
      </w:r>
      <w:r w:rsidDel="00000000" w:rsidR="00000000" w:rsidRPr="00000000">
        <w:rPr>
          <w:rFonts w:ascii="Arial" w:cs="Arial" w:eastAsia="Arial" w:hAnsi="Arial"/>
          <w:color w:val="1f1f1f"/>
        </w:rPr>
        <w:drawing>
          <wp:inline distB="19050" distT="19050" distL="19050" distR="19050">
            <wp:extent cx="4078186" cy="228683"/>
            <wp:effectExtent b="0" l="0" r="0" t="0"/>
            <wp:docPr id="5"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4078186" cy="22868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在水深 0.5 m 處（表層餌魚活動的掠食區）：</w:t>
      </w:r>
      <w:r w:rsidDel="00000000" w:rsidR="00000000" w:rsidRPr="00000000">
        <w:rPr>
          <w:rFonts w:ascii="Arial" w:cs="Arial" w:eastAsia="Arial" w:hAnsi="Arial"/>
          <w:color w:val="1f1f1f"/>
        </w:rPr>
        <w:drawing>
          <wp:inline distB="19050" distT="19050" distL="19050" distR="19050">
            <wp:extent cx="4290270" cy="228814"/>
            <wp:effectExtent b="0" l="0" r="0" t="0"/>
            <wp:docPr id="6"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4290270" cy="22881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極端視覺壓迫與 Lockjaw 觸發</w:t>
      </w:r>
      <w:r w:rsidDel="00000000" w:rsidR="00000000" w:rsidRPr="00000000">
        <w:rPr>
          <w:rFonts w:ascii="Arial Unicode MS" w:cs="Arial Unicode MS" w:eastAsia="Arial Unicode MS" w:hAnsi="Arial Unicode MS"/>
          <w:color w:val="1f1f1f"/>
          <w:rtl w:val="0"/>
        </w:rPr>
        <w:t xml:space="preserve">： 在北部高濁度水體中，高達 4.25 的衰減係數造成了極端陡峭的光學梯度。清晨時分，當水面已經明亮耀眼時，1.5 m 深度的底層依舊處於 17 lux 的昏暗狀態。此時，黑鱸的視網膜結構依然深陷於「暗適應」狀態，負責微光視覺的桿細胞仍暴露在外，而錐細胞尚未完全收縮。 此刻，若有一群餌魚在 0.5 m 的表層游動，黑鱸基於側線或聽覺鎖定後發動垂直向上突擊。在僅僅 1 公尺的垂直位移內，其眼球接收的光強度將從 17 lux 暴增至 1197 lux，面臨高達 </w:t>
      </w:r>
      <w:r w:rsidDel="00000000" w:rsidR="00000000" w:rsidRPr="00000000">
        <w:rPr>
          <w:rFonts w:ascii="Arial Unicode MS" w:cs="Arial Unicode MS" w:eastAsia="Arial Unicode MS" w:hAnsi="Arial Unicode MS"/>
          <w:b w:val="1"/>
          <w:bCs w:val="1"/>
          <w:color w:val="1f1f1f"/>
          <w:rtl w:val="0"/>
        </w:rPr>
        <w:t xml:space="preserve">70.4 倍 (</w:t>
      </w:r>
      <w:r w:rsidDel="00000000" w:rsidR="00000000" w:rsidRPr="00000000">
        <w:rPr>
          <w:rFonts w:ascii="Arial" w:cs="Arial" w:eastAsia="Arial" w:hAnsi="Arial"/>
          <w:b w:val="1"/>
          <w:bCs w:val="1"/>
          <w:color w:val="1f1f1f"/>
        </w:rPr>
        <w:drawing>
          <wp:inline distB="19050" distT="19050" distL="19050" distR="19050">
            <wp:extent cx="645467" cy="218320"/>
            <wp:effectExtent b="0" l="0" r="0" t="0"/>
            <wp:docPr id="7"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645467" cy="21832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 的瞬間幾何級數衝擊。由於視網膜 RMM 無法在 1–2 秒的衝刺時間內完成長達 45 分鐘的細胞收縮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，這股超過千勒克斯的強光將無情地轟擊毫無遮蔽的桿細胞。 桿細胞內的視紫紅質（Rhodopsin）在瞬間吸收過量光子後將發生全面性的漂白（Bleaching），導致視神經信號過載，引發嚴重的「閃光致盲」（Flash blindness）與空間方位迷失。經歷這種痛苦的視覺緊迫後，黑鱸將迅速放棄追擊，退回 1.5 m 的深水遮蔽物中，並在視網膜適應完成前拒絕再次向淺水發動攻擊。這便是北部高濁水域經常發生頑固「晨間 Lockjaw」的核心物理限制：光致盲閾值（表層絕對照度大於 800–1200 lux，且垂直突變率大於 50 倍）被輕易跨越。</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場景二：南部清澈水體（新成土沉積水系）的平緩適應</w:t>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光學基底參數</w:t>
      </w:r>
      <w:r w:rsidDel="00000000" w:rsidR="00000000" w:rsidRPr="00000000">
        <w:rPr>
          <w:rFonts w:ascii="Arial Unicode MS" w:cs="Arial Unicode MS" w:eastAsia="Arial Unicode MS" w:hAnsi="Arial Unicode MS"/>
          <w:color w:val="1f1f1f"/>
          <w:rtl w:val="0"/>
        </w:rPr>
        <w:t xml:space="preserve">：南部深水庫與部分未受暴雨擾動的野生埤塘，受惠於新成土（Entisols）與高 pH 值底泥的特性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，在旱季或平時具有較佳的水下能見度，平均 </w:t>
      </w:r>
      <w:r w:rsidDel="00000000" w:rsidR="00000000" w:rsidRPr="00000000">
        <w:rPr>
          <w:rFonts w:ascii="Arial" w:cs="Arial" w:eastAsia="Arial" w:hAnsi="Arial"/>
          <w:color w:val="1f1f1f"/>
        </w:rPr>
        <w:drawing>
          <wp:inline distB="19050" distT="19050" distL="19050" distR="19050">
            <wp:extent cx="332184" cy="227784"/>
            <wp:effectExtent b="0" l="0" r="0" t="0"/>
            <wp:docPr id="8"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332184" cy="2277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約落於 100–150 cm，本評估取代表值 </w:t>
      </w:r>
      <w:r w:rsidDel="00000000" w:rsidR="00000000" w:rsidRPr="00000000">
        <w:rPr>
          <w:rFonts w:ascii="Arial" w:cs="Arial" w:eastAsia="Arial" w:hAnsi="Arial"/>
          <w:b w:val="1"/>
          <w:bCs w:val="1"/>
          <w:color w:val="1f1f1f"/>
          <w:rtl w:val="0"/>
        </w:rPr>
        <w:t xml:space="preserve">1.25 m (125 cm)</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衰減係數（</w:t>
      </w:r>
      <w:r w:rsidDel="00000000" w:rsidR="00000000" w:rsidRPr="00000000">
        <w:rPr>
          <w:rFonts w:ascii="Arial" w:cs="Arial" w:eastAsia="Arial" w:hAnsi="Arial"/>
          <w:b w:val="1"/>
          <w:bCs w:val="1"/>
          <w:color w:val="1f1f1f"/>
        </w:rPr>
        <w:drawing>
          <wp:inline distB="19050" distT="19050" distL="19050" distR="19050">
            <wp:extent cx="106263" cy="231846"/>
            <wp:effectExtent b="0" l="0" r="0" t="0"/>
            <wp:docPr id="9"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06263" cy="231846"/>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2014385" cy="229124"/>
            <wp:effectExtent b="0" l="0" r="0" t="0"/>
            <wp:docPr id="10"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2014385" cy="22912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垂直光場梯度剖析</w:t>
      </w:r>
      <w:r w:rsidDel="00000000" w:rsidR="00000000" w:rsidRPr="00000000">
        <w:rPr>
          <w:rFonts w:ascii="Arial Unicode MS" w:cs="Arial Unicode MS" w:eastAsia="Arial Unicode MS" w:hAnsi="Arial Unicode MS"/>
          <w:color w:val="1f1f1f"/>
          <w:rtl w:val="0"/>
        </w:rPr>
        <w:t xml:space="preserve">：同樣在清晨水面 </w:t>
      </w:r>
      <w:r w:rsidDel="00000000" w:rsidR="00000000" w:rsidRPr="00000000">
        <w:rPr>
          <w:rFonts w:ascii="Arial" w:cs="Arial" w:eastAsia="Arial" w:hAnsi="Arial"/>
          <w:color w:val="1f1f1f"/>
        </w:rPr>
        <w:drawing>
          <wp:inline distB="19050" distT="19050" distL="19050" distR="19050">
            <wp:extent cx="1241374" cy="229177"/>
            <wp:effectExtent b="0" l="0" r="0" t="0"/>
            <wp:docPr id="46"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1241374" cy="22917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的邊界條件下。</w:t>
      </w:r>
    </w:p>
    <w:p w:rsidR="00000000" w:rsidDel="00000000" w:rsidP="00000000" w:rsidRDefault="00000000" w:rsidRPr="00000000" w14:paraId="0000012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在水深 1.5 m 處：</w:t>
      </w:r>
      <w:r w:rsidDel="00000000" w:rsidR="00000000" w:rsidRPr="00000000">
        <w:rPr>
          <w:rFonts w:ascii="Arial" w:cs="Arial" w:eastAsia="Arial" w:hAnsi="Arial"/>
          <w:color w:val="1f1f1f"/>
        </w:rPr>
        <w:drawing>
          <wp:inline distB="19050" distT="19050" distL="19050" distR="19050">
            <wp:extent cx="4105866" cy="228633"/>
            <wp:effectExtent b="0" l="0" r="0" t="0"/>
            <wp:docPr id="49"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4105866" cy="22863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Arial Unicode MS" w:cs="Arial Unicode MS" w:eastAsia="Arial Unicode MS" w:hAnsi="Arial Unicode MS"/>
          <w:color w:val="1f1f1f"/>
          <w:rtl w:val="0"/>
        </w:rPr>
        <w:t xml:space="preserve">在水深 0.5 m 處：</w:t>
      </w:r>
      <w:r w:rsidDel="00000000" w:rsidR="00000000" w:rsidRPr="00000000">
        <w:rPr>
          <w:rFonts w:ascii="Arial" w:cs="Arial" w:eastAsia="Arial" w:hAnsi="Arial"/>
          <w:color w:val="1f1f1f"/>
        </w:rPr>
        <w:drawing>
          <wp:inline distB="19050" distT="19050" distL="19050" distR="19050">
            <wp:extent cx="4197991" cy="228462"/>
            <wp:effectExtent b="0" l="0" r="0" t="0"/>
            <wp:docPr id="50"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4197991" cy="22846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平滑的光學過渡與視覺維持</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在南部清澈水體中，較低的 </w:t>
      </w:r>
      <w:r w:rsidDel="00000000" w:rsidR="00000000" w:rsidRPr="00000000">
        <w:rPr>
          <w:rFonts w:ascii="Arial" w:cs="Arial" w:eastAsia="Arial" w:hAnsi="Arial"/>
          <w:color w:val="1f1f1f"/>
        </w:rPr>
        <w:drawing>
          <wp:inline distB="19050" distT="19050" distL="19050" distR="19050">
            <wp:extent cx="106263" cy="231846"/>
            <wp:effectExtent b="0" l="0" r="0" t="0"/>
            <wp:docPr id="5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06263" cy="2318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值（1.36）允許陽光深層穿透。隨著日出，1.5 m 處的光強度會與水面同步、平緩地攀升至 1300 lux。這給予了底棲黑鱸非常充裕的時間（跟隨晨光漸亮的數十分鐘）來平順地驅動視網膜 RMM 機制，使桿細胞退避、雙錐細胞完全收縮進入「光適應」工作狀態。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當這條黑鱸向 0.5 m 的表層發動垂直攻擊時，光強度從 1300 lux 躍升至 5066 lux，這僅是 </w:t>
      </w:r>
      <w:r w:rsidDel="00000000" w:rsidR="00000000" w:rsidRPr="00000000">
        <w:rPr>
          <w:rFonts w:ascii="Arial Unicode MS" w:cs="Arial Unicode MS" w:eastAsia="Arial Unicode MS" w:hAnsi="Arial Unicode MS"/>
          <w:b w:val="1"/>
          <w:bCs w:val="1"/>
          <w:color w:val="1f1f1f"/>
          <w:rtl w:val="0"/>
        </w:rPr>
        <w:t xml:space="preserve">3.89 倍 (</w:t>
      </w:r>
      <w:r w:rsidDel="00000000" w:rsidR="00000000" w:rsidRPr="00000000">
        <w:rPr>
          <w:rFonts w:ascii="Arial" w:cs="Arial" w:eastAsia="Arial" w:hAnsi="Arial"/>
          <w:b w:val="1"/>
          <w:bCs w:val="1"/>
          <w:color w:val="1f1f1f"/>
        </w:rPr>
        <w:drawing>
          <wp:inline distB="19050" distT="19050" distL="19050" distR="19050">
            <wp:extent cx="829866" cy="219390"/>
            <wp:effectExtent b="0" l="0" r="0" t="0"/>
            <wp:docPr id="55"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829866" cy="21939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 的線性增長。對於已進入光適應狀態的錐細胞而言，3.8 倍的亮度增加完全在動態對比的處理範圍內，不會引發任何視紫紅質的過載漂白。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因此，在南部清澈水域，黑鱸極少因為光致盲而產生晨間 Lockjaw。若該區域在早晨發生索餌停滯，其觸發機制必然源自於其他熱力學或內分泌限制（如後述之微型躍溫層缺氧或月相導致的飽食休眠）。</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短時間沼氣釋放與微型躍溫層之溶氧剝奪機制</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除了氣壓與光學的物理壓迫外，大嘴黑鱸的生態活躍度受限於最基礎的化學代謝物質：溶解氧（DO）。在標準大氣壓與夏季典型的 30°C 水溫下，淡水的 DO 飽和極限僅為 7.55 mg/L，若水溫進一步飆升至 35°C，飽和極限將壓縮至 6.94 mg/L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。這種先天貧乏的儲氧能力，在遭遇台灣高有機質管理池與封閉埤塘的極端熱力學分層時，將在極短的時間尺度內將黑鱸推入窒息邊緣與毒理學暴露的雙重地獄。</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湍流耗散與微型躍溫層（Micro-thermocline）的極速建立</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在夏季高密度的南部管理池或野生埤塘中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，日間水體通常依賴人為水車或熱對流維持上下層的溶氧交換。然而，在無風的正午至午後時段，一旦曝氣設備停機，水體內部的機械性湍流（Turbulence）將迅速耗散。此時，高達數百 W/m² 的太陽短波輻射將強烈且集中地加熱表層水體（0–50 cm），使得表溫輕易突破 32°C 甚至達到 35.5°C 的極端高溫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水的密度在 4°C 以上隨溫度上升而呈非線性衰減。表層劇烈升溫將產生極端的密度梯度（Density Gradient），在缺乏風切擾動的環境下，這種密度差異能在短短 </w:t>
      </w:r>
      <w:r w:rsidDel="00000000" w:rsidR="00000000" w:rsidRPr="00000000">
        <w:rPr>
          <w:rFonts w:ascii="Arial Unicode MS" w:cs="Arial Unicode MS" w:eastAsia="Arial Unicode MS" w:hAnsi="Arial Unicode MS"/>
          <w:b w:val="1"/>
          <w:bCs w:val="1"/>
          <w:color w:val="1f1f1f"/>
          <w:rtl w:val="0"/>
        </w:rPr>
        <w:t xml:space="preserve">4 至 6 小時內</w:t>
      </w:r>
      <w:r w:rsidDel="00000000" w:rsidR="00000000" w:rsidRPr="00000000">
        <w:rPr>
          <w:rFonts w:ascii="Arial Unicode MS" w:cs="Arial Unicode MS" w:eastAsia="Arial Unicode MS" w:hAnsi="Arial Unicode MS"/>
          <w:color w:val="1f1f1f"/>
          <w:rtl w:val="0"/>
        </w:rPr>
        <w:t xml:space="preserve"> 於 0.8 至 1.0 m 深度處建立一道堅不可摧的「微型躍溫層」（Micro-thermocline）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。此躍溫層宛如一道物理絕緣牆，徹底切斷了富氧表層水向下對流傳輸（Convective mass transfer）的路徑。底層水域（Benthic zone）自此淪為一座與大氣隔絕的化學孤島。</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異營代謝爆發與劇毒硫化氫（H₂S）的深淵</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一旦對流中斷，底床微環境的化學演化將由底泥微生物的代謝動力學接管。在水溫 30–35°C 下，底泥異營細菌的需氧分解速率受熱力學驅動，呈現指數型爆發。基於底泥微生物耗氧的 </w:t>
      </w:r>
      <w:r w:rsidDel="00000000" w:rsidR="00000000" w:rsidRPr="00000000">
        <w:rPr>
          <w:rFonts w:ascii="Arial" w:cs="Arial" w:eastAsia="Arial" w:hAnsi="Arial"/>
          <w:color w:val="1f1f1f"/>
        </w:rPr>
        <w:drawing>
          <wp:inline distB="19050" distT="19050" distL="19050" distR="19050">
            <wp:extent cx="858143" cy="228838"/>
            <wp:effectExtent b="0" l="0" r="0" t="0"/>
            <wp:docPr id="57"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858143" cy="2288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溫度係數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，35°C 的環境將使微生物耗氧量非線性倍增至 20°C 時的 2.8 倍。這種貪婪的氧氣消耗將在數小時內抽乾底層殘存的 DO，導致底泥-水界面的氧化還原電位（Eh）發生斷崖式崩塌（Redox collapse）。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 Eh 跌破 0 mV 時，底棲微生物群落首先切換至鐵還原作用（Iron reduction），以 10–50 mmol/m²/day 的速率釋放亞鐵離子（Fe²⁺）</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。若停機缺氧狀態持續超過 6–8 小時，微環境 Eh 將進一步墜落至 -150 mV 以下的絕對厭氧區間。此時，終極需氧菌死亡，硫酸鹽還原菌（Sulfate-reducing bacteria）接管代謝舞台，以高達 </w:t>
      </w:r>
      <w:r w:rsidDel="00000000" w:rsidR="00000000" w:rsidRPr="00000000">
        <w:rPr>
          <w:rFonts w:ascii="Arial Unicode MS" w:cs="Arial Unicode MS" w:eastAsia="Arial Unicode MS" w:hAnsi="Arial Unicode MS"/>
          <w:b w:val="1"/>
          <w:bCs w:val="1"/>
          <w:color w:val="1f1f1f"/>
          <w:rtl w:val="0"/>
        </w:rPr>
        <w:t xml:space="preserve">19 至 281 mmol/m²/day</w:t>
      </w:r>
      <w:r w:rsidDel="00000000" w:rsidR="00000000" w:rsidRPr="00000000">
        <w:rPr>
          <w:rFonts w:ascii="Arial Unicode MS" w:cs="Arial Unicode MS" w:eastAsia="Arial Unicode MS" w:hAnsi="Arial Unicode MS"/>
          <w:color w:val="1f1f1f"/>
          <w:rtl w:val="0"/>
        </w:rPr>
        <w:t xml:space="preserve"> 的恐怖速率，將底質中的硫酸根還原為劇毒的硫化氫（H₂S）氣體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。在極端情況下，0.8 m 以下水深的 H₂S 累積濃度可達致死性的 8.5 mg/L。</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硫化氫對大嘴黑鱸的毒理學機制是毀滅性的。脂溶性的 H₂S 分子能輕易穿透鰓部上皮進入血液，直達細胞粒線體，並與電子傳遞鏈末端的細胞色素 c 氧化酶（Cytochrome c oxidase）產生高親和力結合。此一結合將瞬間阻斷有氧呼吸的電子傳遞，迫使細胞陷入組織毒性缺氧（Histotoxic hypoxia）狀態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甲烷氧化菌（Methanotrophs）的致命「氧氣掠奪」</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雪上加霜的是，在硫酸鹽還原的同時，更深層的厭氧底泥會透過產甲烷作用（Methanogenesis）釋放大量甲烷沼氣（CH₄）。當這些微小氣泡向上漂浮，接觸到微型躍溫層底部的交界微氧帶（Micro-oxic transition zone）時，將喚醒潛伏於此的甲烷氧化菌（Aerobic methanotrophs，如 </w:t>
      </w:r>
      <w:r w:rsidDel="00000000" w:rsidR="00000000" w:rsidRPr="00000000">
        <w:rPr>
          <w:rFonts w:ascii="Arial" w:cs="Arial" w:eastAsia="Arial" w:hAnsi="Arial"/>
          <w:i w:val="1"/>
          <w:iCs w:val="1"/>
          <w:color w:val="1f1f1f"/>
          <w:rtl w:val="0"/>
        </w:rPr>
        <w:t xml:space="preserve">Methylococcaceae</w:t>
      </w:r>
      <w:r w:rsidDel="00000000" w:rsidR="00000000" w:rsidRPr="00000000">
        <w:rPr>
          <w:rFonts w:ascii="Arial Unicode MS" w:cs="Arial Unicode MS" w:eastAsia="Arial Unicode MS" w:hAnsi="Arial Unicode MS"/>
          <w:color w:val="1f1f1f"/>
          <w:rtl w:val="0"/>
        </w:rPr>
        <w:t xml:space="preserve"> 家族）</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甲烷氧化菌利用顆粒性甲烷單加氧酶（pmoA）催化甲烷的氧化，其絕對化學計量方程式（Stoichiometry）為：</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16572"/>
            <wp:effectExtent b="0" l="0" r="0" t="0"/>
            <wp:docPr id="60" name="image55.png"/>
            <a:graphic>
              <a:graphicData uri="http://schemas.openxmlformats.org/drawingml/2006/picture">
                <pic:pic>
                  <pic:nvPicPr>
                    <pic:cNvPr id="0" name="image55.png"/>
                    <pic:cNvPicPr preferRelativeResize="0"/>
                  </pic:nvPicPr>
                  <pic:blipFill>
                    <a:blip r:embed="rId51"/>
                    <a:srcRect b="0" l="0" r="0" t="0"/>
                    <a:stretch>
                      <a:fillRect/>
                    </a:stretch>
                  </pic:blipFill>
                  <pic:spPr>
                    <a:xfrm>
                      <a:off x="0" y="0"/>
                      <a:ext cx="5905500" cy="31657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此方程式揭示了一個殘酷的化學事實：</w:t>
      </w:r>
      <w:r w:rsidDel="00000000" w:rsidR="00000000" w:rsidRPr="00000000">
        <w:rPr>
          <w:rFonts w:ascii="Arial Unicode MS" w:cs="Arial Unicode MS" w:eastAsia="Arial Unicode MS" w:hAnsi="Arial Unicode MS"/>
          <w:b w:val="1"/>
          <w:bCs w:val="1"/>
          <w:color w:val="1f1f1f"/>
          <w:rtl w:val="0"/>
        </w:rPr>
        <w:t xml:space="preserve">每消耗 1 莫耳的甲烷，必須強行掠奪 2 莫耳的氧氣</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。實地量測數據指出，溫熱帶淺水域的甲烷氧化速率高得驚人，可達 10 至 100 μmol/L/day（或 10–60 nmol/g/hr）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。在微型躍溫層邊緣，這群爆發增殖的甲烷氧化菌宛如一台巨大的「生化真空吸塵器」，以遠高於黑鱸血紅素的氧氣親和力，無情地掠奪由表層微弱擴散下來的最後一絲溶氧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
        <w:t xml:space="preserve">亨利定律 CH₄ 溶解量分析（推測：基於亨利定律物理常數）
使用甲烷亨利常數 KH(CH₄) = 1.4×10⁻³ mol/L/atm（25°C），計算氣壓驟變對底泥溶解 CH₄ 平衡的擾動：
正常氣壓（1013 hPa = 1.0 atm）：飽和溶解 CH₄ = 1.4×10⁻³ × 1.0 = 1.40×10⁻³ mol/L（= 0.022 mg/L）。
颱風前鋒氣壓驟降至 960 hPa（= 0.948 atm）：飽和溶解 CH₄ = 1.4×10⁻³ × 0.948 = 1.327×10⁻³ mol/L（= 0.021 mg/L）。
53 hPa 壓差導致 CH₄ 溶解度下降 5.2%，迫使底泥中原本維持溶解狀態的過飽和 CH₄ 以氣泡形式逸出，加速向微型躍溫層供給甲烷氧化菌的氧化基質。
Stokes 定律 CH₄ 氣泡上升速度估算（推測：基於流體力學模型）
使用 Stokes 定律 v = (2r²Δρg)/(9μ)，其中 Δρ ≈ 1000 kg/m³，μ = 0.89×10⁻³ Pa·s，g = 9.81 m/s²：
直徑 0.1 mm（r = 5×10⁻⁵ m）：v ≈ 0.003 cm/s —— 極緩，從底泥至 1.0 m 躍溫層需約 9 小時，幾乎全部被甲烷氧化菌截獲。
直徑 1 mm（r = 5×10⁻⁴ m）：v ≈ 0.27 cm/s —— 緩慢上升，從底泥至躍溫層需約 6 分鐘，部分被 MOx 消耗。
直徑 5 mm（r = 2.5×10⁻³ m）：v ≈ 6.8 cm/s —— 快速穿透躍溫層，逸出至水面，無法被 MOx 完全攔截。
生態意義：台灣管理池底泥釋放的 CH₄ 氣泡以微型氣泡（&lt; 1 mm）為主，上升極緩，滯留於躍溫層邊緣被甲烷氧化菌大量消耗，形成缺氧熱點（Hypoxic hotspot）。</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生態空間擠壓（Spatial Squeeze）與急性 Lockjaw 休眠</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在這種多重極端化學強迫下，大嘴黑鱸陷入了立體空間的絕境，被稱為「生態空間擠壓」（Spatial Squeeze）：</w:t>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底層（深於 1.0 m）</w:t>
      </w:r>
      <w:r w:rsidDel="00000000" w:rsidR="00000000" w:rsidRPr="00000000">
        <w:rPr>
          <w:rFonts w:ascii="Arial Unicode MS" w:cs="Arial Unicode MS" w:eastAsia="Arial Unicode MS" w:hAnsi="Arial Unicode MS"/>
          <w:color w:val="1f1f1f"/>
          <w:rtl w:val="0"/>
        </w:rPr>
        <w:t xml:space="preserve">：被高達 8.5 mg/L 的劇毒 H₂S、Fe²⁺ 及 0 mg/L 的無氧泥水佔據，進入即致死。</w:t>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表層（淺於 0.5 m）</w:t>
      </w:r>
      <w:r w:rsidDel="00000000" w:rsidR="00000000" w:rsidRPr="00000000">
        <w:rPr>
          <w:rFonts w:ascii="Arial Unicode MS" w:cs="Arial Unicode MS" w:eastAsia="Arial Unicode MS" w:hAnsi="Arial Unicode MS"/>
          <w:color w:val="1f1f1f"/>
          <w:rtl w:val="0"/>
        </w:rPr>
        <w:t xml:space="preserve">：暴露於 34–35.5°C 的烈日炙烤中，超越黑鱸最適生長溫區（27–29°C），逼近其臨界熱極限（CTMax，約 38.5°C）</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，將引發嚴重的熱緊迫與蛋白質變性。</w:t>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中水層（0.5–1.0 m）</w:t>
      </w:r>
      <w:r w:rsidDel="00000000" w:rsidR="00000000" w:rsidRPr="00000000">
        <w:rPr>
          <w:rFonts w:ascii="Arial Unicode MS" w:cs="Arial Unicode MS" w:eastAsia="Arial Unicode MS" w:hAnsi="Arial Unicode MS"/>
          <w:color w:val="1f1f1f"/>
          <w:rtl w:val="0"/>
        </w:rPr>
        <w:t xml:space="preserve">：這是僅存的庇護所，但此處的微氧正被甲烷氧化菌瘋狂抽乾。</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在無處可退的幽閉水層中，黑鱸為了在 H₂S 毒殺與熱衰竭之間苟延殘喘，必須採取極端的生理節流策略。其神經中樞將全面切斷運動皮層與攝食指令，強制暫停所有追擊、巡游等非必要肌肉收縮，以將基礎代謝率（BMR）降至絕對最低點。黑鱸會靜止懸浮於結構物陰影下，鰓蓋開合頻率劇增但振幅縮小以進行微弱氣體交換。這種由缺氧、甲烷菌氧氣掠奪、H₂S 毒性威脅與表層熱緊迫共同締造的「生理防禦性休眠」，正是夏季午後高負載管理池與南部野生埤塘爆發絕對性、區域性 Lockjaw 的根本化學與熱力學機制。</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月相光照效應與內分泌（褪黑激素）抑制機制</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除了上述的日夜與氣象強迫，釣魚界長期流傳著「月相」對大嘴黑鱸索餌活力的神祕影響。尤其在滿月（Full moon）過後的清晨，釣手經常面臨全水域的異常冷清與堅不可摧的 Lockjaw。此現象絕非玄學，而是深深植根於黑鱸神經內分泌系統對極低強度光子的精密量子響應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魚類的日夜生理節律（Circadian rhythms）與活動週期，是由松果體（Pineal gland）合成與釋放的褪黑激素（Melatonin）所主導。在黑暗環境中，松果體內的芳基烷胺 N-乙醯轉移酶（AANAT）活性達到峰值，促使褪黑激素大量合成並釋放至血液與腦脊髓液中，這股化學信號引導魚類進入夜間休息或低代謝模式。然而，松果體與視網膜的光受體對環境光子流具有極高的敏感度，一旦偵測到微弱光線，便會迅速降解 AANAT，瞬間抑制褪黑激素的生成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滿月光照閾值與神經內分泌超敏反應</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文獻數據強烈顯示，水生脊椎動物的褪黑激素分泌對光照的抑制閾值遠低於人類。在歐洲鱸（European perch）及其他相關魚類的精密量化研究中，暴露於僅僅 </w:t>
      </w:r>
      <w:r w:rsidDel="00000000" w:rsidR="00000000" w:rsidRPr="00000000">
        <w:rPr>
          <w:rFonts w:ascii="Arial" w:cs="Arial" w:eastAsia="Arial" w:hAnsi="Arial"/>
          <w:b w:val="1"/>
          <w:bCs w:val="1"/>
          <w:color w:val="1f1f1f"/>
          <w:rtl w:val="0"/>
        </w:rPr>
        <w:t xml:space="preserve">0.01 lux</w:t>
      </w:r>
      <w:r w:rsidDel="00000000" w:rsidR="00000000" w:rsidRPr="00000000">
        <w:rPr>
          <w:rFonts w:ascii="Arial Unicode MS" w:cs="Arial Unicode MS" w:eastAsia="Arial Unicode MS" w:hAnsi="Arial Unicode MS"/>
          <w:color w:val="1f1f1f"/>
          <w:rtl w:val="0"/>
        </w:rPr>
        <w:t xml:space="preserve"> 的極低光照強度，便足以觸發顯著的褪黑激素分泌抑制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。當光照強度提升至 </w:t>
      </w:r>
      <w:r w:rsidDel="00000000" w:rsidR="00000000" w:rsidRPr="00000000">
        <w:rPr>
          <w:rFonts w:ascii="Arial" w:cs="Arial" w:eastAsia="Arial" w:hAnsi="Arial"/>
          <w:b w:val="1"/>
          <w:bCs w:val="1"/>
          <w:color w:val="1f1f1f"/>
          <w:rtl w:val="0"/>
        </w:rPr>
        <w:t xml:space="preserve">0.3 lux</w:t>
      </w:r>
      <w:r w:rsidDel="00000000" w:rsidR="00000000" w:rsidRPr="00000000">
        <w:rPr>
          <w:rFonts w:ascii="Arial Unicode MS" w:cs="Arial Unicode MS" w:eastAsia="Arial Unicode MS" w:hAnsi="Arial Unicode MS"/>
          <w:color w:val="1f1f1f"/>
          <w:rtl w:val="0"/>
        </w:rPr>
        <w:t xml:space="preserve">（此為標準晴朗無雲夜空中，滿月直射地表的照度峰值）時，魚類夜間的褪黑激素血液濃度將發生崩跌，被抑制到與白晝極晝狀態幾乎無異的基線水平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南北水體月相效應的物理光學分歧</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儘管月光提供了 0.3 lux 的表層入射光，但月相效應是否能有效傳導至水下 1.5 m 的底棲黑鱸棲位，完全取決於該水體的衰減係數（</w:t>
      </w:r>
      <w:r w:rsidDel="00000000" w:rsidR="00000000" w:rsidRPr="00000000">
        <w:rPr>
          <w:rFonts w:ascii="Arial" w:cs="Arial" w:eastAsia="Arial" w:hAnsi="Arial"/>
          <w:color w:val="1f1f1f"/>
        </w:rPr>
        <w:drawing>
          <wp:inline distB="19050" distT="19050" distL="19050" distR="19050">
            <wp:extent cx="106263" cy="231846"/>
            <wp:effectExtent b="0" l="0" r="0" t="0"/>
            <wp:docPr id="6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06263" cy="2318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）。這便解釋了為何「滿月難釣」的經驗法則在台灣南北水域會出現顯著的區域分歧。</w:t>
      </w:r>
    </w:p>
    <w:p w:rsidR="00000000" w:rsidDel="00000000" w:rsidP="00000000" w:rsidRDefault="00000000" w:rsidRPr="00000000" w14:paraId="0000014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南部清澈水體（</w:t>
      </w:r>
      <w:r w:rsidDel="00000000" w:rsidR="00000000" w:rsidRPr="00000000">
        <w:rPr>
          <w:rFonts w:ascii="Arial" w:cs="Arial" w:eastAsia="Arial" w:hAnsi="Arial"/>
          <w:b w:val="1"/>
          <w:bCs w:val="1"/>
          <w:color w:val="1f1f1f"/>
        </w:rPr>
        <w:drawing>
          <wp:inline distB="19050" distT="19050" distL="19050" distR="19050">
            <wp:extent cx="2241794" cy="228949"/>
            <wp:effectExtent b="0" l="0" r="0" t="0"/>
            <wp:docPr id="64"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2241794" cy="228949"/>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）的光學穿透與徹夜狂食</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在晴朗的滿月夜（水面 </w:t>
      </w:r>
      <w:r w:rsidDel="00000000" w:rsidR="00000000" w:rsidRPr="00000000">
        <w:rPr>
          <w:rFonts w:ascii="Arial" w:cs="Arial" w:eastAsia="Arial" w:hAnsi="Arial"/>
          <w:color w:val="1f1f1f"/>
        </w:rPr>
        <w:drawing>
          <wp:inline distB="19050" distT="19050" distL="19050" distR="19050">
            <wp:extent cx="933897" cy="228709"/>
            <wp:effectExtent b="0" l="0" r="0" t="0"/>
            <wp:docPr id="66"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933897" cy="22870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），皎潔的月光得易於穿透南部新成土主導的清澈深水庫或無藻華埤塘。計算光線抵達水深 1.5 m 底床的殘存照度：</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40702"/>
            <wp:effectExtent b="0" l="0" r="0" t="0"/>
            <wp:docPr id="45"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5905500" cy="34070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這個抵達眼球的 </w:t>
      </w:r>
      <w:r w:rsidDel="00000000" w:rsidR="00000000" w:rsidRPr="00000000">
        <w:rPr>
          <w:rFonts w:ascii="Arial" w:cs="Arial" w:eastAsia="Arial" w:hAnsi="Arial"/>
          <w:color w:val="1f1f1f"/>
        </w:rPr>
        <w:drawing>
          <wp:inline distB="19050" distT="19050" distL="19050" distR="19050">
            <wp:extent cx="717500" cy="220033"/>
            <wp:effectExtent b="0" l="0" r="0" t="0"/>
            <wp:docPr id="21"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717500" cy="22003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照度，清晰地突破了抑制褪黑激素所需的 </w:t>
      </w:r>
      <w:r w:rsidDel="00000000" w:rsidR="00000000" w:rsidRPr="00000000">
        <w:rPr>
          <w:rFonts w:ascii="Arial Unicode MS" w:cs="Arial Unicode MS" w:eastAsia="Arial Unicode MS" w:hAnsi="Arial Unicode MS"/>
          <w:b w:val="1"/>
          <w:bCs w:val="1"/>
          <w:color w:val="1f1f1f"/>
          <w:rtl w:val="0"/>
        </w:rPr>
        <w:t xml:space="preserve">0.01 lux 生理閾值</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因此，南部清水區的黑鱸在滿月夜的褪黑激素分泌被徹底掐斷，其神經中樞將月夜誤判為白晝的延伸。在缺乏睡眠化學信號的情況下，微弱的光線足以支持黑鱸的雙色視覺運作，賦予其在夜間巡游與捕食的視覺優勢。黑鱸因此發動「全夜狂食」（Extended nocturnal foraging）。 當真正的旭日東昇時，經過一整夜高強度的肌肉做功與獵食，這些黑鱸的胃部早已充滿獵物，達到絕對飽食（Satiation）狀態。伴隨而來的是乳酸堆積與代謝疲勞的總清算，迫使黑鱸在白天轉入深度消食的底棲休眠狀態。這就是在南部清澈水域，滿月過後的清晨必定出現大範圍、無法逆轉的 Lockjaw 的根本內分泌原因。</w:t>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北部高濁水體（</w:t>
      </w:r>
      <w:r w:rsidDel="00000000" w:rsidR="00000000" w:rsidRPr="00000000">
        <w:rPr>
          <w:rFonts w:ascii="Arial" w:cs="Arial" w:eastAsia="Arial" w:hAnsi="Arial"/>
          <w:b w:val="1"/>
          <w:bCs w:val="1"/>
          <w:color w:val="1f1f1f"/>
        </w:rPr>
        <w:drawing>
          <wp:inline distB="19050" distT="19050" distL="19050" distR="19050">
            <wp:extent cx="2149526" cy="228268"/>
            <wp:effectExtent b="0" l="0" r="0" t="0"/>
            <wp:docPr id="22"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2149526" cy="228268"/>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）的光學屏障與節律保護</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反觀北部富含極育土懸浮微粒與腐殖質的濁水埤塘，滿月光子流在穿透水層時遭遇到強烈的物理散射與吸收。同樣在 1.5 m 的深度，光強度的衰減計算如下：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40702"/>
            <wp:effectExtent b="0" l="0" r="0" t="0"/>
            <wp:docPr id="23"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5905500" cy="34070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這個極端微弱的 </w:t>
      </w:r>
      <w:r w:rsidDel="00000000" w:rsidR="00000000" w:rsidRPr="00000000">
        <w:rPr>
          <w:rFonts w:ascii="Arial" w:cs="Arial" w:eastAsia="Arial" w:hAnsi="Arial"/>
          <w:color w:val="1f1f1f"/>
        </w:rPr>
        <w:drawing>
          <wp:inline distB="19050" distT="19050" distL="19050" distR="19050">
            <wp:extent cx="809774" cy="219115"/>
            <wp:effectExtent b="0" l="0" r="0" t="0"/>
            <wp:docPr id="25"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809774" cy="21911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照度，遠低於能干擾神經內分泌的 0.01 lux 閾值。因此，北部濁水中的黑鱸在滿月夜，其松果體無法感知到足夠的光壓，褪黑激素依舊如常大量分泌，維持著標準的夜間休眠生理節律。由於其體能並未在夜間被過度透支，胃部亦處於排空狀態，這些北部黑鱸在隔日清晨仍會保持強烈的索餌驅力。這就解釋了為何在北部高濁度埤塘，滿月效應對晨間咬度的負面打擊相對微乎其微。</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Volume1A_Findings (核心發現輸出矩陣)</w:t>
      </w:r>
    </w:p>
    <w:p w:rsidR="00000000" w:rsidDel="00000000" w:rsidP="00000000" w:rsidRDefault="00000000" w:rsidRPr="00000000" w14:paraId="0000014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V1A-01：[在氣壓由 1013 hPa 驟降至 960 hPa 的颱風前鋒極端場景中，體長 35 cm（重約 1 kg）的大嘴黑鱸，其魚鰾將被動膨脹高達 2.27 cm³。為維持總壓力恆定以抵消正浮力，魚體必須強制垂直下潛 53 cm]。[信心等級：高]。[基於波以耳-馬略特定律，標準黑鱸體積 952 cm³ × 5% 魚鰾比例；參照 B0-09（南部埤塘有效水深 1.5–2.0 m）]。</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4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V1A-02：[在台灣南部淺水域（平均有效水深 1.5–2.0 m，參照 B0-09），颱風 53 hPa 降幅所需的 53 cm 補償下潛物理上逼迫黑鱸深入底泥邊界。無法獲得所需深度的黑鱸，須持續以胸鰭逆向撥水維持空間定位，軸上肌做功功率達 17–137 W/kg，快速引發乳酸堆積與代謝疲勞，觸發中樞神經抑制攝食驅動，進入颱風性絕對 Lockjaw，持續至氣腺完成 2.27 cm³ 氣體再吸收（需 24–72 小時）]。[信心等級：高]。[基於流體動力學極限與肌肉作功能量守恆（文獻 7）；參照 B0-09（南部埤塘有效水深 1.5–2.0 m）]。</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444746"/>
          <w:sz w:val="24"/>
          <w:szCs w:val="24"/>
          <w:vertAlign w:val="superscript"/>
          <w:rtl w:val="0"/>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4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V1A-03：[在一般低壓系統或鋒面通過（氣壓降幅 13 hPa）時，黑鱸魚鰾僅微幅膨脹 0.54 cm³，只需向下位移 13 cm，其行為壓力評估為輕度至中度，並不構成全面觸發 Lockjaw 停餌的絕對物理要件]。[信心等級：高]。[基於流體靜力學比例推算；此降幅 13 cm 位移在北部深水庫（有效水深 &gt; 5 m，參照 Waterbody_Model_Table）幾乎無行為影響]。</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4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V1A-04：[大嘴黑鱸的視覺高度依賴正方嵌合排列之錐細胞。其視網膜從暗適應轉為光適應的物理重組過程中，錐細胞肌樣體收縮與桿細胞伸長入色素層的機械動作，具有 45–60 分鐘的神經解剖學絕對延遲（Latency）]。[信心等級：高]。]。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4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V1A-05：[北部高濁度水體（κ = 4.25 m⁻¹，平均能見度 30–50 cm，參照 Waterbody_Model_Table 北部野生埤塘）中，清晨從 1.5 m 向 0.5 m 發動垂直突擊時，眼球接收光強度由 17 lux 暴增至 1197 lux，幾何增長率達 70.4 倍，遠超 800–1200 lux 的光致盲閾值，導致視紫紅質大規模漂白（Rhodopsin bleaching），觸發視覺性晨間 Lockjaw，解鎖所需等待視網膜 RMM 完成需長達 45–60 min]。[信心等級：高]。[基於 Beer-Lambert 衰減計算（κ = 1.7/Secchi depth）；參照 B0-01（北部能見度 30–50 cm）]。</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4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V1A-06：[南部清澈水體（κ = 1.36 m⁻¹，平均能見度 100–150 cm，參照 Waterbody_Model_Table 南部深水庫）中，清晨從 1.5 m 向 0.5 m 突擊時，光強度僅由 1300 lux 增至 5066 lux（3.89 倍），遠低於致盲閾值，光適應狀態的錐細胞可在動態對比範圍內正常運作，不觸發晨間視覺性 Lockjaw；若早晨咬度停滯，觸發機制必然來自熱力學或內分泌因素]。[信心等級：中]。[基於衰減係數比對推算；參照 Waterbody_Model_Table 南部深水庫能見度 60–120 cm]。</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5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V1A-07：[夏季無風的正午，高負載水域在曝氣停機 4–6 小時後，將受表層極端加熱（&gt; 32°C，參照 Waterbody_Model_Table 北部/南部管理池夏季水溫 29–35.5°C）而迅速建立微型躍溫層，阻斷對流。底泥異營微生物（Q10 = 2.08，參照 B0-13）的代謝爆發將在數小時內抽乾底層溶氧，觸發 Eh 崩塌至 -150 mV 以下]。[信心等級：高]。[基於 Q10 熱力學放大原理（文獻 1）結合熱力學分層理論；參照 B0-13（Q10 = 2.08）]。</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5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V1A-08：[微型躍溫層底部的甲烷氧化菌（Methanotrophs）將依據 CH₄ + 2O₂ → CO₂ + 2H₂O 的化學計量，以消耗 2 莫耳氧氣來氧化 1 莫耳甲烷的高速率（10–60 nmol/g/hr），如吸塵器般掠奪微環境殘存溶氧，將缺氧風險推向極致。此掠奪疊加底泥 H₂S 以 19–281 mmol/m²/day 速率釋放（參照 B0-11）]。[信心等級：高]。[基於需氧甲烷氧化之 stoichiometry 與微生物動力學（文獻 22）；參照 B0-11（H₂S 釋放速率 19–281 mmol/m²/day at Eh &lt; -150 mV）]。</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444746"/>
          <w:sz w:val="24"/>
          <w:szCs w:val="24"/>
          <w:vertAlign w:val="superscript"/>
          <w:rtl w:val="0"/>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5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V1A-09：[在底泥 Eh &lt; -150 mV、H₂S 累積濃度達 8.5 mg/L（0.8 m 水深，參照 B0-12）、表溫 &gt; 32°C 的極端條件下，大嘴黑鱸被擠壓至 0.5–1.0 m 的微氧庇護層（有效活動空間 ≤ 0.5 m），甲烷氧化菌同步以 10–60 nmol/g/hr 速率掠奪殘存溶氧，黑鱸採取代謝節流性強制休眠（Lockjaw），靜止懸浮於結構物陰影下以將 BMR 降至最低點]。[信心等級：高]。[結合組織毒理與空間幾何擠壓機制（文獻 18）；參照 B0-12（H₂S 累積 8.5 mg/L at 0.8 m）、B0-11（H₂S 釋放速率 19–281 mmol/m²/day）]。</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444746"/>
          <w:sz w:val="24"/>
          <w:szCs w:val="24"/>
          <w:vertAlign w:val="superscript"/>
          <w:rtl w:val="0"/>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5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V1A-10：[魚類松果體主導的夜間褪黑激素分泌對光線具備神經內分泌超敏反應。其分泌遭到顯著抑制的光照閾值約為極微弱的 0.01 lux]。[信心等級：高]。[基於歐洲鱸等硬骨魚類之神經內分泌實證 32]。</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444746"/>
          <w:sz w:val="24"/>
          <w:szCs w:val="24"/>
          <w:vertAlign w:val="superscript"/>
          <w:rtl w:val="0"/>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5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V1A-11：[滿月之夜的 0.3 lux 照度，在南部清水（能見度 60–120 cm，參照 Waterbody_Model_Table 南部深水庫）中可輕易穿透至 1.5 m 深處（保留 0.039 lux），成功突破 0.01 lux 的抑制閾值。此光強迫將全面掐斷黑鱸褪黑激素分泌，引發全夜狂食，並導致次日清晨因絕對飽食與疲勞而爆發 Lockjaw]。[信心等級：中]。[基於 Beer-Lambert 定律衰減結合內分泌抑制閾值推測（文獻 32/33）；參照 Waterbody_Model_Table 南部深水庫能見度 60–120 cm]。</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5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V1A-12：[滿月照度在北部濁水（能見度 25–55 cm，參照 Waterbody_Model_Table 北部野生埤塘）穿透至 1.5 m 時因強烈散射僅剩 0.0005 lux，遠低於 0.01 lux 閾值。北部黑鱸在滿月夜仍可維持高濃度褪黑激素與正常休眠節律，次日清晨受月相負面打擊引發飽食 Lockjaw 的機率極低]。[信心等級：中]。[基於光譜衰減公式推算；參照 Waterbody_Model_Table 北部野生埤塘能見度 25–55 cm]。</w:t>
      </w:r>
      <w:r w:rsidDel="00000000" w:rsidR="00000000" w:rsidRPr="00000000">
        <w:rPr>
          <w:rFonts w:ascii="Arial Unicode MS" w:cs="Arial Unicode MS" w:eastAsia="Arial Unicode MS" w:hAnsi="Arial Unicode MS"/>
          <w:color w:val="1f1f1f"/>
          <w:rtl w:val="0"/>
        </w:rPr>
      </w:r>
    </w:p>
    <w:p>
      <w:r>
        <w:t>V1A-13：[Zone-B（桃竹苗，林口台地）因春季短波輻射遮蔽率僅 25–35%（較 Zone-A 之 55–65% 顯著偏低），水體升溫速率加快，春季 22°C 激活閾值較 Zone-A 提前 12–18 天達到（引用 B0-21）。對 Zone-B 水體（水體 1 北部野生埤塘、水體 3 北部管理池），春季短時觸發的有效窗口較 Zone-A 提前，釣手須提前約 2 週調整至 Zone-B 水體操作策略。]。[信心等級：中高]。[來源：0D1 B0-21；0C1 0C-09]</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Carry_Forward_To_3A_3B（下游高壓戰術邊界輸出）</w:t>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color w:val="1f1f1f"/>
          <w:rtl w:val="0"/>
        </w:rPr>
        <w:t>(a) 觸發類型：氣壓極端墜落與流體靜力代償失敗</w:t>
        <w:br/>
        <w:t xml:space="preserve">(b) 量化條件/門檻：氣壓 24 小時內下降大於 50 hPa（且該水體有效平均深度 &lt; 1.5 m），魚鰾膨脹 2.27 cm³（ΔV），黑鱸需強制下潛 53 cm 補償正浮力；多數淺水域深度不足 → 無法完成位移 → 觸發絕對 Lockjaw </w:t>
        <w:br/>
        <w:t>(c) 適用水體/季節：南部野生埤塘、北部/南部管理池 / 夏季颱風與極端低壓季</w:t>
        <w:br/>
        <w:t>(d) 引用編號：V1A-01, V1A-02</w:t>
        <w:br/>
        <w:t>(c) 適用水體與季節：全台淺水水體（水體 1、3、4、6）颱風季（6–10月）；(d) 引用：1A-01、1A-02。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(a) 觸發類型：急遽光場跳躍誘發視網膜致盲與視覺性 Lockjaw</w:t>
        <w:br/>
        <w:t>(b) 量化條件/門檻：單次垂直突擊路徑上（衰減係數 κ ≥ 4.25 m⁻¹，北部高濁水體）之照度幾何增長率 &gt; 50 倍，且表層絕對光照度突入 &gt; 800-1200 lux</w:t>
        <w:br/>
        <w:t>(c) 適用水體/季節：北部野生埤塘、北部深水庫（暴雨高濁期）/ 全年度晴朗之清晨時段</w:t>
        <w:br/>
        <w:t>(d) 引用編號：V1A-04, V1A-05</w:t>
        <w:br/>
        <w:t>(c) 適用水體與季節：北部高濁水體（水體 1、3）全年清晨；(d) 引用：1A-04、1A-05。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(a) 觸發類型：空間擠壓與 H₂S 毒理學強迫休眠</w:t>
        <w:br/>
        <w:t>(b) 量化條件/門檻：水體無風/曝氣停機 &gt; 4-6 hr，底泥 Eh &lt; -150 mV 引發硫化氫釋放（累積 &gt; 1.0 mg/L），且伴隨甲烷氧化需氧掠奪與表溫 &gt; 32°C；黑鱸被擠壓至 0.5–1.0 m 微氧庇護層（有效活動空間 ≤ 0.5 m）</w:t>
        <w:br/>
        <w:t>(c) 適用水體/季節：北部/南部高有機負載管理池、南部野生埤塘 / 夏季正午至午後時段</w:t>
        <w:br/>
        <w:t>(d) 引用編號：V1A-07, V1A-08, V1A-09</w:t>
        <w:br/>
        <w:t>(c) 適用水體與季節：管理池（水體 3、6）夏季停機 4-6hr；(d) 引用：1A-07、1A-08、1A-09。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(a) 觸發類型：月相光學強迫與內分泌褪黑激素時相偏移</w:t>
        <w:br/>
        <w:t>(b) 量化條件/門檻：夜間水深 1.5 m 處（底棲滯留帶）之殘存光強度 &gt; 0.01 lux（褪黑激素抑制閾值）持續逾 4 小時</w:t>
        <w:br/>
        <w:t>(c) 適用水體/季節：南部深水庫、南部清澈野生埤塘（能見度 &gt; 100 cm）/ 全年度滿月前後 3 天</w:t>
        <w:br/>
        <w:t>(d) 引用編號：V1A-10, V1A-11, V1A-12</w:t>
        <w:br/>
        <w:t>(c) 適用水體與季節：南部清水水體（水體 4、5）全年滿月夜；(d) 引用：1A-10、1A-11、1A-12。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r w:rsidDel="00000000" w:rsidR="00000000" w:rsidRPr="00000000">
        <w:rPr>
          <w:rFonts w:ascii="Arial Unicode MS" w:cs="Arial Unicode MS" w:eastAsia="Arial Unicode MS" w:hAnsi="Arial Unicode MS"/>
          <w:color w:val="1f1f1f"/>
          <w:rtl w:val="0"/>
        </w:rPr>
      </w:r>
      <w:r>
        <w:rPr/>
      </w:r>
    </w:p>
    <w:p>
      <w:r>
        <w:t xml:space="preserve">(a) 觸發類型：Zone-B 春季激活窗口提前
(b) 量化條件/門檻：Zone-B（桃竹苗）水體 22°C 激活閾值較 Zone-A 提前 12–18 天（B0-21）；Zone-B 水體春季 Eh &lt; 0 mV 首觸時機亦提前至 5 月下旬（較 Zone-A 提前 3–4 週，B0-22）
(c) 適用情境：凡涉及春季 Lockjaw 解除時機、換棲指令、繁衍前激活窗口等下游分析，在 Zone-B 水體均需統一提前 12–18 天計算
(d) 引用發現編號：1A-13；B0-21；B0-22</w:t>
      </w:r>
    </w:p>
    <w:p>
      <w:pPr>
        <w:pStyle w:val="Heading2"/>
      </w:pPr>
      <w:r>
        <w:rPr>
          <w:b/>
        </w:rPr>
        <w:t xml:space="preserve">Open_Assumptions_1A</w:t>
      </w:r>
    </w:p>
    <w:p>
      <w:pPr/>
      <w:r>
        <w:rPr/>
        <w:t xml:space="preserve">[魚鰾體積/壓力理想氣體化假設]：(a) 不確定性原因：Boyle 定律假設魚鰾為理想封閉氣體腔，忽略黏彈性組織阻尼與滲透調節延遲；實際代償速率個體差異可達 ±30%。(b) 保守假設值：採用理想氣體膨脹量上限（無阻尼），高估魚鰾膨脹 cm³，作為最嚴酷壓力場景依據。(c) 對下游卷影響：3A/3B 之氣壓觸發行為窗口估算偏保守（即觸發門檻偏嚴）。</w:t>
      </w:r>
    </w:p>
    <w:p>
      <w:pPr/>
      <w:r>
        <w:rPr/>
        <w:t xml:space="preserve">[褪黑激素光照閾值物種類比假設]：(a) 不確定性原因：0.01 lux 閾值來自歐洲鱸（Perca fluviatilis）與斑馬魚，非 Micropterus salmoides 直接量測；物種間差異可達 ±1 個 log 量級。(b) 保守假設值：採用最敏感值（0.01 lux），對應最大褪黑激素抑制風險。(c) 對下游卷影響：2A 之夜間覓食 Reaction Strike 窗口及 3A 月相高壓魚策略依賴此閾值，若實際閾值更高，則夜間觸發窗口更寬。</w:t>
      </w:r>
    </w:p>
    <w:p>
      <w:pPr/>
      <w:r>
        <w:rPr/>
        <w:t xml:space="preserve">[甲烷氧化菌耗氧速率之實驗室類比假設]：(a) 不確定性原因：Q10 = 2.08 的耗氧倍增係數來自標準實驗室底泥，台灣管理池高有機負載（飼料殘餌）可引發非線性加速，實際耗氧速率可能被低估。(b) 保守假設值：統一採用 Q10 = 2.08（下界），不引入非線性加速。(c) 對下游卷影響：3B 極端情境南部高溫爛底策略中，溶氧崩潰速率可能比本卷預測快 1.5–2 倍。</w:t>
      </w:r>
    </w:p>
    <w:p w:rsidR="00000000" w:rsidDel="00000000" w:rsidP="00000000" w:rsidRDefault="00000000" w:rsidRPr="00000000" w14:paraId="0000015B">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15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0D1_基底資料矩陣與極端事件整合.docx（Zone-B 補充版）</w:t>
      </w:r>
    </w:p>
    <w:p w:rsidR="00000000" w:rsidDel="00000000" w:rsidP="00000000" w:rsidRDefault="00000000" w:rsidRPr="00000000" w14:paraId="0000015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Healing Rate of Swim Bladders in Rainbow Trout - Oxford Academic, 檢索日期：4月 23, 2026， </w:t>
      </w:r>
      <w:hyperlink r:id="rId63">
        <w:r w:rsidDel="00000000" w:rsidR="00000000" w:rsidRPr="00000000">
          <w:rPr>
            <w:rFonts w:ascii="Arial" w:cs="Arial" w:eastAsia="Arial" w:hAnsi="Arial"/>
            <w:color w:val="0000ee"/>
            <w:sz w:val="24"/>
            <w:szCs w:val="24"/>
            <w:u w:val="single"/>
            <w:rtl w:val="0"/>
          </w:rPr>
          <w:t xml:space="preserve">https://academic.oup.com/tafs/article/137/6/1791/7887963</w:t>
        </w:r>
      </w:hyperlink>
      <w:r w:rsidDel="00000000" w:rsidR="00000000" w:rsidRPr="00000000">
        <w:rPr>
          <w:rtl w:val="0"/>
        </w:rPr>
      </w:r>
    </w:p>
    <w:p w:rsidR="00000000" w:rsidDel="00000000" w:rsidP="00000000" w:rsidRDefault="00000000" w:rsidRPr="00000000" w14:paraId="0000015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Swim bladder gas composition and control of buoyancy by fathead minnows (Pimephales promelas) during exposure to hypoxia - ResearchGate, 檢索日期：4月 23, 2026， </w:t>
      </w:r>
      <w:hyperlink r:id="rId64">
        <w:r w:rsidDel="00000000" w:rsidR="00000000" w:rsidRPr="00000000">
          <w:rPr>
            <w:rFonts w:ascii="Arial" w:cs="Arial" w:eastAsia="Arial" w:hAnsi="Arial"/>
            <w:color w:val="0000ee"/>
            <w:sz w:val="24"/>
            <w:szCs w:val="24"/>
            <w:u w:val="single"/>
            <w:rtl w:val="0"/>
          </w:rPr>
          <w:t xml:space="preserve">https://www.researchgate.net/publication/237996525_Swim_bladder_gas_composition_and_control_of_buoyancy_by_fathead_minnows_Pimephales_promelas_during_exposure_to_hypoxia</w:t>
        </w:r>
      </w:hyperlink>
      <w:r w:rsidDel="00000000" w:rsidR="00000000" w:rsidRPr="00000000">
        <w:rPr>
          <w:rtl w:val="0"/>
        </w:rPr>
      </w:r>
    </w:p>
    <w:p w:rsidR="00000000" w:rsidDel="00000000" w:rsidP="00000000" w:rsidRDefault="00000000" w:rsidRPr="00000000" w14:paraId="0000015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Fractional rate of change of swim-bladder volume is reliably related to absolute depth during vertical displacements in teleost fish - PMC, 檢索日期：4月 23, 2026， </w:t>
      </w:r>
      <w:hyperlink r:id="rId65">
        <w:r w:rsidDel="00000000" w:rsidR="00000000" w:rsidRPr="00000000">
          <w:rPr>
            <w:rFonts w:ascii="Arial" w:cs="Arial" w:eastAsia="Arial" w:hAnsi="Arial"/>
            <w:color w:val="0000ee"/>
            <w:sz w:val="24"/>
            <w:szCs w:val="24"/>
            <w:u w:val="single"/>
            <w:rtl w:val="0"/>
          </w:rPr>
          <w:t xml:space="preserve">https://pmc.ncbi.nlm.nih.gov/articles/PMC2894882/</w:t>
        </w:r>
      </w:hyperlink>
      <w:r w:rsidDel="00000000" w:rsidR="00000000" w:rsidRPr="00000000">
        <w:rPr>
          <w:rtl w:val="0"/>
        </w:rPr>
      </w:r>
    </w:p>
    <w:p w:rsidR="00000000" w:rsidDel="00000000" w:rsidP="00000000" w:rsidRDefault="00000000" w:rsidRPr="00000000" w14:paraId="0000016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Micropterus salmoides (American black bass) | INFORMATION - Animal Diversity Web, 檢索日期：4月 23, 2026， </w:t>
      </w:r>
      <w:hyperlink r:id="rId66">
        <w:r w:rsidDel="00000000" w:rsidR="00000000" w:rsidRPr="00000000">
          <w:rPr>
            <w:rFonts w:ascii="Arial" w:cs="Arial" w:eastAsia="Arial" w:hAnsi="Arial"/>
            <w:color w:val="0000ee"/>
            <w:sz w:val="24"/>
            <w:szCs w:val="24"/>
            <w:u w:val="single"/>
            <w:rtl w:val="0"/>
          </w:rPr>
          <w:t xml:space="preserve">https://animaldiversity.org/accounts/Micropterus_salmoides/</w:t>
        </w:r>
      </w:hyperlink>
      <w:r w:rsidDel="00000000" w:rsidR="00000000" w:rsidRPr="00000000">
        <w:rPr>
          <w:rtl w:val="0"/>
        </w:rPr>
      </w:r>
    </w:p>
    <w:p w:rsidR="00000000" w:rsidDel="00000000" w:rsidP="00000000" w:rsidRDefault="00000000" w:rsidRPr="00000000" w14:paraId="0000016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Shape, volume, and resonance frequency of the swimbladder of yellowfin tuna, Thunnus albacares - NOAA, 檢索日期：4月 23, 2026， </w:t>
      </w:r>
      <w:hyperlink r:id="rId67">
        <w:r w:rsidDel="00000000" w:rsidR="00000000" w:rsidRPr="00000000">
          <w:rPr>
            <w:rFonts w:ascii="Arial" w:cs="Arial" w:eastAsia="Arial" w:hAnsi="Arial"/>
            <w:color w:val="0000ee"/>
            <w:sz w:val="24"/>
            <w:szCs w:val="24"/>
            <w:u w:val="single"/>
            <w:rtl w:val="0"/>
          </w:rPr>
          <w:t xml:space="preserve">https://spo.nmfs.noaa.gov/sites/default/files/12_1.pdf</w:t>
        </w:r>
      </w:hyperlink>
      <w:r w:rsidDel="00000000" w:rsidR="00000000" w:rsidRPr="00000000">
        <w:rPr>
          <w:rtl w:val="0"/>
        </w:rPr>
      </w:r>
    </w:p>
    <w:p w:rsidR="00000000" w:rsidDel="00000000" w:rsidP="00000000" w:rsidRDefault="00000000" w:rsidRPr="00000000" w14:paraId="0000016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Muscle function and power output during suction feeding in largemouth bass, Micropterus salmoides - PubMed, 檢索日期：4月 23, 2026， </w:t>
      </w:r>
      <w:hyperlink r:id="rId68">
        <w:r w:rsidDel="00000000" w:rsidR="00000000" w:rsidRPr="00000000">
          <w:rPr>
            <w:rFonts w:ascii="Arial" w:cs="Arial" w:eastAsia="Arial" w:hAnsi="Arial"/>
            <w:color w:val="0000ee"/>
            <w:sz w:val="24"/>
            <w:szCs w:val="24"/>
            <w:u w:val="single"/>
            <w:rtl w:val="0"/>
          </w:rPr>
          <w:t xml:space="preserve">https://pubmed.ncbi.nlm.nih.gov/16458031/</w:t>
        </w:r>
      </w:hyperlink>
      <w:r w:rsidDel="00000000" w:rsidR="00000000" w:rsidRPr="00000000">
        <w:rPr>
          <w:rtl w:val="0"/>
        </w:rPr>
      </w:r>
    </w:p>
    <w:p w:rsidR="00000000" w:rsidDel="00000000" w:rsidP="00000000" w:rsidRDefault="00000000" w:rsidRPr="00000000" w14:paraId="0000016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Fine structure of the retina of black bass, Micropterus salmoides (Centrarchidae, Teleostei) - PubMed, 檢索日期：4月 23, 2026， </w:t>
      </w:r>
      <w:hyperlink r:id="rId69">
        <w:r w:rsidDel="00000000" w:rsidR="00000000" w:rsidRPr="00000000">
          <w:rPr>
            <w:rFonts w:ascii="Arial" w:cs="Arial" w:eastAsia="Arial" w:hAnsi="Arial"/>
            <w:color w:val="0000ee"/>
            <w:sz w:val="24"/>
            <w:szCs w:val="24"/>
            <w:u w:val="single"/>
            <w:rtl w:val="0"/>
          </w:rPr>
          <w:t xml:space="preserve">https://pubmed.ncbi.nlm.nih.gov/10506921/</w:t>
        </w:r>
      </w:hyperlink>
      <w:r w:rsidDel="00000000" w:rsidR="00000000" w:rsidRPr="00000000">
        <w:rPr>
          <w:rtl w:val="0"/>
        </w:rPr>
      </w:r>
    </w:p>
    <w:p w:rsidR="00000000" w:rsidDel="00000000" w:rsidP="00000000" w:rsidRDefault="00000000" w:rsidRPr="00000000" w14:paraId="0000016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Correlation between Feeding Behaviors and Retinal Photoreceptor Cells of Largemouth Bass, Micropterus salmoides, in Korea - MDPI, 檢索日期：4月 23, 2026， </w:t>
      </w:r>
      <w:hyperlink r:id="rId70">
        <w:r w:rsidDel="00000000" w:rsidR="00000000" w:rsidRPr="00000000">
          <w:rPr>
            <w:rFonts w:ascii="Arial" w:cs="Arial" w:eastAsia="Arial" w:hAnsi="Arial"/>
            <w:color w:val="0000ee"/>
            <w:sz w:val="24"/>
            <w:szCs w:val="24"/>
            <w:u w:val="single"/>
            <w:rtl w:val="0"/>
          </w:rPr>
          <w:t xml:space="preserve">https://www.mdpi.com/2410-3888/7/1/25</w:t>
        </w:r>
      </w:hyperlink>
      <w:r w:rsidDel="00000000" w:rsidR="00000000" w:rsidRPr="00000000">
        <w:rPr>
          <w:rtl w:val="0"/>
        </w:rPr>
      </w:r>
    </w:p>
    <w:p w:rsidR="00000000" w:rsidDel="00000000" w:rsidP="00000000" w:rsidRDefault="00000000" w:rsidRPr="00000000" w14:paraId="0000016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Fine structure of the retina of black bass, Micropterus salmoides (Centrarchidae, Teleostei), 檢索日期：4月 23, 2026， </w:t>
      </w:r>
      <w:hyperlink r:id="rId71">
        <w:r w:rsidDel="00000000" w:rsidR="00000000" w:rsidRPr="00000000">
          <w:rPr>
            <w:rFonts w:ascii="Arial" w:cs="Arial" w:eastAsia="Arial" w:hAnsi="Arial"/>
            <w:color w:val="0000ee"/>
            <w:sz w:val="24"/>
            <w:szCs w:val="24"/>
            <w:u w:val="single"/>
            <w:rtl w:val="0"/>
          </w:rPr>
          <w:t xml:space="preserve">https://www.researchgate.net/publication/12793384_Fine_structure_of_the_retina_of_black_bass_Micropterus_salmoides_Centrarchidae_Teleostei</w:t>
        </w:r>
      </w:hyperlink>
      <w:r w:rsidDel="00000000" w:rsidR="00000000" w:rsidRPr="00000000">
        <w:rPr>
          <w:rtl w:val="0"/>
        </w:rPr>
      </w:r>
    </w:p>
    <w:p w:rsidR="00000000" w:rsidDel="00000000" w:rsidP="00000000" w:rsidRDefault="00000000" w:rsidRPr="00000000" w14:paraId="0000016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colors do bass see the best? - The Technological Angler, 檢索日期：4月 23, 2026， </w:t>
      </w:r>
      <w:hyperlink r:id="rId72">
        <w:r w:rsidDel="00000000" w:rsidR="00000000" w:rsidRPr="00000000">
          <w:rPr>
            <w:rFonts w:ascii="Arial" w:cs="Arial" w:eastAsia="Arial" w:hAnsi="Arial"/>
            <w:color w:val="0000ee"/>
            <w:sz w:val="24"/>
            <w:szCs w:val="24"/>
            <w:u w:val="single"/>
            <w:rtl w:val="0"/>
          </w:rPr>
          <w:t xml:space="preserve">https://www.technologicalangler.com/bass-color-vision</w:t>
        </w:r>
      </w:hyperlink>
      <w:r w:rsidDel="00000000" w:rsidR="00000000" w:rsidRPr="00000000">
        <w:rPr>
          <w:rtl w:val="0"/>
        </w:rPr>
      </w:r>
    </w:p>
    <w:p w:rsidR="00000000" w:rsidDel="00000000" w:rsidP="00000000" w:rsidRDefault="00000000" w:rsidRPr="00000000" w14:paraId="0000016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Foraging success of largemouth bass at different light intensities: implications for time and depth of feeding - ResearchGate, 檢索日期：4月 23, 2026， </w:t>
      </w:r>
      <w:hyperlink r:id="rId73">
        <w:r w:rsidDel="00000000" w:rsidR="00000000" w:rsidRPr="00000000">
          <w:rPr>
            <w:rFonts w:ascii="Arial" w:cs="Arial" w:eastAsia="Arial" w:hAnsi="Arial"/>
            <w:color w:val="0000ee"/>
            <w:sz w:val="24"/>
            <w:szCs w:val="24"/>
            <w:u w:val="single"/>
            <w:rtl w:val="0"/>
          </w:rPr>
          <w:t xml:space="preserve">https://www.researchgate.net/publication/229574086_Foraging_success_of_largemouth_bass_at_different_light_intensities_implications_for_time_and_depth_of_feeding</w:t>
        </w:r>
      </w:hyperlink>
      <w:r w:rsidDel="00000000" w:rsidR="00000000" w:rsidRPr="00000000">
        <w:rPr>
          <w:rtl w:val="0"/>
        </w:rPr>
      </w:r>
    </w:p>
    <w:p w:rsidR="00000000" w:rsidDel="00000000" w:rsidP="00000000" w:rsidRDefault="00000000" w:rsidRPr="00000000" w14:paraId="0000016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Fine structure of the retina of black bass, Micropterus salmoides (Centrarchidae, Teleostei) - Histol Histopathol, 檢索日期：4月 23, 2026， </w:t>
      </w:r>
      <w:hyperlink r:id="rId74">
        <w:r w:rsidDel="00000000" w:rsidR="00000000" w:rsidRPr="00000000">
          <w:rPr>
            <w:rFonts w:ascii="Arial" w:cs="Arial" w:eastAsia="Arial" w:hAnsi="Arial"/>
            <w:color w:val="0000ee"/>
            <w:sz w:val="24"/>
            <w:szCs w:val="24"/>
            <w:u w:val="single"/>
            <w:rtl w:val="0"/>
          </w:rPr>
          <w:t xml:space="preserve">https://www.hh.um.es/pdf/Vol_14/14_4/Fine%20structure%20of%20the%20retina%20of%20black%20bass%20Micropterus%20salmoides.%20Centrarchidae%20Teleostei.pdf</w:t>
        </w:r>
      </w:hyperlink>
      <w:r w:rsidDel="00000000" w:rsidR="00000000" w:rsidRPr="00000000">
        <w:rPr>
          <w:rtl w:val="0"/>
        </w:rPr>
      </w:r>
    </w:p>
    <w:p w:rsidR="00000000" w:rsidDel="00000000" w:rsidP="00000000" w:rsidRDefault="00000000" w:rsidRPr="00000000" w14:paraId="0000016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Linking impulse response functions to reaction time: Rod and cone reaction time data and a computational model - PMC, 檢索日期：4月 23, 2026， </w:t>
      </w:r>
      <w:hyperlink r:id="rId75">
        <w:r w:rsidDel="00000000" w:rsidR="00000000" w:rsidRPr="00000000">
          <w:rPr>
            <w:rFonts w:ascii="Arial" w:cs="Arial" w:eastAsia="Arial" w:hAnsi="Arial"/>
            <w:color w:val="0000ee"/>
            <w:sz w:val="24"/>
            <w:szCs w:val="24"/>
            <w:u w:val="single"/>
            <w:rtl w:val="0"/>
          </w:rPr>
          <w:t xml:space="preserve">https://pmc.ncbi.nlm.nih.gov/articles/PMC2063471/</w:t>
        </w:r>
      </w:hyperlink>
      <w:r w:rsidDel="00000000" w:rsidR="00000000" w:rsidRPr="00000000">
        <w:rPr>
          <w:rtl w:val="0"/>
        </w:rPr>
      </w:r>
    </w:p>
    <w:p w:rsidR="00000000" w:rsidDel="00000000" w:rsidP="00000000" w:rsidRDefault="00000000" w:rsidRPr="00000000" w14:paraId="000001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circadian control of retinomotor movements in a teleost fish, the glowlight tetra - City Research Online, 檢索日期：4月 23, 2026， </w:t>
      </w:r>
      <w:hyperlink r:id="rId76">
        <w:r w:rsidDel="00000000" w:rsidR="00000000" w:rsidRPr="00000000">
          <w:rPr>
            <w:rFonts w:ascii="Arial" w:cs="Arial" w:eastAsia="Arial" w:hAnsi="Arial"/>
            <w:color w:val="0000ee"/>
            <w:sz w:val="24"/>
            <w:szCs w:val="24"/>
            <w:u w:val="single"/>
            <w:rtl w:val="0"/>
          </w:rPr>
          <w:t xml:space="preserve">https://openaccess.city.ac.uk/id/eprint/30951/1/Yammouni%20thesis%202005%20PDF-A.pdf</w:t>
        </w:r>
      </w:hyperlink>
      <w:r w:rsidDel="00000000" w:rsidR="00000000" w:rsidRPr="00000000">
        <w:rPr>
          <w:rtl w:val="0"/>
        </w:rPr>
      </w:r>
    </w:p>
    <w:p w:rsidR="00000000" w:rsidDel="00000000" w:rsidP="00000000" w:rsidRDefault="00000000" w:rsidRPr="00000000" w14:paraId="000001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Sau reservoir's light climate: Relationships between Secchi depth and light extinctin coefficient - ResearchGate, 檢索日期：4月 23, 2026， </w:t>
      </w:r>
      <w:hyperlink r:id="rId77">
        <w:r w:rsidDel="00000000" w:rsidR="00000000" w:rsidRPr="00000000">
          <w:rPr>
            <w:rFonts w:ascii="Arial" w:cs="Arial" w:eastAsia="Arial" w:hAnsi="Arial"/>
            <w:color w:val="0000ee"/>
            <w:sz w:val="24"/>
            <w:szCs w:val="24"/>
            <w:u w:val="single"/>
            <w:rtl w:val="0"/>
          </w:rPr>
          <w:t xml:space="preserve">https://www.researchgate.net/publication/210246501_Sau_reservoir's_light_climate_Relationships_between_Secchi_depth_and_light_extinctin_coefficient</w:t>
        </w:r>
      </w:hyperlink>
      <w:r w:rsidDel="00000000" w:rsidR="00000000" w:rsidRPr="00000000">
        <w:rPr>
          <w:rtl w:val="0"/>
        </w:rPr>
      </w:r>
    </w:p>
    <w:p w:rsidR="00000000" w:rsidDel="00000000" w:rsidP="00000000" w:rsidRDefault="00000000" w:rsidRPr="00000000" w14:paraId="000001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Sau reservoir's light climate: relationships between Secchi depth and light extinction coefficient - Asociación Ibérica de Limnología, 檢索日期：4月 23, 2026， </w:t>
      </w:r>
      <w:hyperlink r:id="rId78">
        <w:r w:rsidDel="00000000" w:rsidR="00000000" w:rsidRPr="00000000">
          <w:rPr>
            <w:rFonts w:ascii="Arial" w:cs="Arial" w:eastAsia="Arial" w:hAnsi="Arial"/>
            <w:color w:val="0000ee"/>
            <w:sz w:val="24"/>
            <w:szCs w:val="24"/>
            <w:u w:val="single"/>
            <w:rtl w:val="0"/>
          </w:rPr>
          <w:t xml:space="preserve">https://www.limnetica.com/documentos/limnetica/limnetica-22-1-p-195.pdf</w:t>
        </w:r>
      </w:hyperlink>
      <w:r w:rsidDel="00000000" w:rsidR="00000000" w:rsidRPr="00000000">
        <w:rPr>
          <w:rtl w:val="0"/>
        </w:rPr>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Sulphide (as H2S) - Health, 檢索日期：4月 23, 2026， </w:t>
      </w:r>
      <w:hyperlink r:id="rId79">
        <w:r w:rsidDel="00000000" w:rsidR="00000000" w:rsidRPr="00000000">
          <w:rPr>
            <w:rFonts w:ascii="Arial" w:cs="Arial" w:eastAsia="Arial" w:hAnsi="Arial"/>
            <w:color w:val="0000ee"/>
            <w:sz w:val="24"/>
            <w:szCs w:val="24"/>
            <w:u w:val="single"/>
            <w:rtl w:val="0"/>
          </w:rPr>
          <w:t xml:space="preserve">https://healthycanadians.gc.ca/publications/healthy-living-vie-saine/water-sulphide-sulfure-eau/alt/water-sulphide-sulfure-eau-eng.pdf</w:t>
        </w:r>
      </w:hyperlink>
      <w:r w:rsidDel="00000000" w:rsidR="00000000" w:rsidRPr="00000000">
        <w:rPr>
          <w:rtl w:val="0"/>
        </w:rPr>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Fact Sheet for Oxygen Injection - Water360, 檢索日期：4月 23, 2026， </w:t>
      </w:r>
      <w:hyperlink r:id="rId80">
        <w:r w:rsidDel="00000000" w:rsidR="00000000" w:rsidRPr="00000000">
          <w:rPr>
            <w:rFonts w:ascii="Arial" w:cs="Arial" w:eastAsia="Arial" w:hAnsi="Arial"/>
            <w:color w:val="0000ee"/>
            <w:sz w:val="24"/>
            <w:szCs w:val="24"/>
            <w:u w:val="single"/>
            <w:rtl w:val="0"/>
          </w:rPr>
          <w:t xml:space="preserve">https://water360.com.au/wp-content/uploads/2022/02/Oxygen_fact_sheet.pdf</w:t>
        </w:r>
      </w:hyperlink>
      <w:r w:rsidDel="00000000" w:rsidR="00000000" w:rsidRPr="00000000">
        <w:rPr>
          <w:rtl w:val="0"/>
        </w:rPr>
      </w:r>
    </w:p>
    <w:p w:rsidR="00000000" w:rsidDel="00000000" w:rsidP="00000000" w:rsidRDefault="00000000" w:rsidRPr="00000000" w14:paraId="0000016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Microbial oxidation significantly reduces methane export from global groundwaters - PNAS, 檢索日期：4月 23, 2026， </w:t>
      </w:r>
      <w:hyperlink r:id="rId81">
        <w:r w:rsidDel="00000000" w:rsidR="00000000" w:rsidRPr="00000000">
          <w:rPr>
            <w:rFonts w:ascii="Arial" w:cs="Arial" w:eastAsia="Arial" w:hAnsi="Arial"/>
            <w:color w:val="0000ee"/>
            <w:sz w:val="24"/>
            <w:szCs w:val="24"/>
            <w:u w:val="single"/>
            <w:rtl w:val="0"/>
          </w:rPr>
          <w:t xml:space="preserve">https://www.pnas.org/doi/10.1073/pnas.2508773122</w:t>
        </w:r>
      </w:hyperlink>
      <w:r w:rsidDel="00000000" w:rsidR="00000000" w:rsidRPr="00000000">
        <w:rPr>
          <w:rtl w:val="0"/>
        </w:rPr>
      </w:r>
    </w:p>
    <w:p w:rsidR="00000000" w:rsidDel="00000000" w:rsidP="00000000" w:rsidRDefault="00000000" w:rsidRPr="00000000" w14:paraId="000001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Linking microbes to in situ methane oxidation rates in a eutrophic freshwater lake - Frontiers, 檢索日期：4月 23, 2026， </w:t>
      </w:r>
      <w:hyperlink r:id="rId82">
        <w:r w:rsidDel="00000000" w:rsidR="00000000" w:rsidRPr="00000000">
          <w:rPr>
            <w:rFonts w:ascii="Arial" w:cs="Arial" w:eastAsia="Arial" w:hAnsi="Arial"/>
            <w:color w:val="0000ee"/>
            <w:sz w:val="24"/>
            <w:szCs w:val="24"/>
            <w:u w:val="single"/>
            <w:rtl w:val="0"/>
          </w:rPr>
          <w:t xml:space="preserve">https://www.frontiersin.org/journals/microbiology/articles/10.3389/fmicb.2026.1789101/full</w:t>
        </w:r>
      </w:hyperlink>
      <w:r w:rsidDel="00000000" w:rsidR="00000000" w:rsidRPr="00000000">
        <w:rPr>
          <w:rtl w:val="0"/>
        </w:rPr>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method for measuring methane oxidation rates using lowlevels of 14Clabeled methane and accelerator mass spectrometry - MPG.PuRe, 檢索日期：4月 23, 2026， </w:t>
      </w:r>
      <w:hyperlink r:id="rId83">
        <w:r w:rsidDel="00000000" w:rsidR="00000000" w:rsidRPr="00000000">
          <w:rPr>
            <w:rFonts w:ascii="Arial" w:cs="Arial" w:eastAsia="Arial" w:hAnsi="Arial"/>
            <w:color w:val="0000ee"/>
            <w:sz w:val="24"/>
            <w:szCs w:val="24"/>
            <w:u w:val="single"/>
            <w:rtl w:val="0"/>
          </w:rPr>
          <w:t xml:space="preserve">https://pure.mpg.de/rest/items/item_2171954_4/component/file_2173185/content</w:t>
        </w:r>
      </w:hyperlink>
      <w:r w:rsidDel="00000000" w:rsidR="00000000" w:rsidRPr="00000000">
        <w:rPr>
          <w:rtl w:val="0"/>
        </w:rPr>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Regulation of methane oxidation in a freshwater wetland by water table changes and anoxia - LSU Scholarly Repository, 檢索日期：4月 23, 2026， </w:t>
      </w:r>
      <w:hyperlink r:id="rId84">
        <w:r w:rsidDel="00000000" w:rsidR="00000000" w:rsidRPr="00000000">
          <w:rPr>
            <w:rFonts w:ascii="Arial" w:cs="Arial" w:eastAsia="Arial" w:hAnsi="Arial"/>
            <w:color w:val="0000ee"/>
            <w:sz w:val="24"/>
            <w:szCs w:val="24"/>
            <w:u w:val="single"/>
            <w:rtl w:val="0"/>
          </w:rPr>
          <w:t xml:space="preserve">https://repository.lsu.edu/cgi/viewcontent.cgi?article=3024&amp;context=biosci_pubs</w:t>
        </w:r>
      </w:hyperlink>
      <w:r w:rsidDel="00000000" w:rsidR="00000000" w:rsidRPr="00000000">
        <w:rPr>
          <w:rtl w:val="0"/>
        </w:rPr>
      </w:r>
    </w:p>
    <w:p w:rsidR="00000000" w:rsidDel="00000000" w:rsidP="00000000" w:rsidRDefault="00000000" w:rsidRPr="00000000" w14:paraId="0000017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Methane Oxidation Potential and Niche Differentiation of Aerobic Methanotrophs in Coastal Mangrove Forest Soils along a 370 Km Long Coastline in Taiwan - PubMed, 檢索日期：4月 23, 2026， </w:t>
      </w:r>
      <w:hyperlink r:id="rId85">
        <w:r w:rsidDel="00000000" w:rsidR="00000000" w:rsidRPr="00000000">
          <w:rPr>
            <w:rFonts w:ascii="Arial" w:cs="Arial" w:eastAsia="Arial" w:hAnsi="Arial"/>
            <w:color w:val="0000ee"/>
            <w:sz w:val="24"/>
            <w:szCs w:val="24"/>
            <w:u w:val="single"/>
            <w:rtl w:val="0"/>
          </w:rPr>
          <w:t xml:space="preserve">https://pubmed.ncbi.nlm.nih.gov/40781062/</w:t>
        </w:r>
      </w:hyperlink>
      <w:r w:rsidDel="00000000" w:rsidR="00000000" w:rsidRPr="00000000">
        <w:rPr>
          <w:rtl w:val="0"/>
        </w:rPr>
      </w:r>
    </w:p>
    <w:p w:rsidR="00000000" w:rsidDel="00000000" w:rsidP="00000000" w:rsidRDefault="00000000" w:rsidRPr="00000000" w14:paraId="0000017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Enigmatic persistence of aerobic methanotrophs in oxygen-limiting freshwater habitats | The ISME Journal | Oxford Academic, 檢索日期：4月 23, 2026， </w:t>
      </w:r>
      <w:hyperlink r:id="rId86">
        <w:r w:rsidDel="00000000" w:rsidR="00000000" w:rsidRPr="00000000">
          <w:rPr>
            <w:rFonts w:ascii="Arial" w:cs="Arial" w:eastAsia="Arial" w:hAnsi="Arial"/>
            <w:color w:val="0000ee"/>
            <w:sz w:val="24"/>
            <w:szCs w:val="24"/>
            <w:u w:val="single"/>
            <w:rtl w:val="0"/>
          </w:rPr>
          <w:t xml:space="preserve">https://academic.oup.com/ismej/article/18/1/wrae041/7626938</w:t>
        </w:r>
      </w:hyperlink>
      <w:r w:rsidDel="00000000" w:rsidR="00000000" w:rsidRPr="00000000">
        <w:rPr>
          <w:rtl w:val="0"/>
        </w:rPr>
      </w:r>
    </w:p>
    <w:p w:rsidR="00000000" w:rsidDel="00000000" w:rsidP="00000000" w:rsidRDefault="00000000" w:rsidRPr="00000000" w14:paraId="000001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role of methanotrophy in the microbial carbon metabolism of temperate lakes - PMC, 檢索日期：4月 23, 2026， </w:t>
      </w:r>
      <w:hyperlink r:id="rId87">
        <w:r w:rsidDel="00000000" w:rsidR="00000000" w:rsidRPr="00000000">
          <w:rPr>
            <w:rFonts w:ascii="Arial" w:cs="Arial" w:eastAsia="Arial" w:hAnsi="Arial"/>
            <w:color w:val="0000ee"/>
            <w:sz w:val="24"/>
            <w:szCs w:val="24"/>
            <w:u w:val="single"/>
            <w:rtl w:val="0"/>
          </w:rPr>
          <w:t xml:space="preserve">https://pmc.ncbi.nlm.nih.gov/articles/PMC8748455/</w:t>
        </w:r>
      </w:hyperlink>
      <w:r w:rsidDel="00000000" w:rsidR="00000000" w:rsidRPr="00000000">
        <w:rPr>
          <w:rtl w:val="0"/>
        </w:rPr>
      </w:r>
    </w:p>
    <w:p w:rsidR="00000000" w:rsidDel="00000000" w:rsidP="00000000" w:rsidRDefault="00000000" w:rsidRPr="00000000" w14:paraId="000001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Investigating the link between stress, temperature, and metabolic inertia in largemouth bass Micropterus salmoides - cals.msstate.edu - Mississippi State University, 檢索日期：4月 23, 2026， </w:t>
      </w:r>
      <w:hyperlink r:id="rId88">
        <w:r w:rsidDel="00000000" w:rsidR="00000000" w:rsidRPr="00000000">
          <w:rPr>
            <w:rFonts w:ascii="Arial" w:cs="Arial" w:eastAsia="Arial" w:hAnsi="Arial"/>
            <w:color w:val="0000ee"/>
            <w:sz w:val="24"/>
            <w:szCs w:val="24"/>
            <w:u w:val="single"/>
            <w:rtl w:val="0"/>
          </w:rPr>
          <w:t xml:space="preserve">https://www.cals.msstate.edu/docs/students/research/shelby_mathieu_report.pdf</w:t>
        </w:r>
      </w:hyperlink>
      <w:r w:rsidDel="00000000" w:rsidR="00000000" w:rsidRPr="00000000">
        <w:rPr>
          <w:rtl w:val="0"/>
        </w:rPr>
      </w:r>
    </w:p>
    <w:p w:rsidR="00000000" w:rsidDel="00000000" w:rsidP="00000000" w:rsidRDefault="00000000" w:rsidRPr="00000000" w14:paraId="0000017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Response of largemouth bass (Micropterus salmoides) from different thermal environments to increased water temperature - PubMed, 檢索日期：4月 23, 2026， </w:t>
      </w:r>
      <w:hyperlink r:id="rId89">
        <w:r w:rsidDel="00000000" w:rsidR="00000000" w:rsidRPr="00000000">
          <w:rPr>
            <w:rFonts w:ascii="Arial" w:cs="Arial" w:eastAsia="Arial" w:hAnsi="Arial"/>
            <w:color w:val="0000ee"/>
            <w:sz w:val="24"/>
            <w:szCs w:val="24"/>
            <w:u w:val="single"/>
            <w:rtl w:val="0"/>
          </w:rPr>
          <w:t xml:space="preserve">https://pubmed.ncbi.nlm.nih.gov/25869216/</w:t>
        </w:r>
      </w:hyperlink>
      <w:r w:rsidDel="00000000" w:rsidR="00000000" w:rsidRPr="00000000">
        <w:rPr>
          <w:rtl w:val="0"/>
        </w:rPr>
      </w:r>
    </w:p>
    <w:p w:rsidR="00000000" w:rsidDel="00000000" w:rsidP="00000000" w:rsidRDefault="00000000" w:rsidRPr="00000000" w14:paraId="0000017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Solunar Fishing: Can Moon Phases Help Your Catch Rate?, 檢索日期：4月 23, 2026， </w:t>
      </w:r>
      <w:hyperlink r:id="rId90">
        <w:r w:rsidDel="00000000" w:rsidR="00000000" w:rsidRPr="00000000">
          <w:rPr>
            <w:rFonts w:ascii="Arial" w:cs="Arial" w:eastAsia="Arial" w:hAnsi="Arial"/>
            <w:color w:val="0000ee"/>
            <w:sz w:val="24"/>
            <w:szCs w:val="24"/>
            <w:u w:val="single"/>
            <w:rtl w:val="0"/>
          </w:rPr>
          <w:t xml:space="preserve">https://fishingbooker.com/blog/solunar-fishing-calendars-fishing-by-moon-phases/</w:t>
        </w:r>
      </w:hyperlink>
      <w:r w:rsidDel="00000000" w:rsidR="00000000" w:rsidRPr="00000000">
        <w:rPr>
          <w:rtl w:val="0"/>
        </w:rPr>
      </w:r>
    </w:p>
    <w:p w:rsidR="00000000" w:rsidDel="00000000" w:rsidP="00000000" w:rsidRDefault="00000000" w:rsidRPr="00000000" w14:paraId="0000017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moon and bass fishing success - Bassmaster, 檢索日期：4月 23, 2026， </w:t>
      </w:r>
      <w:hyperlink r:id="rId91">
        <w:r w:rsidDel="00000000" w:rsidR="00000000" w:rsidRPr="00000000">
          <w:rPr>
            <w:rFonts w:ascii="Arial" w:cs="Arial" w:eastAsia="Arial" w:hAnsi="Arial"/>
            <w:color w:val="0000ee"/>
            <w:sz w:val="24"/>
            <w:szCs w:val="24"/>
            <w:u w:val="single"/>
            <w:rtl w:val="0"/>
          </w:rPr>
          <w:t xml:space="preserve">https://www.bassmaster.com/how-to/news/the-moon-and-bass-fishing-success/</w:t>
        </w:r>
      </w:hyperlink>
      <w:r w:rsidDel="00000000" w:rsidR="00000000" w:rsidRPr="00000000">
        <w:rPr>
          <w:rtl w:val="0"/>
        </w:rPr>
      </w:r>
    </w:p>
    <w:p w:rsidR="00000000" w:rsidDel="00000000" w:rsidP="00000000" w:rsidRDefault="00000000" w:rsidRPr="00000000" w14:paraId="0000017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Moonlight controls lunar-phase-dependency and regular oscillation of clock gene expressions in a lunar-synchronized spawner fish, Goldlined spinefoot - PMC, 檢索日期：4月 23, 2026， </w:t>
      </w:r>
      <w:hyperlink r:id="rId92">
        <w:r w:rsidDel="00000000" w:rsidR="00000000" w:rsidRPr="00000000">
          <w:rPr>
            <w:rFonts w:ascii="Arial" w:cs="Arial" w:eastAsia="Arial" w:hAnsi="Arial"/>
            <w:color w:val="0000ee"/>
            <w:sz w:val="24"/>
            <w:szCs w:val="24"/>
            <w:u w:val="single"/>
            <w:rtl w:val="0"/>
          </w:rPr>
          <w:t xml:space="preserve">https://pmc.ncbi.nlm.nih.gov/articles/PMC5906463/</w:t>
        </w:r>
      </w:hyperlink>
      <w:r w:rsidDel="00000000" w:rsidR="00000000" w:rsidRPr="00000000">
        <w:rPr>
          <w:rtl w:val="0"/>
        </w:rPr>
      </w:r>
    </w:p>
    <w:p w:rsidR="00000000" w:rsidDel="00000000" w:rsidP="00000000" w:rsidRDefault="00000000" w:rsidRPr="00000000" w14:paraId="0000017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Light Pollution Suppresses Melatonin Production in Perch - LED professional, 檢索日期：4月 23, 2026， </w:t>
      </w:r>
      <w:hyperlink r:id="rId93">
        <w:r w:rsidDel="00000000" w:rsidR="00000000" w:rsidRPr="00000000">
          <w:rPr>
            <w:rFonts w:ascii="Arial" w:cs="Arial" w:eastAsia="Arial" w:hAnsi="Arial"/>
            <w:color w:val="0000ee"/>
            <w:sz w:val="24"/>
            <w:szCs w:val="24"/>
            <w:u w:val="single"/>
            <w:rtl w:val="0"/>
          </w:rPr>
          <w:t xml:space="preserve">https://www.led-professional.com/technologies-research/light-pollution-suppresses-melatonin-production-in-perch</w:t>
        </w:r>
      </w:hyperlink>
      <w:r w:rsidDel="00000000" w:rsidR="00000000" w:rsidRPr="00000000">
        <w:rPr>
          <w:rtl w:val="0"/>
        </w:rPr>
      </w:r>
    </w:p>
    <w:p w:rsidR="00000000" w:rsidDel="00000000" w:rsidP="00000000" w:rsidRDefault="00000000" w:rsidRPr="00000000" w14:paraId="000001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Do urban fish exhibit impaired sleep? - ScienceDaily, 檢索日期：4月 23, 2026， </w:t>
      </w:r>
      <w:hyperlink r:id="rId94">
        <w:r w:rsidDel="00000000" w:rsidR="00000000" w:rsidRPr="00000000">
          <w:rPr>
            <w:rFonts w:ascii="Arial" w:cs="Arial" w:eastAsia="Arial" w:hAnsi="Arial"/>
            <w:color w:val="0000ee"/>
            <w:sz w:val="24"/>
            <w:szCs w:val="24"/>
            <w:u w:val="single"/>
            <w:rtl w:val="0"/>
          </w:rPr>
          <w:t xml:space="preserve">https://www.sciencedaily.com/releases/2020/04/200403103954.htm</w:t>
        </w:r>
      </w:hyperlink>
      <w:r w:rsidDel="00000000" w:rsidR="00000000" w:rsidRPr="00000000">
        <w:rPr>
          <w:rtl w:val="0"/>
        </w:rPr>
      </w:r>
    </w:p>
    <w:p w:rsidR="00000000" w:rsidDel="00000000" w:rsidP="00000000" w:rsidRDefault="00000000" w:rsidRPr="00000000" w14:paraId="000001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Research Confirms that Light Pollution Can Suppress Melatonin Production in Humans and Animals - LED professional, 檢索日期：4月 23, 2026， </w:t>
      </w:r>
      <w:hyperlink r:id="rId95">
        <w:r w:rsidDel="00000000" w:rsidR="00000000" w:rsidRPr="00000000">
          <w:rPr>
            <w:rFonts w:ascii="Arial" w:cs="Arial" w:eastAsia="Arial" w:hAnsi="Arial"/>
            <w:color w:val="0000ee"/>
            <w:sz w:val="24"/>
            <w:szCs w:val="24"/>
            <w:u w:val="single"/>
            <w:rtl w:val="0"/>
          </w:rPr>
          <w:t xml:space="preserve">https://www.led-professional.com/technologies-research/research-confirms-that-light-pollution-can-suppress-melatonin-production-in-humans-and-animals</w:t>
        </w:r>
      </w:hyperlink>
      <w:r w:rsidDel="00000000" w:rsidR="00000000" w:rsidRPr="00000000">
        <w:rPr>
          <w:rtl w:val="0"/>
        </w:rPr>
      </w:r>
    </w:p>
    <w:p w:rsidR="00000000" w:rsidDel="00000000" w:rsidP="00000000" w:rsidRDefault="00000000" w:rsidRPr="00000000" w14:paraId="000001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Light Pollution, Circadian Photoreception, and Melatonin in Vertebrates - MDPI, 檢索日期：4月 23, 2026， </w:t>
      </w:r>
      <w:hyperlink r:id="rId96">
        <w:r w:rsidDel="00000000" w:rsidR="00000000" w:rsidRPr="00000000">
          <w:rPr>
            <w:rFonts w:ascii="Arial" w:cs="Arial" w:eastAsia="Arial" w:hAnsi="Arial"/>
            <w:color w:val="0000ee"/>
            <w:sz w:val="24"/>
            <w:szCs w:val="24"/>
            <w:u w:val="single"/>
            <w:rtl w:val="0"/>
          </w:rPr>
          <w:t xml:space="preserve">https://www.mdpi.com/2071-1050/11/22/6400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99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84" Type="http://schemas.openxmlformats.org/officeDocument/2006/relationships/hyperlink" Target="https://repository.lsu.edu/cgi/viewcontent.cgi?article=3024&amp;context=biosci_pubs" TargetMode="External"/><Relationship Id="rId83" Type="http://schemas.openxmlformats.org/officeDocument/2006/relationships/hyperlink" Target="https://pure.mpg.de/rest/items/item_2171954_4/component/file_2173185/content" TargetMode="External"/><Relationship Id="rId42" Type="http://schemas.openxmlformats.org/officeDocument/2006/relationships/image" Target="media/image18.png"/><Relationship Id="rId86" Type="http://schemas.openxmlformats.org/officeDocument/2006/relationships/hyperlink" Target="https://academic.oup.com/ismej/article/18/1/wrae041/7626938" TargetMode="External"/><Relationship Id="rId41" Type="http://schemas.openxmlformats.org/officeDocument/2006/relationships/image" Target="media/image3.png"/><Relationship Id="rId85" Type="http://schemas.openxmlformats.org/officeDocument/2006/relationships/hyperlink" Target="https://pubmed.ncbi.nlm.nih.gov/40781062/" TargetMode="External"/><Relationship Id="rId44" Type="http://schemas.openxmlformats.org/officeDocument/2006/relationships/image" Target="media/image7.png"/><Relationship Id="rId88" Type="http://schemas.openxmlformats.org/officeDocument/2006/relationships/hyperlink" Target="https://www.cals.msstate.edu/docs/students/research/shelby_mathieu_report.pdf" TargetMode="External"/><Relationship Id="rId43" Type="http://schemas.openxmlformats.org/officeDocument/2006/relationships/image" Target="media/image9.png"/><Relationship Id="rId87" Type="http://schemas.openxmlformats.org/officeDocument/2006/relationships/hyperlink" Target="https://pmc.ncbi.nlm.nih.gov/articles/PMC8748455/" TargetMode="External"/><Relationship Id="rId46" Type="http://schemas.openxmlformats.org/officeDocument/2006/relationships/image" Target="media/image23.png"/><Relationship Id="rId45" Type="http://schemas.openxmlformats.org/officeDocument/2006/relationships/image" Target="media/image4.png"/><Relationship Id="rId89" Type="http://schemas.openxmlformats.org/officeDocument/2006/relationships/hyperlink" Target="https://pubmed.ncbi.nlm.nih.gov/25869216/" TargetMode="External"/><Relationship Id="rId80" Type="http://schemas.openxmlformats.org/officeDocument/2006/relationships/hyperlink" Target="https://water360.com.au/wp-content/uploads/2022/02/Oxygen_fact_sheet.pdf" TargetMode="External"/><Relationship Id="rId82" Type="http://schemas.openxmlformats.org/officeDocument/2006/relationships/hyperlink" Target="https://www.frontiersin.org/journals/microbiology/articles/10.3389/fmicb.2026.1789101/full" TargetMode="External"/><Relationship Id="rId81" Type="http://schemas.openxmlformats.org/officeDocument/2006/relationships/hyperlink" Target="https://www.pnas.org/doi/10.1073/pnas.25087731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46.png"/><Relationship Id="rId47" Type="http://schemas.openxmlformats.org/officeDocument/2006/relationships/image" Target="media/image34.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32.png"/><Relationship Id="rId8" Type="http://schemas.openxmlformats.org/officeDocument/2006/relationships/image" Target="media/image43.png"/><Relationship Id="rId73" Type="http://schemas.openxmlformats.org/officeDocument/2006/relationships/hyperlink" Target="https://www.researchgate.net/publication/229574086_Foraging_success_of_largemouth_bass_at_different_light_intensities_implications_for_time_and_depth_of_feeding" TargetMode="External"/><Relationship Id="rId72" Type="http://schemas.openxmlformats.org/officeDocument/2006/relationships/hyperlink" Target="https://www.technologicalangler.com/bass-color-vision" TargetMode="External"/><Relationship Id="rId31" Type="http://schemas.openxmlformats.org/officeDocument/2006/relationships/image" Target="media/image27.png"/><Relationship Id="rId75" Type="http://schemas.openxmlformats.org/officeDocument/2006/relationships/hyperlink" Target="https://pmc.ncbi.nlm.nih.gov/articles/PMC2063471/" TargetMode="External"/><Relationship Id="rId30" Type="http://schemas.openxmlformats.org/officeDocument/2006/relationships/image" Target="media/image26.png"/><Relationship Id="rId74" Type="http://schemas.openxmlformats.org/officeDocument/2006/relationships/hyperlink" Target="https://www.hh.um.es/pdf/Vol_14/14_4/Fine%20structure%20of%20the%20retina%20of%20black%20bass%20Micropterus%20salmoides.%20Centrarchidae%20Teleostei.pdf" TargetMode="External"/><Relationship Id="rId33" Type="http://schemas.openxmlformats.org/officeDocument/2006/relationships/image" Target="media/image24.png"/><Relationship Id="rId77" Type="http://schemas.openxmlformats.org/officeDocument/2006/relationships/hyperlink" Target="https://www.researchgate.net/publication/210246501_Sau_reservoir's_light_climate_Relationships_between_Secchi_depth_and_light_extinctin_coefficient" TargetMode="External"/><Relationship Id="rId32" Type="http://schemas.openxmlformats.org/officeDocument/2006/relationships/image" Target="media/image6.png"/><Relationship Id="rId76" Type="http://schemas.openxmlformats.org/officeDocument/2006/relationships/hyperlink" Target="https://openaccess.city.ac.uk/id/eprint/30951/1/Yammouni%20thesis%202005%20PDF-A.pdf" TargetMode="External"/><Relationship Id="rId35" Type="http://schemas.openxmlformats.org/officeDocument/2006/relationships/image" Target="media/image40.png"/><Relationship Id="rId79" Type="http://schemas.openxmlformats.org/officeDocument/2006/relationships/hyperlink" Target="https://healthycanadians.gc.ca/publications/healthy-living-vie-saine/water-sulphide-sulfure-eau/alt/water-sulphide-sulfure-eau-eng.pdf" TargetMode="External"/><Relationship Id="rId34" Type="http://schemas.openxmlformats.org/officeDocument/2006/relationships/image" Target="media/image2.png"/><Relationship Id="rId78" Type="http://schemas.openxmlformats.org/officeDocument/2006/relationships/hyperlink" Target="https://www.limnetica.com/documentos/limnetica/limnetica-22-1-p-195.pdf" TargetMode="External"/><Relationship Id="rId71" Type="http://schemas.openxmlformats.org/officeDocument/2006/relationships/hyperlink" Target="https://www.researchgate.net/publication/12793384_Fine_structure_of_the_retina_of_black_bass_Micropterus_salmoides_Centrarchidae_Teleostei" TargetMode="External"/><Relationship Id="rId70" Type="http://schemas.openxmlformats.org/officeDocument/2006/relationships/hyperlink" Target="https://www.mdpi.com/2410-3888/7/1/25" TargetMode="External"/><Relationship Id="rId37" Type="http://schemas.openxmlformats.org/officeDocument/2006/relationships/image" Target="media/image19.png"/><Relationship Id="rId36" Type="http://schemas.openxmlformats.org/officeDocument/2006/relationships/image" Target="media/image17.png"/><Relationship Id="rId39" Type="http://schemas.openxmlformats.org/officeDocument/2006/relationships/image" Target="media/image5.png"/><Relationship Id="rId38" Type="http://schemas.openxmlformats.org/officeDocument/2006/relationships/image" Target="media/image42.png"/><Relationship Id="rId62" Type="http://schemas.openxmlformats.org/officeDocument/2006/relationships/image" Target="media/image20.png"/><Relationship Id="rId61" Type="http://schemas.openxmlformats.org/officeDocument/2006/relationships/image" Target="media/image25.png"/><Relationship Id="rId20" Type="http://schemas.openxmlformats.org/officeDocument/2006/relationships/image" Target="media/image33.png"/><Relationship Id="rId64" Type="http://schemas.openxmlformats.org/officeDocument/2006/relationships/hyperlink" Target="https://www.researchgate.net/publication/237996525_Swim_bladder_gas_composition_and_control_of_buoyancy_by_fathead_minnows_Pimephales_promelas_during_exposure_to_hypoxia" TargetMode="External"/><Relationship Id="rId63" Type="http://schemas.openxmlformats.org/officeDocument/2006/relationships/hyperlink" Target="https://academic.oup.com/tafs/article/137/6/1791/7887963" TargetMode="External"/><Relationship Id="rId22" Type="http://schemas.openxmlformats.org/officeDocument/2006/relationships/image" Target="media/image54.png"/><Relationship Id="rId66" Type="http://schemas.openxmlformats.org/officeDocument/2006/relationships/hyperlink" Target="https://animaldiversity.org/accounts/Micropterus_salmoides/" TargetMode="External"/><Relationship Id="rId21" Type="http://schemas.openxmlformats.org/officeDocument/2006/relationships/image" Target="media/image49.png"/><Relationship Id="rId65" Type="http://schemas.openxmlformats.org/officeDocument/2006/relationships/hyperlink" Target="https://pmc.ncbi.nlm.nih.gov/articles/PMC2894882/" TargetMode="External"/><Relationship Id="rId24" Type="http://schemas.openxmlformats.org/officeDocument/2006/relationships/image" Target="media/image47.png"/><Relationship Id="rId68" Type="http://schemas.openxmlformats.org/officeDocument/2006/relationships/hyperlink" Target="https://pubmed.ncbi.nlm.nih.gov/16458031/" TargetMode="External"/><Relationship Id="rId23" Type="http://schemas.openxmlformats.org/officeDocument/2006/relationships/image" Target="media/image13.png"/><Relationship Id="rId67" Type="http://schemas.openxmlformats.org/officeDocument/2006/relationships/hyperlink" Target="https://spo.nmfs.noaa.gov/sites/default/files/12_1.pdf" TargetMode="External"/><Relationship Id="rId60" Type="http://schemas.openxmlformats.org/officeDocument/2006/relationships/image" Target="media/image16.png"/><Relationship Id="rId26" Type="http://schemas.openxmlformats.org/officeDocument/2006/relationships/image" Target="media/image11.png"/><Relationship Id="rId25" Type="http://schemas.openxmlformats.org/officeDocument/2006/relationships/image" Target="media/image57.png"/><Relationship Id="rId69" Type="http://schemas.openxmlformats.org/officeDocument/2006/relationships/hyperlink" Target="https://pubmed.ncbi.nlm.nih.gov/10506921/" TargetMode="External"/><Relationship Id="rId28" Type="http://schemas.openxmlformats.org/officeDocument/2006/relationships/image" Target="media/image35.png"/><Relationship Id="rId27" Type="http://schemas.openxmlformats.org/officeDocument/2006/relationships/image" Target="media/image21.png"/><Relationship Id="rId29" Type="http://schemas.openxmlformats.org/officeDocument/2006/relationships/image" Target="media/image22.png"/><Relationship Id="rId51" Type="http://schemas.openxmlformats.org/officeDocument/2006/relationships/image" Target="media/image55.png"/><Relationship Id="rId95" Type="http://schemas.openxmlformats.org/officeDocument/2006/relationships/hyperlink" Target="https://www.led-professional.com/technologies-research/research-confirms-that-light-pollution-can-suppress-melatonin-production-in-humans-and-animals" TargetMode="External"/><Relationship Id="rId50" Type="http://schemas.openxmlformats.org/officeDocument/2006/relationships/image" Target="media/image10.png"/><Relationship Id="rId94" Type="http://schemas.openxmlformats.org/officeDocument/2006/relationships/hyperlink" Target="https://www.sciencedaily.com/releases/2020/04/200403103954.htm" TargetMode="External"/><Relationship Id="rId53" Type="http://schemas.openxmlformats.org/officeDocument/2006/relationships/image" Target="media/image45.png"/><Relationship Id="rId52" Type="http://schemas.openxmlformats.org/officeDocument/2006/relationships/image" Target="media/image50.png"/><Relationship Id="rId96" Type="http://schemas.openxmlformats.org/officeDocument/2006/relationships/hyperlink" Target="https://www.mdpi.com/2071-1050/11/22/6400" TargetMode="External"/><Relationship Id="rId11" Type="http://schemas.openxmlformats.org/officeDocument/2006/relationships/image" Target="media/image38.png"/><Relationship Id="rId55" Type="http://schemas.openxmlformats.org/officeDocument/2006/relationships/image" Target="media/image12.png"/><Relationship Id="rId10" Type="http://schemas.openxmlformats.org/officeDocument/2006/relationships/image" Target="media/image52.png"/><Relationship Id="rId54" Type="http://schemas.openxmlformats.org/officeDocument/2006/relationships/image" Target="media/image31.png"/><Relationship Id="rId13" Type="http://schemas.openxmlformats.org/officeDocument/2006/relationships/image" Target="media/image56.png"/><Relationship Id="rId57" Type="http://schemas.openxmlformats.org/officeDocument/2006/relationships/image" Target="media/image28.png"/><Relationship Id="rId12" Type="http://schemas.openxmlformats.org/officeDocument/2006/relationships/image" Target="media/image30.png"/><Relationship Id="rId56" Type="http://schemas.openxmlformats.org/officeDocument/2006/relationships/image" Target="media/image14.png"/><Relationship Id="rId91" Type="http://schemas.openxmlformats.org/officeDocument/2006/relationships/hyperlink" Target="https://www.bassmaster.com/how-to/news/the-moon-and-bass-fishing-success/" TargetMode="External"/><Relationship Id="rId90" Type="http://schemas.openxmlformats.org/officeDocument/2006/relationships/hyperlink" Target="https://fishingbooker.com/blog/solunar-fishing-calendars-fishing-by-moon-phases/" TargetMode="External"/><Relationship Id="rId93" Type="http://schemas.openxmlformats.org/officeDocument/2006/relationships/hyperlink" Target="https://www.led-professional.com/technologies-research/light-pollution-suppresses-melatonin-production-in-perch" TargetMode="External"/><Relationship Id="rId92" Type="http://schemas.openxmlformats.org/officeDocument/2006/relationships/hyperlink" Target="https://pmc.ncbi.nlm.nih.gov/articles/PMC5906463/" TargetMode="External"/><Relationship Id="rId15" Type="http://schemas.openxmlformats.org/officeDocument/2006/relationships/image" Target="media/image48.png"/><Relationship Id="rId59" Type="http://schemas.openxmlformats.org/officeDocument/2006/relationships/image" Target="media/image15.png"/><Relationship Id="rId14" Type="http://schemas.openxmlformats.org/officeDocument/2006/relationships/image" Target="media/image51.png"/><Relationship Id="rId58" Type="http://schemas.openxmlformats.org/officeDocument/2006/relationships/image" Target="media/image8.png"/><Relationship Id="rId17" Type="http://schemas.openxmlformats.org/officeDocument/2006/relationships/image" Target="media/image37.png"/><Relationship Id="rId16" Type="http://schemas.openxmlformats.org/officeDocument/2006/relationships/image" Target="media/image41.png"/><Relationship Id="rId19" Type="http://schemas.openxmlformats.org/officeDocument/2006/relationships/image" Target="media/image44.png"/><Relationship Id="rId18"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