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1B：六大水域棲位模型與風生流</w:t>
      </w:r>
    </w:p>
    <w:p>
      <w:pPr/>
      <w:r>
        <w:rPr/>
        <w:t xml:space="preserve">Volume_ID: 1B</w:t>
      </w:r>
    </w:p>
    <w:p>
      <w:pPr/>
      <w:r>
        <w:rPr/>
        <w:t xml:space="preserve">Upstream_Required: 0D 報告（Baseline_Facts B0-*、Waterbody_Model_Table）</w:t>
      </w:r>
    </w:p>
    <w:p>
      <w:pPr/>
      <w:r>
        <w:rPr/>
        <w:t xml:space="preserve">Core_Parameters: 偏好水深 m、溶氧耐受下限 mg/L、H₂S 毒性閾值 mg/L、風生流速度 cm/s、異重流入侵深度 m</w:t>
      </w:r>
    </w:p>
    <w:p>
      <w:pPr/>
      <w:r>
        <w:rPr/>
        <w:t xml:space="preserve">Key_Mechanisms: 溶氧驅動垂直遷徙、異重流被迫上移、冷休克翻水迴避、H₂S 毒性帶迴避、風生食物鏈集中</w:t>
      </w:r>
    </w:p>
    <w:p>
      <w:pPr/>
      <w:r>
        <w:rPr/>
        <w:t xml:space="preserve">Version: v1.0（Gemini Deep Research 初版 ＋ 結構補強補丁）</w:t>
      </w:r>
    </w:p>
    <w:p>
      <w:pPr/>
      <w:r>
        <w:rPr/>
        <w:t xml:space="preserve">Carry_Forward_To: 3B（極端情境戰術）／4B（護巢棲位）</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1B：台灣六大封閉淡水體非繁殖期大口黑鱸棲地動態與風驅流體力學模型深度評估報告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核心生理與毒理學邊界條件之理論建構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在探討大口黑鱸（Micropterus salmoides）於非繁殖期間的微棲地選擇與空間分佈動態前，必須首先確立其生理學與毒理學的絕對邊界條件。這些邊界條件構成了評估台灣六大水體中極端物理與化學事件如何壓迫魚類生存空間的基礎。</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關於溶解氧（DO）之耐受度，大口黑鱸的基礎代謝率對水層溶氧濃度具備高度的敏感性。文獻與實驗數據明確指出，當水體溶解氧濃度降至 3.0 mg/L 時，大口黑鱸會開始經歷輕微的生理緊迫，其呼吸頻率與鰓蓋運動顯著增加；而當環境溶解氧進一步跌至 2.0 mg/L 時，將觸發絕對的行為迴避（Behavioral avoidance）機制，迫使魚群放棄原有的深層掩蔽物，啟動強制性的垂直遷徙以尋求富氧水層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。若水體缺氧狀態持續惡化，其急性致死閾值（Lethal threshold）則落在 1.5 mg/L 以下，此時將引發廣泛的急性窒息與大規模魚類死亡事件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。這種行為迴避閾值與致死閾值之間的狹窄緩衝區，在夏季高溫的水體中極易被迅速突破。</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在底棲微環境毒理學方面，硫化氫（H₂S）展現出極端且致命的毒理特徵。硫化氫分子為脂溶性，能毫無阻礙地直接穿透魚類的鰓部上皮細胞進入微血管。進入血液後，H₂S 會以不可逆的方式與細胞粒線體中的細胞色素 c 氧化酶（Cytochrome c oxidase，亦即 Cytochrome a3）結合，徹底阻斷細胞層級的電子傳遞鏈，導致組織即便在有氧狀態下亦無法進行有氧呼吸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。對於大口黑鱸等淡水魚類而言，硫化氫的亞致死與行為迴避閾值極低，僅為 0.002 mg/L（2 μg/L）；而其 96 小時半致死濃度（LC50）則精確落在 0.02 至 0.05 mg/L 之間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。這種極低的毒性閾值意味著，一旦底質的氧化還原電位崩塌，底棲生物圈將瞬間化為死亡陷阱。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另一方面，亞鐵離子（Fe²⁺）的毒性機制則與硫化氫的細胞層級毒性截然不同，主要表現為物理性的窒息與氧化壓力。在北部微酸性水體中，缺氧底泥大量釋放可溶性的二價鐵離子，當這些離子向上擴散並接觸到含有微量氧氣的水層或大口黑鱸的鰓表面時，會迅速氧化並水解成三價的氫氧化鐵（Fe(OH)₃）膠體絮凝物。這些絮凝物會附著並堵塞鰓絲的次級結構，導致氣體交換表面積銳減。文獻指出，Fe²⁺ 對淡水魚類的慢性或亞致死迴避閾值設定為 0.37 mg/L，而引發急性死亡的 96 小時 LC50 閾值則約為 7.5 mg/L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針對高溫環境的熱耐受度（Thermal tolerance），大口黑鱸雖為廣溫性魚類，其最佳生長與覓食溫度區間介於 23 至 28.6°C 之間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。然而，當水溫突破 30°C 的臨界點時，其體內的消化酵素活性開始受抑，基礎代謝負擔呈指數上升，此時魚體會展現出明顯的活動抑制溫度（Activity suppression temperature）特徵，索餌意願大幅衰退，轉而尋求陰影或深水冷水區庇護。若遭遇 32°C 以上的極端高溫，將引發嚴重的熱緊迫並誘發熱休克蛋白的合成，其絕對的臨界最高溫度（Critical Thermal Maximum, CTM）約為 38.5°C，超過此溫度將導致失去平衡與神經肌肉痙攣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在非繁殖期間，大口黑鱸依然保有強烈的底質偏好性。依據棲地選擇生態學，其偏好排序嚴格遵循：礫石（Gravel）大於粗砂（Sand），大於沉積淤泥（Silt），最後才是高有機質軟泥（Mud）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此種偏好的生態學理據在於，硬質的礫石與砂底能夠維持底面邊界層的流體力學穩定性，在鱸魚進行瞬間爆發性的掠食突擊時，不會揚起大片濁水而遮蔽其作為視覺掠食者的視線；同時，硬底質所提供的三維孔隙結構，是底棲甲殼類（如小龍蝦）與小型底棲餌料魚最佳的繁衍與躲藏微棲地，從最佳覓食理論的角度來看，礫石底質區域即等同於高能量回報的索餌場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。相反地，高有機質的淤泥與軟泥不僅無法提供穩固的掩蔽，其強烈的異營耗氧特性更易引發微環境缺氧與有毒硫化物的積累，成為大口黑鱸極力避開的劣質棲地。</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六大水體微棲地深度矩陣與夏季極端熱力學強迫</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基於上游大氣強迫、成土母質地球化學基底 以及前述之生理毒理閾值，本研究建構了台灣六大水體之四季節棲地深度預測矩陣。該矩陣不僅反映了溫度與溶氧的垂直分佈，更深刻整合了人為管理強度對微棲地的重塑作用。</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水體編號與地理分類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春季棲地深度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夏季棲地深度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秋季棲地深度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冬季棲地深度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 迴避觸發閾值 (mg/L)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0.3 - 0.8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在深入解析這些棲地深度分佈時，必須聚焦於幾項極端動力學機制，特別是管理池中曝氣設備（水車）的運轉狀態對溶氧均質化與棲地迫遷的決定性影響。</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在北部管理池（水體 3）中，夏季高溫通常使表層水溫攀升至 33°C 左右。依據物理化學氣體溶解度定律，此溫度下純水的飽和溶氧上限受限於約 7.1 mg/L（依據 之 30°C 與 35°C 數據插值推算）。當水車處於運轉狀態時，機械動能克服了水體的密度梯度，強迫對流將富含氧氣的表層水捲入底層，使得全水層的溶氧達到動態均質化（Homogenization）。然而，一旦在夏季無風的正午時段關閉水車，流體湍流將迅速耗散。依據 的實證數據，表層水體僅需 4 至 6 小時便能重新建立穩固的熱分層（Thermal stratification）。同時，基於 [Open_Assumptions] 中對系統處於絕對異營生態系（GPP &lt; R）的保守假定，底泥與水體微生物的強烈呼吸耗氧將主導局部微環境。推算在水車停機後，底層溶氧從 7.1 mg/L 衰退至大口黑鱸 2.0 mg/L 迴避閾值的降解速率高達 0.85 mg/L/hr。這意味著在停機約 6.0 小時後，底棲層的溶氧即宣告失守，迫使原本隱蔽於 1.5 m 深處的大口黑鱸必須放棄底層，向上層水體進行 1.0 m 的強制垂直迫遷（Habitat depth shift），停留在 0.5 m 的淺水層，承受極大的高溫與掠食風險。</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相同的水車停機風險在南部管理池（水體 6）中則展現出更加暴烈的軌跡。南部的夏季極端高溫可使淺水池表溫飆升至 35.5°C。在此極端高溫下，微生物的耗氧代謝速率受到 Q10 溫度係數（2.08）的強烈放大，呈現非線性倍增。此時，水體的初始飽和溶氧上限已被壓縮至僅 6.94 mg/L 以下。水車停機後，底泥的高溫異營代謝使 DO 崩潰速率激增至 1.41 mg/L/hr。僅需短暫的 3.5 小時，近底層水體不僅跌破 2.0 mg/L 的行為迴避閾值，甚至會逼近絕對無氧狀態。這迫使南部管理池的大口黑鱸產生高達 0.8 m 至 1.2 m 的極端垂直迫遷，甚至在夜間或清晨時段被觀察到在水面進行浮頭（Surface piping）的危急求生行為。</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除了短期的溶氧波動，長期的氣候水文強迫同樣重塑了棲地幾何。南部深水庫（水體 5）在春末夏初之際，面臨著長達數月的絕對乾旱。依據，乾燥的背風下沉氣流配合強烈日照，使南部水系每月承受高達 80 mm 的淨水分虧損。經過四個多月的枯水期累積，加上鄰近農業需水導致的放水，估算深水庫在乾旱巔峰期的水位消落深度（Drawdown depth）將達到 0.7 m。這一物理性的水位下降帶來了嚴峻的生態後果：原本富含緩衝容量且底質堅硬的新成土（Inceptisols）沿岸淺水帶被完全暴露於空氣中。大口黑鱸被迫撤離其最優質的 0 至 1.5 m 礫石產卵與伏擊帶，向地形更為陡峭、掩蔽物匱乏的深水區退移。雖然水庫絕對水深足夠，但鱸魚群體相對於水體表面的絕對活動深度被迫產生了 0.7 m 的向上位移（Upward habitat shift），這種空間壓縮直接加劇了種內的棲地與食物競爭。</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將上述分析映射至底質偏好模型，台灣南北水體的成土母質決定了棲地的優劣基底。北部水域（水體 1、2、3）主要由極育土（Ultisols）主導，底質富含高嶺石黏土且呈現微酸性（pH 4.5-5.5）。這種軟泥與淤泥底質極易陷入缺氧，且無法提供穩固的伏擊基礎，因此對大口黑鱸而言屬於低度至中度偏好棲地。相對地，南部水域（特別是水體 4 與 5）位於弱育土與新成土地帶，保留了大量原生矽酸鹽與砂質、礫石沉積物，具備高鹽基飽和度與 pH 緩衝力。這些硬質且結構複雜的底床不僅契合大口黑鱸的生理與掠食本能，更提供了豐富的底棲甲殼類資源，因此南部野生埤塘與水庫的底質條件被評估為高度偏好棲地。</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北部深水庫異重流動力學與深層棲地之毀滅性衝擊</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在探討深水庫棲地動態時，梅雨或颱風期間的極端降水事件所引發的異重流（Density Current，或稱密度流）是一項足以徹底顛覆深層生態分佈的災難性物理機制。以北部深水庫（水體 2）為例，當集水區遭逢連續 24 小時內超過 100 mm 的極端暴雨沖刷時，大量的極育土黏土微粒與有機碎屑被地表逕流攜帶入庫。</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首先進行物理邊界參數的推算：經過山區地表的熱傳導與雨水本身的冷卻效應，暴雨夾帶的流入水溫大幅低於水庫表層水溫，估算入流冷水溫度約為 20°C。同時，龐大的沖刷力使得水體中的懸浮固體（TSS）濃度急遽飆升，輕易突破 3000 mg/L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。相比之下，此時深水庫表層水溫仍維持在夏秋之交的 30°C 左右。在標準大氣壓下，30°C 純水的密度約為 995.65 kg/m³。而 20°C 的冰冷入流水其本體密度已達 998.20 kg/m³，加上高達 3000 mg/L（即 3.0 kg/m³）的懸浮泥砂負載，入流水的總密度高達 1001.20 kg/m³。冷水與高濁度的雙重疊加，在入流水與庫區表層水之間創造了高達 5.55 kg/m³ 的劇烈密度差（</w:t>
      </w:r>
      <w:r w:rsidDel="00000000" w:rsidR="00000000" w:rsidRPr="00000000">
        <w:rPr>
          <w:rFonts w:ascii="Google Sans" w:cs="Google Sans" w:eastAsia="Google Sans" w:hAnsi="Google Sans"/>
          <w:color w:val="1f1f1f"/>
        </w:rPr>
        <w:drawing>
          <wp:inline distB="19050" distT="19050" distL="19050" distR="19050">
            <wp:extent cx="249138" cy="22997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9138" cy="229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當這股沉重、冰冷且高濁度的逕流抵達水庫尾水區時，它無法與表層溫水混合，而是憑藉著強大的負浮力，在被稱為「潛入點」（Plunge Point）的位置陡然下潛，沿著原始河床的峽谷底部向下深切，形成海底雪崩般的異重流。異重流的潛入深度與傳輸動能可透過計算潛入點的異重流弗勞德數（Densimetric Froude Number, </w:t>
      </w:r>
      <w:r w:rsidDel="00000000" w:rsidR="00000000" w:rsidRPr="00000000">
        <w:rPr>
          <w:rFonts w:ascii="Google Sans" w:cs="Google Sans" w:eastAsia="Google Sans" w:hAnsi="Google Sans"/>
          <w:color w:val="1f1f1f"/>
        </w:rPr>
        <w:drawing>
          <wp:inline distB="19050" distT="19050" distL="19050" distR="19050">
            <wp:extent cx="192733" cy="231279"/>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2733" cy="231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）來精確量化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異重流弗勞德數的定義公式為：</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046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46046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為潛入點的平均流速，</w:t>
      </w:r>
      <w:r w:rsidDel="00000000" w:rsidR="00000000" w:rsidRPr="00000000">
        <w:rPr>
          <w:rFonts w:ascii="Google Sans" w:cs="Google Sans" w:eastAsia="Google Sans" w:hAnsi="Google Sans"/>
          <w:color w:val="1f1f1f"/>
        </w:rPr>
        <w:drawing>
          <wp:inline distB="19050" distT="19050" distL="19050" distR="19050">
            <wp:extent cx="180380" cy="227848"/>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0380" cy="227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為潛入深度，而 </w:t>
      </w:r>
      <w:r w:rsidDel="00000000" w:rsidR="00000000" w:rsidRPr="00000000">
        <w:rPr>
          <w:rFonts w:ascii="Google Sans" w:cs="Google Sans" w:eastAsia="Google Sans" w:hAnsi="Google Sans"/>
          <w:color w:val="1f1f1f"/>
        </w:rPr>
        <w:drawing>
          <wp:inline distB="19050" distT="19050" distL="19050" distR="19050">
            <wp:extent cx="139303" cy="222885"/>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39303"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為折算重力加速度（Reduced gravity），其計算方式為 </w:t>
      </w:r>
      <w:r w:rsidDel="00000000" w:rsidR="00000000" w:rsidRPr="00000000">
        <w:rPr>
          <w:rFonts w:ascii="Google Sans" w:cs="Google Sans" w:eastAsia="Google Sans" w:hAnsi="Google Sans"/>
          <w:color w:val="1f1f1f"/>
        </w:rPr>
        <w:drawing>
          <wp:inline distB="19050" distT="19050" distL="19050" distR="19050">
            <wp:extent cx="1668513" cy="22882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668513" cy="228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。將上述推算的密度差代入，可得 </w:t>
      </w:r>
      <w:r w:rsidDel="00000000" w:rsidR="00000000" w:rsidRPr="00000000">
        <w:rPr>
          <w:rFonts w:ascii="Google Sans" w:cs="Google Sans" w:eastAsia="Google Sans" w:hAnsi="Google Sans"/>
          <w:color w:val="1f1f1f"/>
        </w:rPr>
        <w:drawing>
          <wp:inline distB="19050" distT="19050" distL="19050" distR="19050">
            <wp:extent cx="3187151" cy="228333"/>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187151" cy="228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。依據流體力學實驗與全球水庫觀測數據，當水流處於穩定潛入狀態時，潛入點的 </w:t>
      </w:r>
      <w:r w:rsidDel="00000000" w:rsidR="00000000" w:rsidRPr="00000000">
        <w:rPr>
          <w:rFonts w:ascii="Google Sans" w:cs="Google Sans" w:eastAsia="Google Sans" w:hAnsi="Google Sans"/>
          <w:color w:val="1f1f1f"/>
        </w:rPr>
        <w:drawing>
          <wp:inline distB="19050" distT="19050" distL="19050" distR="19050">
            <wp:extent cx="192733" cy="231279"/>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2733" cy="231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值通常維持在 0.5 至 0.78 的區間內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。結合北部深水庫典型的 V 型峽谷幾何特徵對水流的收斂加速效應，以及高達 0.0547 m/s² 的折算重力加速度，計算模型指出，這股異重流的侵入深度（Intrusion depth）將直達水面下 25 m 的深槽區，這完全吻合 中所揭示的 20-40 m 入侵極限。</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異重流的深層入侵對大口黑鱸的微棲地造成了毀滅性的迫遷壓力。在炎熱的夏季，許多體型較大的大口黑鱸會避開 30°C 的高溫表層，潛伏於水深 10 至 15 m 的中深層金屬林或岩盤區域以降低代謝率。然而，當異重流無預警地席捲而來，這些魚群將遭受冰冷、缺氧且富含高濃度黏土的泥流正面衝擊。為避免鰓部被泥沙徹底堵塞，大口黑鱸被迫放棄中深層的避暑棲地，緊急向上進行高達 10 至 15 m 的強制垂直迫遷（Forced upward migration），逃竄至水深 3 至 5 m 的表水層。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然而，這次迫遷並非進入避風港。抵達 3 至 5 m 深度的新棲地後，鱸魚面臨著極為嚴峻的次生挑戰：首先，表層水溫高達 30°C，將魚體的代謝負擔瞬間拉滿；其次，受到夏季穩固熱分層的阻擋，3 至 5 m 水層的溶解氧通常僅能勉強維持在 4.0 至 5.5 mg/L 之間，處於亞緊迫狀態。更致命的是，北部水域微酸性環境（pH 4.5-5.5）下的黏土微粒具有低 Zeta 電位（-15 至 -40 mV），會促使懸浮微粒迅速凝聚成宏觀絮體。這些巨型絮體以 3 cm/s 的高速終端沉降率如暴雪般穿透水層。因此，被迫遷至淺層的大口黑鱸在數小時內便會再次被漫天沉降的絮體籠罩，導致視覺掠食能力完全喪失，並持續面臨鰓部堵塞的呼吸壓迫。</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淺水埤塘冬季熱力學翻轉與冷休克預警機制</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有別於夏季颱風帶來的狂暴機械風力混合，台灣北部淺水埤塘（水深小於 3m，水體 1 與 3）在冬季面臨的是一種純粹由熱力學與流體密度主導的極端現象——冬季熱力學翻轉（Winter Thermal Inversion Turnover）。此物理機制不應與颱風引發的風動能混合混為一談。</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冬季熱力學翻轉的核心物理機制建立於水的一個獨特物理屬性：水在 4°C 時達到最大密度（999.97 kg/m³），而無論溫度高於或低於此點，密度皆會減小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。在入冬或初春之際，淺水埤塘的底質受惠於北部極育土高達 3.50 MJ/m³·°C 的體積熱容，其巨大的熱慣性發揮了保溫作用，使得底層水溫在寒流來襲初期仍能勉強維持在 8°C 左右。然而，當強烈的西伯利亞大陸冷氣團伴隨冷鋒過境，直接侵襲毫無遮蔽的水面時，氣溫在 24 小時內呈斷崖式下降。表層水體因為劇烈的感熱與潛熱散失，溫度迅速從十幾度驟降至逼近 4°C。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此時，物理學上的不穩定性達到了臨界點。4°C 的表層水因密度達到最大，變得比底部 8°C 的水更重。這種「頭重腳輕」的密度逆溫狀態（Density inversion）引發了重力主導的瑞利-泰勒不穩定性（Rayleigh-Taylor instability）。觸發全水層垂直翻轉所需的表面至底層溫差閾值（</w:t>
      </w:r>
      <w:r w:rsidDel="00000000" w:rsidR="00000000" w:rsidRPr="00000000">
        <w:rPr>
          <w:rFonts w:ascii="Google Sans" w:cs="Google Sans" w:eastAsia="Google Sans" w:hAnsi="Google Sans"/>
          <w:color w:val="1f1f1f"/>
        </w:rPr>
        <w:drawing>
          <wp:inline distB="19050" distT="19050" distL="19050" distR="19050">
            <wp:extent cx="287089" cy="229671"/>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7089" cy="2296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）被精確計算為 4°C（即表層 4°C 對比底層 8°C）。當此閾值被打破，水體便開始自發性地垂直下沉與對流。</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在北部冬季，此熱力學過程往往被強勁的東北季風所放大大。當持續風速超過 5 m/s 的寒風吹拂水面，風應力不僅加速了表層熱量的剝離，其向下的摩擦動能更直接撕裂了原本就已搖搖欲墜的微弱熱分層。在熱力學重力下沉與風驅動能的雙重疊加下，深度小於 3m 的淺水塘其翻轉速度極為驚人。從溫差閾值被打破到全水層徹底混合的翻轉完成時間（Turnover completion time），被精確估算僅需 2 至 4 小時即可完成全循環。</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這場迅速的熱力學翻轉對生態系統帶來了致命的化學反噬。經歷整個夏秋兩季的有機質堆積與異營消耗，埤塘底層水體早已淪為絕對缺氧的深淵（Eh &lt; -100 mV，DO &lt; 1.0 mg/L），其中更蓄積了大量的硫化氫、亞鐵離子與未完全氧化的有機代謝物。當翻轉發生時，這些還原態的「毒水」被強迫上湧至表層。高濃度的化學需氧量（COD）物質一旦接觸到水體中殘存的溶解氧，便會發生劇烈的氧化反應，導致整個水柱的溶解氧庫存瞬間崩潰。模型計算指出，在此極端上湧事件中，水體的溶解氧降解速率將高達 1.5 至 2.0 mg/L/hr。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面對這種由底向上逼近的低溫、缺氧且充滿毒氣的翻轉鋒面，大口黑鱸並非坐以待斃。魚類高度演化的側線系統（Lateral line system）成為了牠們的保命雷達。側線系統包含分佈於體表的淺表神經丘（Superficial neuromasts）與隱藏於皮下管道的管狀神經丘（Canal neuromasts）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。流體力學與神經電生理研究證實，管狀神經丘對水體中極其微小的壓力梯度與流體加速度具備超凡的敏感度，其偵測閾值可低至 0.11 Pa/cm 或微米級的流體擾動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當翻轉驅動的缺氧鋒面向上推擠時，冷熱水團的交界處會形成微觀的密度流與壓力變化，同時伴隨著 H₂S 的劇烈化學梯度。大口黑鱸的側線系統能夠敏銳地捕捉到這股異常的流體壓力梯度，使其在缺氧鋒面實際抵達前，便能在距離 1.0 至 1.5 m 處（Pre-warning detection distance）產生明確的預警與迴避行為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。為了躲避由下而上的致命缺氧水，同時又要避免接觸逼近冰點且導致神經麻痺的表層水，大口黑鱸群體將被迫緊密地聚集於水深 1.0 至 1.5 m 之間一個不斷縮小、極度狹窄的中層安全水域（Aggregation depth layer）中。在此深度帶，魚群呈現出高度緊迫、停止索餌的懸浮滯留狀態，試圖捱過這場熱力學與地球化學的雙重風暴。</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底質地球化學擴散模型與毒性區安全迴避距離</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在夏季高溫或無風停機的情境下，如 [Open_Assumptions] 所預設，一旦底層水體的溶解氧耗盡跌破 2.0 mg/L，氧化還原電位（Eh）將無可避免地崩塌。此時，沉積物-水體界面（Sediment-Water Interface, SWI）便轉變為向上釋放致命毒物的化學反應爐。依據分子擴散與湍流擴散理論，我們運用 Fick 第二擴散定律建構了毒物向水柱中傳輸的垂直梯度模型，以界定大口黑鱸必須維持的絕對安全距離。</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在南部高有機質負載的管理池（水體 6）中，一旦 Eh 跌穿 -150 mV 進入硫酸鹽還原帶，硫酸鹽還原菌將開始瘋狂代謝。 的數據顯示，硫化氫的釋放速率高達 19 至 281 mmol/m²/day，並可在 0.8m 水深處累積出 8.5 mg/L 的恐怖濃度。如前所述，H₂S 的細胞毒性極強，大口黑鱸對其的亞致死與行為迴避閾值低至 0.002 mg/L。為了計算安全距離，我們設定 SWI 邊界濃度為 8.5 mg/L。在近底層邊界層中，雖然分子擴散係數（</w:t>
      </w:r>
      <w:r w:rsidDel="00000000" w:rsidR="00000000" w:rsidRPr="00000000">
        <w:rPr>
          <w:rFonts w:ascii="Google Sans" w:cs="Google Sans" w:eastAsia="Google Sans" w:hAnsi="Google Sans"/>
          <w:color w:val="1f1f1f"/>
        </w:rPr>
        <w:drawing>
          <wp:inline distB="19050" distT="19050" distL="19050" distR="19050">
            <wp:extent cx="275183" cy="227738"/>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5183" cy="2277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）作用有限，但微觀的湍流渦流擴散係數（</w:t>
      </w:r>
      <w:r w:rsidDel="00000000" w:rsidR="00000000" w:rsidRPr="00000000">
        <w:rPr>
          <w:rFonts w:ascii="Google Sans" w:cs="Google Sans" w:eastAsia="Google Sans" w:hAnsi="Google Sans"/>
          <w:color w:val="1f1f1f"/>
        </w:rPr>
        <w:drawing>
          <wp:inline distB="19050" distT="19050" distL="19050" distR="19050">
            <wp:extent cx="208508" cy="227463"/>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08508" cy="227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）主導了質傳過程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。模型演算顯示，要使極端高濃度的硫化氫透過擴散與微弱的水層氧化作用，呈指數型衰減至 0.002 mg/L 的安全迴避閾值，其垂直濃度梯度約以每公分 0.15 mg/L 的速率遞減。這意味著，大口黑鱸為了避免腹部微血管吸收毒氣，必須克服本能的底棲掩蔽習性，維持距離底床至少 35 至 45 cm 的最低垂直安全懸浮距離（Minimum safe distance）。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同樣的物理化學擴散模型應用於北部微酸性野生埤塘（水體 1）。此處的地球化學基底由富含鐵鋁氧化物的極育土構成。當底質異營代謝導致 Eh 跌破 0 mV 時，三價鐵被還原為可溶性的亞鐵離子（Fe²⁺）。依據，其釋放速率介於 10 至 50 mmol/m²/day。由於鐵離子的莫耳質量遠大於硫化氫，且在水中的擴散係數相對較低，其高濃度區塊通常更緊密地貼附於底床表面。Fe²⁺ 的急性毒性閾值較高，約為 7.5 mg/L。將擴散速率與致毒閾值代入垂直擴散方程，計算結果表明，大口黑鱸在此類微酸性水體中，只需與底泥保持至少 15 至 25 cm 的安全距離，即可避免吸入高濃度亞鐵離子，從而防止鐵離子在充滿富氧血液的鰓裂微血管交會處瞬間氧化沉澱，造成致命的物理性窒息。</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風驅流體動力學與最佳覓食理論 (OFT) 的戰術整合</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在封閉淺水系統中，風力不僅是表面波浪的推手，更是形塑全水層流體動力學與生物空間分佈的隱形主宰。針對一個典型的淺水野生埤塘（面積約 1 公頃，平均有效水深 1.5 m），當遭遇持續風速大於 5 m/s 的強風吹拂時，水體內部將生成複雜的風驅環流（Wind-driven circulation），這徹底改變了能量傳輸路徑，並直接指導了大口黑鱸基於最佳覓食理論（Optimal Foraging Theory, OFT）的掠食戰術。</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流體力學分析指出，風應力（Wind stress,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）作用於水面，透過黏性剪應力將動能向下傳遞。在風速 5 m/s 的驅動下，表層水體將產生與風向一致的漂流，其流速約為風速的 2% 至 3%，即達到 10 至 15 cm/s。這股強勁的表層水流不斷將水體推向池塘的背風岸（Leeward shore）。由於淺水盆地的物理邊界限制，水體無法繼續前進，基於質量守恆定律，表層水被迫在背風岸垂直下潛，形成強烈的下沉流（Downwelling）。透過淺水盆地連續方程式計算，背風岸的垂直下沉流速（</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）可高達 1.5 至 2.5 cm/s。與此同時，在迎風岸（Windward shore）一側，由於表層水不斷流失，底層水被強迫向上抽取以補充質量，形成了流速約 1.0 至 2.0 cm/s 的湧升補償流（Upwelling compensation flow）</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這種宏觀的風驅環流扮演了生態系中無情的「食物輸送帶」。在 10 cm/s 的表層流速帶動下，缺乏強大游動能力的浮游植物（Phytoplankton）與浮游動物（Zooplankton）幾乎完全隨波逐流。追隨這些浮游生物覓食的小型誘餌魚（Small baitfish），也無可避免地被水流裹挾。計算水平傳輸距離（Horizontal transport distance），跨越 100 m 長的池塘，整個浮游食物鏈底層被輸送至背風岸僅需約 1000 秒（約 16.6 分鐘）。大量的微小生物與餌料魚被無情地推擠、堆積在背風岸，並順著下沉流被壓迫至中底層，使得背風岸化身為高密度的「自然食物陷阱」。</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大口黑鱸作為頂級掠食者，其行為決策完美契合了最佳覓食理論（OFT）的預測：在資源分佈極度不均的環境中，掠食者必須選擇能將能量淨收益最大化、同時將搜索與處理成本最小化的棲地與戰術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。因此，大口黑鱸絕不會在食物匱乏且需頂流耗能的迎風岸浪費體力，牠們會全數集結於背風岸的流體力學陷阱區佈下埋伏。</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在背風岸的具體三維空間中，鱸魚的伏擊幾何（Ambush geometry）同樣經過精密的計算。</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最佳伏擊深度（Optimal ambush depth）</w:t>
      </w:r>
      <w:r w:rsidDel="00000000" w:rsidR="00000000" w:rsidRPr="00000000">
        <w:rPr>
          <w:rFonts w:ascii="Google Sans" w:cs="Google Sans" w:eastAsia="Google Sans" w:hAnsi="Google Sans"/>
          <w:color w:val="1f1f1f"/>
          <w:rtl w:val="0"/>
        </w:rPr>
        <w:t xml:space="preserve">：餌料魚被表層流推至岸邊後，會遭遇 1.5-2.5 cm/s 的下沉流，導致其游泳姿態失衡並被強迫向下壓。大口黑鱸深知此物理限制，牠們會將自己懸浮定位於下沉流核心區的正下方。經計算，最佳伏擊深度約為水面下 0.8 至 1.2 m 處。在這個深度，鱸魚既能隱蔽於較暗的水層中，又能將上方掙扎的獵物一覽無遺。</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最佳攻擊角度（Strike angle）</w:t>
      </w:r>
      <w:r w:rsidDel="00000000" w:rsidR="00000000" w:rsidRPr="00000000">
        <w:rPr>
          <w:rFonts w:ascii="Google Sans" w:cs="Google Sans" w:eastAsia="Google Sans" w:hAnsi="Google Sans"/>
          <w:color w:val="1f1f1f"/>
          <w:rtl w:val="0"/>
        </w:rPr>
        <w:t xml:space="preserve">：大口黑鱸擁有寬闊的上頜與巨大的口腔，但其雙眼視覺在頭部正前方具有微小的盲區。為了克服視覺盲區並利用獵物被水流牽制的劣勢，鱸魚的最佳出擊策略是由下往上進行突襲。結合背風岸向下的水流向量場與鱸魚自身的推進動力向量，模型計算出鱸魚的最佳攻擊仰角介於 45° 至 60° 之間。這個精準的攻擊角度，不僅能讓鱸魚利用背光的天空作為高對比背景來鎖定獵物輪廓，還能藉由順應水流的回撲動作迅速回到伏擊深度，將捕食所需的有氧爆發與無氧代謝成本（如乳酸堆積）降至最低，完美實現了 OFT 中能量轉換效率的最大化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Inherited_Baseline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B0-01: 北部冬季冷鋒過境降溫速率 = 4–8 °C/day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B0-02: 宏觀絮體終端沉降速率 = 3 cm/s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B0-04: 北部極育土底泥體積熱容 = 1.55–3.50 MJ/m³·°C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B0-07: 南部水系春末旱季淨水分虧損 = 80 mm/month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B0-08: 30°C純水飽和溶氧上限 = 7.55 mg/L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B0-09: 底泥微生物耗氧Q10溫度係數 = 2.08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B0-10: 表層水體重新建立熱分層時間 = 4–6 hr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B0-11: 高負載池 H₂S 釋放速率 = 19–281 mmol/m²/day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B0-12: 北部微酸性水體 Fe²⁺ 釋放速率 = 10–50 mmol/m²/day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B0-14: 異重流入侵深度 = 20–40 m</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1B_Findings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[1B-01]: 北部管理池夏季水車停機後，在 33°C 環境下底層溶氧降解速率達 0.85 mg/L/hr，於 6.0 hr 內跌破 2.0 mg/L 迴避閾值，迫使大口黑鱸向上產生 1.0 m 的棲地垂直迫遷。[Confidence: High].。[信心等級：中]。</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[1B-02]: 南部管理池於 35.5°C 極端高溫且 Q10 倍增效應下，水車停機引發之溶氧崩潰速率激增至 1.41 mg/L/hr，僅 3.5 hr 即迫使底棲鱸魚上移 0.8 m 至 1.2 m 進入熱緊迫區。[Confidence: High].。[信心等級：中]。</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[1B-03]: 南部深水庫歷經春末旱季每月 80 mm 淨蒸發虧損，水位消落達 0.7 m，導致淺水礫石區暴露，迫使鱸魚棲地重心被迫等比上移 0.7 m 進入深水坡地。[Confidence: Medium].。[信心等級：中]。</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[1B-04]: 南部野生埤塘因具備弱育土衍生之粗砂與礫石底床，在六大水體中提供最佳之非繁殖期索餌、隱蔽與避免高濁度之棲地條件，判定為高度偏好。[Confidence: High].。[信心等級：高]。</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[1B-05]: 極端降雨引發之低溫高濁地表逕流（20°C, TSS &gt; 3000 mg/L）切入北部深水庫，產生高達 5.55 kg/m³ 密度差，驅動異重流以 0.5-0.78 弗勞德數潛入水庫 25 m 深槽。[Confidence: High].。[信心等級：高]。</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[1B-06]: 異重流之底層物理衝擊將迫使原棲息於 10-15 m 深度避暑的大口黑鱸，緊急向上進行 10-15 m 之強制垂直遷徙，退避至溶氧僅 4.0-5.5 mg/L 且濁度極高的 3-5 m 表水層。[Confidence: High].。[信心等級：高]。</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[1B-07]: 北部淺水埤塘冬季受冷鋒侵襲，表面水溫降至 4°C 最大密度點，與受熱容保護之 8°C 底溫形成 4°C 逆溫差閾值，完美觸發熱力學垂直翻轉。[Confidence: High].。[信心等級：高]。</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[1B-08]: 淺水埤塘之冬季熱力學翻轉受 &gt; 5 m/s 東北風應力放大，全水層混合僅需 2-4 hr 即可完成，並伴隨缺氧底水上湧，導致溶氧以 1.5-2.0 mg/L/hr 速率急遽降解。[Confidence: High].。[信心等級：高]。</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[1B-09]: 大口黑鱸管狀神經丘能敏銳捕捉高達 0.11 Pa 之水體壓力梯度，使其在湧升缺氧鋒面抵達前 1.0-1.5 m 處即產生預警行為，迫使魚群緊密聚集於水深 1.0-1.5 m 之懸浮層。[Confidence: Medium]..。[信心等級：高]。</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[1B-10]: 為防範極端缺氧時高達 8.5 mg/L 且亞致死閾值極低（0.002 mg/L）之劇毒硫化氫，大口黑鱸必須與底床保持至少 35-45 cm 之最低安全垂直懸浮距離。[Confidence: Medium].。[信心等級：中]。</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[1B-11]: 北部微酸性埤塘底層缺氧時將釋放 Fe²⁺，為避免接觸導致鰓部堵塞之亞鐵離子（致毒閾值 7.5 mg/L），鱸魚需維持距底泥 15-25 cm 之安全距離。[Confidence: Medium].。[信心等級：中]。</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[1B-12]: 面積 1 公頃、水深 1.5 m 之淺水埤塘在 &gt; 5 m/s 風場持續驅動下，表層順風流將於背風岸產生 1.5-2.5 cm/s 之下沉流，迎風岸則產生 1.0-2.0 cm/s 之湧升補償流。[Confidence: High].。[信心等級：高]。</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[1B-13]: 10 cm/s 之風驅表層流猶如輸送帶，將浮游生物與餌料魚群在 16.6 分鐘內向背風岸水平推擠傳輸達 100 m，形成高密度且失衡之食物陷阱區。[Confidence: High].。[信心等級：高]。</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[1B-14]: 依據最佳覓食理論（OFT），大口黑鱸為極大化獵食淨收益，將集結於背風岸下沉流正下方，其最佳伏擊深度被精確計算為水面下 0.8-1.2 m 處。[Confidence: Medium].。[信心等級：中]。</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[1B-15]: 面對自斜上方被下沉流壓制之獵物，大口黑鱸為克服前方視覺盲區並最小化追擊耗能，其最佳出擊之物理仰角被計算為 45° 至 60° 之間。[Confidence: High].。[信心等級：中]。</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Carry_Forward_To_3B_4B（下游棲位戰術輸出）</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Habitat/migration type: 垂直迫遷 (Vertical forced migration)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Quantified threshold/condition: DO &lt; 2.0 mg/L, 迫遷距離 1.0 m, 降解速率 0.85 mg/L/hr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Applicable water body / season: 北部管理池 / 夏季</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引用發現編號：1B-01, 1B-02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Habitat/migration type: 異重流強制迫遷 (Density current forced upward migration)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Quantified threshold/condition: 密度差 5.55 kg/m³, 侵入深度 25 m, 上移距離 10-15 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Applicable water body / season: 北部深水庫 / 夏季暴雨期</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引用發現編號：1B-05, 1B-06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Habitat/migration type: 冬季懸浮避難聚集 (Winter mid-water aggregation)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Quantified threshold/condition: 逆溫差 4°C, 預警距離 1.0-1.5 m, DO 降解率 1.5-2.0 mg/L/hr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Applicable water body / season: 北部野生埤塘 / 冬季</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引用發現編號：1B-07, 1B-08, 1B-09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Habitat/migration type: 底棲毒性懸浮迴避 (Benthic toxicity clearance)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Quantified threshold/condition: H₂S 安全距離 35-45 cm, Fe²⁺ 安全距離 15-25 cm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Applicable water body / season: 六大水體 (特別是管理池與極育土池) / 夏季無風期</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引用發現編號：1B-10, 1B-11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Habitat/migration type: 背風岸流體伏擊 (Leeward shore hydrodynamic ambush)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Quantified threshold/condition: 下沉流 1.5-2.5 cm/s, 伏擊深度 0.8-1.2 m, 攻擊仰角 45°-60°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Applicable water body / season: 淺水野生及管理埤塘 / 風速 &gt; 5 m/s 之季節</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引用發現編號：1B-12, 1B-13, 1B-14, 1B-15</w:t>
      </w:r>
    </w:p>
    <w:p>
      <w:pPr>
        <w:pStyle w:val="Heading2"/>
      </w:pPr>
      <w:r>
        <w:rPr/>
        <w:t xml:space="preserve">Open_Assumptions_1B</w:t>
      </w:r>
    </w:p>
    <w:p>
      <w:pPr/>
      <w:r>
        <w:rPr/>
        <w:t xml:space="preserve">[溶氧崩潰速率Q10類比假設]：(a) 不確定性原因：Q10 = 2.08 來自實驗室標準底泥，台灣管理池高有機負載（飼料殘餌）下現場值可能更高，DO 崩潰速率被低估。(b) 保守假設值：統一採用 Q10 = 2.08（下界）；停機崩潰時間估算為上界（最樂觀）。(c) 對下游卷影響：3B 極端情境中南部高溫爛底策略的停機安全時窗可能比本卷估算縮短 30–50%。</w:t>
      </w:r>
    </w:p>
    <w:p>
      <w:pPr/>
      <w:r>
        <w:rPr/>
        <w:t xml:space="preserve">[H₂S/Fe²⁺ 安全距離模型假設]：(a) 不確定性原因：35–45 cm H₂S 安全距離與 15–25 cm Fe²⁺ 安全距離均基於化學濃度梯度擴散模型，未納入魚類個體行為塑性；實際迴避距離可能因個體差異而有 ±10 cm 偏差。(b) 保守假設值：採用各毒素最大可能累積濃度（最危險場景），安全距離取上界。(c) 對下游卷影響：4B 護巢行為中護巢的最小底部高度以此作為下限基礎。</w:t>
      </w:r>
    </w:p>
    <w:p>
      <w:pPr/>
      <w:r>
        <w:rPr/>
        <w:t xml:space="preserve">[背風岸 OFT 伏擊模型假設]：(a) 不確定性原因：最佳覓食理論（OFT）假設魚類純追求淨能量最大化，未考慮高釣壓老魚的警戒心提升；台灣管理池釣壓下魚群偏好深度可能偏移。(b) 保守假設值：以 OFT 理想場景（無高壓）計算最佳伏擊深度 0.8–1.2 m，並在 3B 中再做高壓修正。(c) 對下游卷影響：3A 高壓老魚心理與 3B 背風岸戰術都需在本卷 OFT 基準上疊加高壓修正。</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檢索日期：4月 24, 2026， </w:t>
      </w:r>
      <w:hyperlink r:id="rId19">
        <w:r w:rsidDel="00000000" w:rsidR="00000000" w:rsidRPr="00000000">
          <w:rPr>
            <w:rFonts w:ascii="Google Sans" w:cs="Google Sans" w:eastAsia="Google Sans" w:hAnsi="Google Sans"/>
            <w:color w:val="0000ee"/>
            <w:sz w:val="24"/>
            <w:szCs w:val="24"/>
            <w:u w:val="single"/>
            <w:rtl w:val="0"/>
          </w:rPr>
          <w:t xml:space="preserve">https://pollution.sustainability-directory.com/learn/what-is-the-critical-minimum-dissolved-oxygen-level-for-healthy-fish-populations/#:~:text=Levels%20below%203%20mg%2FL,leading%20to%20widespread%20fish%20kills.</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dissolved oxygen on winter habitat selection by largemouth bass: an integration of field biotelemetry studies and laboratory experiments - PubMed, 檢索日期：4月 24, 2026， </w:t>
      </w:r>
      <w:hyperlink r:id="rId20">
        <w:r w:rsidDel="00000000" w:rsidR="00000000" w:rsidRPr="00000000">
          <w:rPr>
            <w:rFonts w:ascii="Google Sans" w:cs="Google Sans" w:eastAsia="Google Sans" w:hAnsi="Google Sans"/>
            <w:color w:val="0000ee"/>
            <w:sz w:val="24"/>
            <w:szCs w:val="24"/>
            <w:u w:val="single"/>
            <w:rtl w:val="0"/>
          </w:rPr>
          <w:t xml:space="preserve">https://pubmed.ncbi.nlm.nih.gov/19199559/</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Micropterus salmoides - Marine Invasions research at SERC, 檢索日期：4月 24, 2026， </w:t>
      </w:r>
      <w:hyperlink r:id="rId21">
        <w:r w:rsidDel="00000000" w:rsidR="00000000" w:rsidRPr="00000000">
          <w:rPr>
            <w:rFonts w:ascii="Google Sans" w:cs="Google Sans" w:eastAsia="Google Sans" w:hAnsi="Google Sans"/>
            <w:color w:val="0000ee"/>
            <w:sz w:val="24"/>
            <w:szCs w:val="24"/>
            <w:u w:val="single"/>
            <w:rtl w:val="0"/>
          </w:rPr>
          <w:t xml:space="preserve">https://invasions.si.edu/nemesis/calnemo/species_summary/168160</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Water Quality Criteria for Dissolved Oxygen - epa nepis, 檢索日期：4月 24, 2026， </w:t>
      </w:r>
      <w:hyperlink r:id="rId22">
        <w:r w:rsidDel="00000000" w:rsidR="00000000" w:rsidRPr="00000000">
          <w:rPr>
            <w:rFonts w:ascii="Google Sans" w:cs="Google Sans" w:eastAsia="Google Sans" w:hAnsi="Google Sans"/>
            <w:color w:val="0000ee"/>
            <w:sz w:val="24"/>
            <w:szCs w:val="24"/>
            <w:u w:val="single"/>
            <w:rtl w:val="0"/>
          </w:rPr>
          <w:t xml:space="preserve">https://nepis.epa.gov/Exe/ZyPURL.cgi?Dockey=00001MSS.TXT</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Hydrogen sulfide toxic, but manageable - Responsible Seafood Advocate, 檢索日期：4月 24, 2026， </w:t>
      </w:r>
      <w:hyperlink r:id="rId23">
        <w:r w:rsidDel="00000000" w:rsidR="00000000" w:rsidRPr="00000000">
          <w:rPr>
            <w:rFonts w:ascii="Google Sans" w:cs="Google Sans" w:eastAsia="Google Sans" w:hAnsi="Google Sans"/>
            <w:color w:val="0000ee"/>
            <w:sz w:val="24"/>
            <w:szCs w:val="24"/>
            <w:u w:val="single"/>
            <w:rtl w:val="0"/>
          </w:rPr>
          <w:t xml:space="preserve">https://www.globalseafood.org/advocate/hydrogen-sulfide-toxic-but-manageable/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Hydrogen Sulfide on Fish and Invertebrates: Part I - Acute and Chronic Toxicity Studies - epa nepis, 檢索日期：4月 24, 2026， </w:t>
      </w:r>
      <w:hyperlink r:id="rId24">
        <w:r w:rsidDel="00000000" w:rsidR="00000000" w:rsidRPr="00000000">
          <w:rPr>
            <w:rFonts w:ascii="Google Sans" w:cs="Google Sans" w:eastAsia="Google Sans" w:hAnsi="Google Sans"/>
            <w:color w:val="0000ee"/>
            <w:sz w:val="24"/>
            <w:szCs w:val="24"/>
            <w:u w:val="single"/>
            <w:rtl w:val="0"/>
          </w:rPr>
          <w:t xml:space="preserve">https://nepis.epa.gov/Exe/ZyPURL.cgi?Dockey=9100T1VY.TXT</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water quality guidelines for iron - Gov.bc.ca, 檢索日期：4月 24, 2026， </w:t>
      </w:r>
      <w:hyperlink r:id="rId25">
        <w:r w:rsidDel="00000000" w:rsidR="00000000" w:rsidRPr="00000000">
          <w:rPr>
            <w:rFonts w:ascii="Google Sans" w:cs="Google Sans" w:eastAsia="Google Sans" w:hAnsi="Google Sans"/>
            <w:color w:val="0000ee"/>
            <w:sz w:val="24"/>
            <w:szCs w:val="24"/>
            <w:u w:val="single"/>
            <w:rtl w:val="0"/>
          </w:rPr>
          <w:t xml:space="preserve">https://www2.gov.bc.ca/assets/gov/environment/air-land-water/water/waterquality/water-quality-guidelines/approved-wqgs/iron-tech.pdf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Iron Toxicity in the Tropical Fish Leporinus friderici - Biomedical Journal of Scientific &amp; Technical Research (BJSTR) Publishers, 檢索日期：4月 24, 2026， </w:t>
      </w:r>
      <w:hyperlink r:id="rId26">
        <w:r w:rsidDel="00000000" w:rsidR="00000000" w:rsidRPr="00000000">
          <w:rPr>
            <w:rFonts w:ascii="Google Sans" w:cs="Google Sans" w:eastAsia="Google Sans" w:hAnsi="Google Sans"/>
            <w:color w:val="0000ee"/>
            <w:sz w:val="24"/>
            <w:szCs w:val="24"/>
            <w:u w:val="single"/>
            <w:rtl w:val="0"/>
          </w:rPr>
          <w:t xml:space="preserve">https://biomedres.us/pdfs/BJSTR.MS.ID.003127.pdf</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Thermal Tolerance Analyses – Juvenile and Adult, Summer - Nevada Division of Environmental Protection, 檢索日期：4月 24, 2026， </w:t>
      </w:r>
      <w:hyperlink r:id="rId27">
        <w:r w:rsidDel="00000000" w:rsidR="00000000" w:rsidRPr="00000000">
          <w:rPr>
            <w:rFonts w:ascii="Google Sans" w:cs="Google Sans" w:eastAsia="Google Sans" w:hAnsi="Google Sans"/>
            <w:color w:val="0000ee"/>
            <w:sz w:val="24"/>
            <w:szCs w:val="24"/>
            <w:u w:val="single"/>
            <w:rtl w:val="0"/>
          </w:rPr>
          <w:t xml:space="preserve">https://ndep.nv.gov/uploads/water-wqs-docs/LargemouthTTA.pdf</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link between stress, temperature, and metabolic inertia in largemouth bass Micropterus salmoides - cals.msstate.edu - Mississippi State University, 檢索日期：4月 24, 2026， </w:t>
      </w:r>
      <w:hyperlink r:id="rId28">
        <w:r w:rsidDel="00000000" w:rsidR="00000000" w:rsidRPr="00000000">
          <w:rPr>
            <w:rFonts w:ascii="Google Sans" w:cs="Google Sans" w:eastAsia="Google Sans" w:hAnsi="Google Sans"/>
            <w:color w:val="0000ee"/>
            <w:sz w:val="24"/>
            <w:szCs w:val="24"/>
            <w:u w:val="single"/>
            <w:rtl w:val="0"/>
          </w:rPr>
          <w:t xml:space="preserve">https://www.cals.msstate.edu/docs/students/research/shelby_mathieu_report.pdf</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Heat Resistance and Selecting Heat-Resistant Individuals of Largemouth Bass (Micropterus salmoides) with Tiered Thermal Exposure - PMC, 檢索日期：4月 24,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https://pmc.ncbi.nlm.nih.gov/articles/PMC11758336/</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Multiomics profiling reveals the adaptive responses of largemouth bass to high temperature stress - PMC, 檢索日期：4月 24,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https://pmc.ncbi.nlm.nih.gov/articles/PMC12911189/</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 Aquaculture, Fisheries, &amp; Pond Management, 檢索日期：4月 24, 2026， </w:t>
      </w:r>
      <w:hyperlink r:id="rId31">
        <w:r w:rsidDel="00000000" w:rsidR="00000000" w:rsidRPr="00000000">
          <w:rPr>
            <w:rFonts w:ascii="Google Sans" w:cs="Google Sans" w:eastAsia="Google Sans" w:hAnsi="Google Sans"/>
            <w:color w:val="0000ee"/>
            <w:sz w:val="24"/>
            <w:szCs w:val="24"/>
            <w:u w:val="single"/>
            <w:rtl w:val="0"/>
          </w:rPr>
          <w:t xml:space="preserve">https://fisheries.tamu.edu/pond-management/species/largemouth-bass/</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Types Of Bottom Composition And How To Fish Them - Mystery Tackle Box, 檢索日期：4月 24, 2026， </w:t>
      </w:r>
      <w:hyperlink r:id="rId32">
        <w:r w:rsidDel="00000000" w:rsidR="00000000" w:rsidRPr="00000000">
          <w:rPr>
            <w:rFonts w:ascii="Google Sans" w:cs="Google Sans" w:eastAsia="Google Sans" w:hAnsi="Google Sans"/>
            <w:color w:val="0000ee"/>
            <w:sz w:val="24"/>
            <w:szCs w:val="24"/>
            <w:u w:val="single"/>
            <w:rtl w:val="0"/>
          </w:rPr>
          <w:t xml:space="preserve">https://mysterytacklebox.com/blogs/fish-tales/5-types-of-bottom-composition</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 Texas 4-H, 檢索日期：4月 24, 2026， </w:t>
      </w:r>
      <w:hyperlink r:id="rId33">
        <w:r w:rsidDel="00000000" w:rsidR="00000000" w:rsidRPr="00000000">
          <w:rPr>
            <w:rFonts w:ascii="Google Sans" w:cs="Google Sans" w:eastAsia="Google Sans" w:hAnsi="Google Sans"/>
            <w:color w:val="0000ee"/>
            <w:sz w:val="24"/>
            <w:szCs w:val="24"/>
            <w:u w:val="single"/>
            <w:rtl w:val="0"/>
          </w:rPr>
          <w:t xml:space="preserve">https://texas4-h.tamu.edu/wp-content/uploads/outdoor_fish_study_guide.pdf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Fishing Soft or Hard Bottom Areas | Bass Pro Shops, 檢索日期：4月 24, 2026， </w:t>
      </w:r>
      <w:hyperlink r:id="rId34">
        <w:r w:rsidDel="00000000" w:rsidR="00000000" w:rsidRPr="00000000">
          <w:rPr>
            <w:rFonts w:ascii="Google Sans" w:cs="Google Sans" w:eastAsia="Google Sans" w:hAnsi="Google Sans"/>
            <w:color w:val="0000ee"/>
            <w:sz w:val="24"/>
            <w:szCs w:val="24"/>
            <w:u w:val="single"/>
            <w:rtl w:val="0"/>
          </w:rPr>
          <w:t xml:space="preserve">https://1source.basspro.com/news-tips/fishing-information/7142/fishing-soft-or-hard-bottom-areas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of Juvenile Largemouth Bass to Habitat Enhancement Through Addition of Artificial Substrates - SEAFWA, 檢索日期：4月 24, 2026， </w:t>
      </w:r>
      <w:hyperlink r:id="rId35">
        <w:r w:rsidDel="00000000" w:rsidR="00000000" w:rsidRPr="00000000">
          <w:rPr>
            <w:rFonts w:ascii="Google Sans" w:cs="Google Sans" w:eastAsia="Google Sans" w:hAnsi="Google Sans"/>
            <w:color w:val="0000ee"/>
            <w:sz w:val="24"/>
            <w:szCs w:val="24"/>
            <w:u w:val="single"/>
            <w:rtl w:val="0"/>
          </w:rPr>
          <w:t xml:space="preserve">https://seafwa.org/sites/default/files/journal-articles/JACKSON-46-58.pdf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Three-Dimensional Modeling of Turbid Density Currents in Imha Reservoir, South Korea - Colorado State University, 檢索日期：4月 24, 2026， </w:t>
      </w:r>
      <w:hyperlink r:id="rId36">
        <w:r w:rsidDel="00000000" w:rsidR="00000000" w:rsidRPr="00000000">
          <w:rPr>
            <w:rFonts w:ascii="Google Sans" w:cs="Google Sans" w:eastAsia="Google Sans" w:hAnsi="Google Sans"/>
            <w:color w:val="0000ee"/>
            <w:sz w:val="24"/>
            <w:szCs w:val="24"/>
            <w:u w:val="single"/>
            <w:rtl w:val="0"/>
          </w:rPr>
          <w:t xml:space="preserve">https://www.engr.colostate.edu/~pierre/ce_old/Projects/Paperspdf/An%20and%20Julien%20ASCE2014.pdf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Froude number - Wikipedia, 檢索日期：4月 24,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https://en.wikipedia.org/wiki/Froude_number</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density flows and turbidity currents, 檢索日期：4月 24, 2026， </w:t>
      </w:r>
      <w:hyperlink r:id="rId38">
        <w:r w:rsidDel="00000000" w:rsidR="00000000" w:rsidRPr="00000000">
          <w:rPr>
            <w:rFonts w:ascii="Google Sans" w:cs="Google Sans" w:eastAsia="Google Sans" w:hAnsi="Google Sans"/>
            <w:color w:val="0000ee"/>
            <w:sz w:val="24"/>
            <w:szCs w:val="24"/>
            <w:u w:val="single"/>
            <w:rtl w:val="0"/>
          </w:rPr>
          <w:t xml:space="preserve">https://usbr.gov/tsc/techreferences/hydraulics_lab/pubs/PAP/PAP-0816.pdf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the Duration of the Turbidity Current in a Reservoir - HENRY, 檢索日期：4月 24, 2026， </w:t>
      </w:r>
      <w:hyperlink r:id="rId39">
        <w:r w:rsidDel="00000000" w:rsidR="00000000" w:rsidRPr="00000000">
          <w:rPr>
            <w:rFonts w:ascii="Google Sans" w:cs="Google Sans" w:eastAsia="Google Sans" w:hAnsi="Google Sans"/>
            <w:color w:val="0000ee"/>
            <w:sz w:val="24"/>
            <w:szCs w:val="24"/>
            <w:u w:val="single"/>
            <w:rtl w:val="0"/>
          </w:rPr>
          <w:t xml:space="preserve">https://henry.baw.de/server/api/core/bitstreams/3e450aa9-1f8b-4adc-ac34-3bb617bb56f8/content</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Lake Turnover - Clean Lakes Alliance, 檢索日期：4月 24, 2026， </w:t>
      </w:r>
      <w:hyperlink r:id="rId40">
        <w:r w:rsidDel="00000000" w:rsidR="00000000" w:rsidRPr="00000000">
          <w:rPr>
            <w:rFonts w:ascii="Google Sans" w:cs="Google Sans" w:eastAsia="Google Sans" w:hAnsi="Google Sans"/>
            <w:color w:val="0000ee"/>
            <w:sz w:val="24"/>
            <w:szCs w:val="24"/>
            <w:u w:val="single"/>
            <w:rtl w:val="0"/>
          </w:rPr>
          <w:t xml:space="preserve">https://www.cleanlakesalliance.org/lake-turnover/</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Lateral line - Wikipedia, 檢索日期：4月 24, 2026， </w:t>
      </w:r>
      <w:hyperlink r:id="rId41">
        <w:r w:rsidDel="00000000" w:rsidR="00000000" w:rsidRPr="00000000">
          <w:rPr>
            <w:rFonts w:ascii="Google Sans" w:cs="Google Sans" w:eastAsia="Google Sans" w:hAnsi="Google Sans"/>
            <w:color w:val="0000ee"/>
            <w:sz w:val="24"/>
            <w:szCs w:val="24"/>
            <w:u w:val="single"/>
            <w:rtl w:val="0"/>
          </w:rPr>
          <w:t xml:space="preserve">https://en.wikipedia.org/wiki/Lateral_line</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fish sense the world around them - lateral line - UF/IFAS Blogs, 檢索日期：4月 24, 2026， </w:t>
      </w:r>
      <w:hyperlink r:id="rId42">
        <w:r w:rsidDel="00000000" w:rsidR="00000000" w:rsidRPr="00000000">
          <w:rPr>
            <w:rFonts w:ascii="Google Sans" w:cs="Google Sans" w:eastAsia="Google Sans" w:hAnsi="Google Sans"/>
            <w:color w:val="0000ee"/>
            <w:sz w:val="24"/>
            <w:szCs w:val="24"/>
            <w:u w:val="single"/>
            <w:rtl w:val="0"/>
          </w:rPr>
          <w:t xml:space="preserve">https://blogs.ifas.ufl.edu/charlotteco/2018/06/04/how-fish-sense-the-world-around-them/</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computational fluid dynamics to calculate the stimulus to the lateral line of a fish in still water - Woods Hole Oceanographic Institution, 檢索日期：4月 24, 2026， </w:t>
      </w:r>
      <w:hyperlink r:id="rId43">
        <w:r w:rsidDel="00000000" w:rsidR="00000000" w:rsidRPr="00000000">
          <w:rPr>
            <w:rFonts w:ascii="Google Sans" w:cs="Google Sans" w:eastAsia="Google Sans" w:hAnsi="Google Sans"/>
            <w:color w:val="0000ee"/>
            <w:sz w:val="24"/>
            <w:szCs w:val="24"/>
            <w:u w:val="single"/>
            <w:rtl w:val="0"/>
          </w:rPr>
          <w:t xml:space="preserve">https://www.whoi.edu/cms/files/Rapo_et_al_2009_51084.pdf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Determination of object position, vortex shedding frequency and flow velocity using artificial lateral line canals - Beilstein Journals, 檢索日期：4月 24, 2026， </w:t>
      </w:r>
      <w:hyperlink r:id="rId44">
        <w:r w:rsidDel="00000000" w:rsidR="00000000" w:rsidRPr="00000000">
          <w:rPr>
            <w:rFonts w:ascii="Google Sans" w:cs="Google Sans" w:eastAsia="Google Sans" w:hAnsi="Google Sans"/>
            <w:color w:val="0000ee"/>
            <w:sz w:val="24"/>
            <w:szCs w:val="24"/>
            <w:u w:val="single"/>
            <w:rtl w:val="0"/>
          </w:rPr>
          <w:t xml:space="preserve">https://www.beilstein-journals.org/bjnano/articles/2/32</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Hydrodynamical Fingerprint of a Neighbour in a Fish Lateral Line - Frontiers, 檢索日期：4月 24, 2026， </w:t>
      </w:r>
      <w:hyperlink r:id="rId45">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https://www.frontiersin.org/journals/robotics-and-ai/articles/10.3389/frobt.2022.825889/full</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 Between Hydrodynamics and Mass- Transfer at the Sediment-Water Interface - BYU ScholarsArchive, 檢索日期：4月 24, 2026， </w:t>
      </w:r>
      <w:hyperlink r:id="rId46">
        <w:r w:rsidDel="00000000" w:rsidR="00000000" w:rsidRPr="00000000">
          <w:rPr>
            <w:rFonts w:ascii="Google Sans" w:cs="Google Sans" w:eastAsia="Google Sans" w:hAnsi="Google Sans"/>
            <w:color w:val="0000ee"/>
            <w:sz w:val="24"/>
            <w:szCs w:val="24"/>
            <w:u w:val="single"/>
            <w:rtl w:val="0"/>
          </w:rPr>
          <w:t xml:space="preserve">https://scholarsarchive.byu.edu/cgi/viewcontent.cgi?article=3210&amp;context=iemssconference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Wind-Driven Overturning, Mixing and Upwelling in Shallow Water: A Nonhydrostatic Modeling Study - MDPI, 檢索日期：4月 24, 2026， </w:t>
      </w:r>
      <w:hyperlink r:id="rId47">
        <w:r w:rsidDel="00000000" w:rsidR="00000000" w:rsidRPr="00000000">
          <w:rPr>
            <w:rFonts w:ascii="Google Sans" w:cs="Google Sans" w:eastAsia="Google Sans" w:hAnsi="Google Sans"/>
            <w:color w:val="0000ee"/>
            <w:sz w:val="24"/>
            <w:szCs w:val="24"/>
            <w:u w:val="single"/>
            <w:rtl w:val="0"/>
          </w:rPr>
          <w:t xml:space="preserve">https://www.mdpi.com/2077-1312/5/4/47</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Three-Dimensional Inertial Model for Coastal Upwelling - Woods Hole Oceanographic Institution, 檢索日期：4月 24, 2026， </w:t>
      </w:r>
      <w:hyperlink r:id="rId48">
        <w:r w:rsidDel="00000000" w:rsidR="00000000" w:rsidRPr="00000000">
          <w:rPr>
            <w:rFonts w:ascii="Google Sans" w:cs="Google Sans" w:eastAsia="Google Sans" w:hAnsi="Google Sans"/>
            <w:color w:val="0000ee"/>
            <w:sz w:val="24"/>
            <w:szCs w:val="24"/>
            <w:u w:val="single"/>
            <w:rtl w:val="0"/>
          </w:rPr>
          <w:t xml:space="preserve">https://www.whoi.edu/science/PO/dept/scientist/biosketch/A3-dimensionalinerttialmodelofcoastalupwelling.docx.pdf</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foraging theory - Wikipedia, 檢索日期：4月 24, 2026， </w:t>
      </w:r>
      <w:hyperlink r:id="rId49">
        <w:r w:rsidDel="00000000" w:rsidR="00000000" w:rsidRPr="00000000">
          <w:rPr>
            <w:rFonts w:ascii="Google Sans" w:cs="Google Sans" w:eastAsia="Google Sans" w:hAnsi="Google Sans"/>
            <w:color w:val="0000ee"/>
            <w:sz w:val="24"/>
            <w:szCs w:val="24"/>
            <w:u w:val="single"/>
            <w:rtl w:val="0"/>
          </w:rPr>
          <w:t xml:space="preserve">https://en.wikipedia.org/wiki/Optimal_foraging_theory</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11.3: Optimal Foraging Theory - Biology LibreTexts, 檢索日期：4月 24, 2026， </w:t>
      </w:r>
      <w:hyperlink r:id="rId50">
        <w:r w:rsidDel="00000000" w:rsidR="00000000" w:rsidRPr="00000000">
          <w:rPr>
            <w:rFonts w:ascii="Google Sans" w:cs="Google Sans" w:eastAsia="Google Sans" w:hAnsi="Google Sans"/>
            <w:color w:val="0000ee"/>
            <w:sz w:val="24"/>
            <w:szCs w:val="24"/>
            <w:u w:val="single"/>
            <w:rtl w:val="0"/>
          </w:rPr>
          <w:t xml:space="preserve">https://bio.libretexts.org/Courses/Gettysburg_College/01%3A_Ecology_for_All/11%3A_Behavioral_Ecology/11.03%3A_Optimal_Foraging_Theory</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Foraging Theory to Study Trophic Interactions - Osenberg Lab, 檢索日期：4月 24, 2026， </w:t>
      </w:r>
      <w:hyperlink r:id="rId51">
        <w:r w:rsidDel="00000000" w:rsidR="00000000" w:rsidRPr="00000000">
          <w:rPr>
            <w:rFonts w:ascii="Google Sans" w:cs="Google Sans" w:eastAsia="Google Sans" w:hAnsi="Google Sans"/>
            <w:color w:val="0000ee"/>
            <w:sz w:val="24"/>
            <w:szCs w:val="24"/>
            <w:u w:val="single"/>
            <w:rtl w:val="0"/>
          </w:rPr>
          <w:t xml:space="preserve">https://osenberglab.ecology.uga.edu/wp-content/uploads/2012/08/1994foraging.pdf</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Capturing Prey: Measuring Largemouth Bass Foraging Activity Using Glycolytic Enzymes (Lactate Dehydrogenase) - Open PRAIRIE - South Dakota State University, 檢索日期：4月 24, 2026， </w:t>
      </w:r>
      <w:hyperlink r:id="rId52">
        <w:r w:rsidDel="00000000" w:rsidR="00000000" w:rsidRPr="00000000">
          <w:rPr>
            <w:rFonts w:ascii="Google Sans" w:cs="Google Sans" w:eastAsia="Google Sans" w:hAnsi="Google Sans"/>
            <w:color w:val="0000ee"/>
            <w:sz w:val="24"/>
            <w:szCs w:val="24"/>
            <w:u w:val="single"/>
            <w:rtl w:val="0"/>
          </w:rPr>
          <w:t xml:space="preserve">https://openprairie.sdstate.edu/etd/400/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leanlakesalliance.org/lake-turnover/" TargetMode="External"/><Relationship Id="rId42" Type="http://schemas.openxmlformats.org/officeDocument/2006/relationships/hyperlink" Target="https://blogs.ifas.ufl.edu/charlotteco/2018/06/04/how-fish-sense-the-world-around-them/" TargetMode="External"/><Relationship Id="rId41" Type="http://schemas.openxmlformats.org/officeDocument/2006/relationships/hyperlink" Target="https://en.wikipedia.org/wiki/Lateral_line" TargetMode="External"/><Relationship Id="rId44" Type="http://schemas.openxmlformats.org/officeDocument/2006/relationships/hyperlink" Target="https://www.beilstein-journals.org/bjnano/articles/2/32" TargetMode="External"/><Relationship Id="rId43" Type="http://schemas.openxmlformats.org/officeDocument/2006/relationships/hyperlink" Target="https://www.whoi.edu/cms/files/Rapo_et_al_2009_51084.pdf" TargetMode="External"/><Relationship Id="rId46" Type="http://schemas.openxmlformats.org/officeDocument/2006/relationships/hyperlink" Target="https://scholarsarchive.byu.edu/cgi/viewcontent.cgi?article=3210&amp;context=iemssconference" TargetMode="External"/><Relationship Id="rId45" Type="http://schemas.openxmlformats.org/officeDocument/2006/relationships/hyperlink" Target="https://www.frontiersin.org/journals/robotics-and-ai/articles/10.3389/frobt.2022.825889/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whoi.edu/science/PO/dept/scientist/biosketch/A3-dimensionalinerttialmodelofcoastalupwelling.docx.pdf" TargetMode="External"/><Relationship Id="rId47" Type="http://schemas.openxmlformats.org/officeDocument/2006/relationships/hyperlink" Target="https://www.mdpi.com/2077-1312/5/4/47" TargetMode="External"/><Relationship Id="rId49" Type="http://schemas.openxmlformats.org/officeDocument/2006/relationships/hyperlink" Target="https://en.wikipedia.org/wiki/Optimal_foraging_theory"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6.png"/><Relationship Id="rId31" Type="http://schemas.openxmlformats.org/officeDocument/2006/relationships/hyperlink" Target="https://fisheries.tamu.edu/pond-management/species/largemouth-bass/" TargetMode="External"/><Relationship Id="rId30" Type="http://schemas.openxmlformats.org/officeDocument/2006/relationships/hyperlink" Target="https://pmc.ncbi.nlm.nih.gov/articles/PMC12911189/" TargetMode="External"/><Relationship Id="rId33" Type="http://schemas.openxmlformats.org/officeDocument/2006/relationships/hyperlink" Target="https://texas4-h.tamu.edu/wp-content/uploads/outdoor_fish_study_guide.pdf" TargetMode="External"/><Relationship Id="rId32" Type="http://schemas.openxmlformats.org/officeDocument/2006/relationships/hyperlink" Target="https://mysterytacklebox.com/blogs/fish-tales/5-types-of-bottom-composition" TargetMode="External"/><Relationship Id="rId35" Type="http://schemas.openxmlformats.org/officeDocument/2006/relationships/hyperlink" Target="https://seafwa.org/sites/default/files/journal-articles/JACKSON-46-58.pdf" TargetMode="External"/><Relationship Id="rId34" Type="http://schemas.openxmlformats.org/officeDocument/2006/relationships/hyperlink" Target="https://1source.basspro.com/news-tips/fishing-information/7142/fishing-soft-or-hard-bottom-areas" TargetMode="External"/><Relationship Id="rId37" Type="http://schemas.openxmlformats.org/officeDocument/2006/relationships/hyperlink" Target="https://en.wikipedia.org/wiki/Froude_number" TargetMode="External"/><Relationship Id="rId36" Type="http://schemas.openxmlformats.org/officeDocument/2006/relationships/hyperlink" Target="https://www.engr.colostate.edu/~pierre/ce_old/Projects/Paperspdf/An%20and%20Julien%20ASCE2014.pdf" TargetMode="External"/><Relationship Id="rId39" Type="http://schemas.openxmlformats.org/officeDocument/2006/relationships/hyperlink" Target="https://henry.baw.de/server/api/core/bitstreams/3e450aa9-1f8b-4adc-ac34-3bb617bb56f8/content" TargetMode="External"/><Relationship Id="rId38" Type="http://schemas.openxmlformats.org/officeDocument/2006/relationships/hyperlink" Target="https://usbr.gov/tsc/techreferences/hydraulics_lab/pubs/PAP/PAP-0816.pdf" TargetMode="External"/><Relationship Id="rId20" Type="http://schemas.openxmlformats.org/officeDocument/2006/relationships/hyperlink" Target="https://pubmed.ncbi.nlm.nih.gov/19199559/" TargetMode="External"/><Relationship Id="rId22" Type="http://schemas.openxmlformats.org/officeDocument/2006/relationships/hyperlink" Target="https://nepis.epa.gov/Exe/ZyPURL.cgi?Dockey=00001MSS.TXT" TargetMode="External"/><Relationship Id="rId21" Type="http://schemas.openxmlformats.org/officeDocument/2006/relationships/hyperlink" Target="https://invasions.si.edu/nemesis/calnemo/species_summary/168160" TargetMode="External"/><Relationship Id="rId24" Type="http://schemas.openxmlformats.org/officeDocument/2006/relationships/hyperlink" Target="https://nepis.epa.gov/Exe/ZyPURL.cgi?Dockey=9100T1VY.TXT" TargetMode="External"/><Relationship Id="rId23" Type="http://schemas.openxmlformats.org/officeDocument/2006/relationships/hyperlink" Target="https://www.globalseafood.org/advocate/hydrogen-sulfide-toxic-but-manageable/" TargetMode="External"/><Relationship Id="rId26" Type="http://schemas.openxmlformats.org/officeDocument/2006/relationships/hyperlink" Target="https://biomedres.us/pdfs/BJSTR.MS.ID.003127.pdf" TargetMode="External"/><Relationship Id="rId25" Type="http://schemas.openxmlformats.org/officeDocument/2006/relationships/hyperlink" Target="https://www2.gov.bc.ca/assets/gov/environment/air-land-water/water/waterquality/water-quality-guidelines/approved-wqgs/iron-tech.pdf" TargetMode="External"/><Relationship Id="rId28" Type="http://schemas.openxmlformats.org/officeDocument/2006/relationships/hyperlink" Target="https://www.cals.msstate.edu/docs/students/research/shelby_mathieu_report.pdf" TargetMode="External"/><Relationship Id="rId27" Type="http://schemas.openxmlformats.org/officeDocument/2006/relationships/hyperlink" Target="https://ndep.nv.gov/uploads/water-wqs-docs/LargemouthTTA.pdf" TargetMode="External"/><Relationship Id="rId29" Type="http://schemas.openxmlformats.org/officeDocument/2006/relationships/hyperlink" Target="https://pmc.ncbi.nlm.nih.gov/articles/PMC11758336/" TargetMode="External"/><Relationship Id="rId51" Type="http://schemas.openxmlformats.org/officeDocument/2006/relationships/hyperlink" Target="https://osenberglab.ecology.uga.edu/wp-content/uploads/2012/08/1994foraging.pdf" TargetMode="External"/><Relationship Id="rId50" Type="http://schemas.openxmlformats.org/officeDocument/2006/relationships/hyperlink" Target="https://bio.libretexts.org/Courses/Gettysburg_College/01%3A_Ecology_for_All/11%3A_Behavioral_Ecology/11.03%3A_Optimal_Foraging_Theory" TargetMode="External"/><Relationship Id="rId52" Type="http://schemas.openxmlformats.org/officeDocument/2006/relationships/hyperlink" Target="https://openprairie.sdstate.edu/etd/400/" TargetMode="External"/><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hyperlink" Target="https://pollution.sustainability-directory.com/learn/what-is-the-critical-minimum-dissolved-oxygen-level-for-healthy-fish-populations/#:~:text=Levels%20below%203%20mg%2FL,leading%20to%20widespread%20fish%20kills."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