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6A55" w14:textId="77777777" w:rsidR="00390100" w:rsidRPr="00390100" w:rsidRDefault="00390100" w:rsidP="00390100">
      <w:pPr>
        <w:pStyle w:val="a9"/>
        <w:rPr>
          <w:rFonts w:hint="eastAsia"/>
          <w:sz w:val="24"/>
          <w:szCs w:val="24"/>
        </w:rPr>
      </w:pPr>
      <w:r w:rsidRPr="00390100">
        <w:rPr>
          <w:rFonts w:hint="eastAsia"/>
        </w:rPr>
        <w:t xml:space="preserve"> </w:t>
      </w:r>
      <w:r w:rsidRPr="00390100">
        <w:rPr>
          <w:rFonts w:hint="eastAsia"/>
          <w:sz w:val="24"/>
          <w:szCs w:val="24"/>
        </w:rPr>
        <w:t xml:space="preserve">  Title: </w:t>
      </w:r>
      <w:r w:rsidRPr="00390100">
        <w:rPr>
          <w:rFonts w:hint="eastAsia"/>
          <w:sz w:val="24"/>
          <w:szCs w:val="24"/>
        </w:rPr>
        <w:t>卷</w:t>
      </w:r>
      <w:r w:rsidRPr="00390100">
        <w:rPr>
          <w:rFonts w:hint="eastAsia"/>
          <w:sz w:val="24"/>
          <w:szCs w:val="24"/>
        </w:rPr>
        <w:t xml:space="preserve"> 0A</w:t>
      </w:r>
      <w:r w:rsidRPr="00390100">
        <w:rPr>
          <w:rFonts w:hint="eastAsia"/>
          <w:sz w:val="24"/>
          <w:szCs w:val="24"/>
        </w:rPr>
        <w:t>：台灣四季氣候</w:t>
      </w:r>
      <w:r w:rsidRPr="00390100">
        <w:rPr>
          <w:rFonts w:hint="eastAsia"/>
          <w:sz w:val="24"/>
          <w:szCs w:val="24"/>
        </w:rPr>
        <w:t xml:space="preserve"> forcing </w:t>
      </w:r>
      <w:r w:rsidRPr="00390100">
        <w:rPr>
          <w:rFonts w:hint="eastAsia"/>
          <w:sz w:val="24"/>
          <w:szCs w:val="24"/>
        </w:rPr>
        <w:t>與區域差異</w:t>
      </w:r>
    </w:p>
    <w:p w14:paraId="22441546" w14:textId="77777777" w:rsidR="00390100" w:rsidRPr="00390100" w:rsidRDefault="00390100" w:rsidP="00390100">
      <w:pPr>
        <w:pStyle w:val="a9"/>
        <w:rPr>
          <w:sz w:val="24"/>
          <w:szCs w:val="24"/>
        </w:rPr>
      </w:pPr>
      <w:r w:rsidRPr="00390100">
        <w:rPr>
          <w:sz w:val="24"/>
          <w:szCs w:val="24"/>
        </w:rPr>
        <w:t xml:space="preserve">   </w:t>
      </w:r>
      <w:proofErr w:type="spellStart"/>
      <w:r w:rsidRPr="00390100">
        <w:rPr>
          <w:sz w:val="24"/>
          <w:szCs w:val="24"/>
        </w:rPr>
        <w:t>Volume_ID</w:t>
      </w:r>
      <w:proofErr w:type="spellEnd"/>
      <w:r w:rsidRPr="00390100">
        <w:rPr>
          <w:sz w:val="24"/>
          <w:szCs w:val="24"/>
        </w:rPr>
        <w:t>: 0A</w:t>
      </w:r>
    </w:p>
    <w:p w14:paraId="77BE8629" w14:textId="28F0E277" w:rsidR="00390100" w:rsidRPr="00390100" w:rsidRDefault="00390100" w:rsidP="00390100">
      <w:pPr>
        <w:pStyle w:val="a9"/>
        <w:rPr>
          <w:rFonts w:hint="eastAsia"/>
          <w:sz w:val="24"/>
          <w:szCs w:val="24"/>
        </w:rPr>
      </w:pPr>
      <w:r w:rsidRPr="00390100">
        <w:rPr>
          <w:rFonts w:hint="eastAsia"/>
          <w:sz w:val="24"/>
          <w:szCs w:val="24"/>
        </w:rPr>
        <w:t xml:space="preserve">   </w:t>
      </w:r>
      <w:proofErr w:type="spellStart"/>
      <w:r w:rsidRPr="00390100">
        <w:rPr>
          <w:rFonts w:hint="eastAsia"/>
          <w:sz w:val="24"/>
          <w:szCs w:val="24"/>
        </w:rPr>
        <w:t>Core_Parameters</w:t>
      </w:r>
      <w:proofErr w:type="spellEnd"/>
      <w:r w:rsidRPr="00390100">
        <w:rPr>
          <w:rFonts w:hint="eastAsia"/>
          <w:sz w:val="24"/>
          <w:szCs w:val="24"/>
        </w:rPr>
        <w:t xml:space="preserve">: </w:t>
      </w:r>
      <w:r w:rsidRPr="00390100">
        <w:rPr>
          <w:rFonts w:hint="eastAsia"/>
          <w:sz w:val="24"/>
          <w:szCs w:val="24"/>
        </w:rPr>
        <w:t>月均降水量</w:t>
      </w:r>
      <w:r w:rsidRPr="00390100">
        <w:rPr>
          <w:rFonts w:hint="eastAsia"/>
          <w:sz w:val="24"/>
          <w:szCs w:val="24"/>
        </w:rPr>
        <w:t xml:space="preserve"> mm</w:t>
      </w:r>
      <w:r w:rsidRPr="00390100">
        <w:rPr>
          <w:rFonts w:hint="eastAsia"/>
          <w:sz w:val="24"/>
          <w:szCs w:val="24"/>
        </w:rPr>
        <w:t>、水溫回升遲滯</w:t>
      </w:r>
      <w:r w:rsidRPr="00390100">
        <w:rPr>
          <w:rFonts w:hint="eastAsia"/>
          <w:sz w:val="24"/>
          <w:szCs w:val="24"/>
        </w:rPr>
        <w:t xml:space="preserve"> </w:t>
      </w:r>
      <w:r w:rsidRPr="00390100">
        <w:rPr>
          <w:rFonts w:hint="eastAsia"/>
          <w:sz w:val="24"/>
          <w:szCs w:val="24"/>
        </w:rPr>
        <w:t>°</w:t>
      </w:r>
      <w:r w:rsidRPr="00390100">
        <w:rPr>
          <w:rFonts w:hint="eastAsia"/>
          <w:sz w:val="24"/>
          <w:szCs w:val="24"/>
        </w:rPr>
        <w:t>C/</w:t>
      </w:r>
      <w:proofErr w:type="gramStart"/>
      <w:r w:rsidRPr="00390100">
        <w:rPr>
          <w:rFonts w:hint="eastAsia"/>
          <w:sz w:val="24"/>
          <w:szCs w:val="24"/>
        </w:rPr>
        <w:t>週</w:t>
      </w:r>
      <w:proofErr w:type="gramEnd"/>
      <w:r w:rsidRPr="00390100">
        <w:rPr>
          <w:rFonts w:hint="eastAsia"/>
          <w:sz w:val="24"/>
          <w:szCs w:val="24"/>
        </w:rPr>
        <w:t>、颱風風速</w:t>
      </w:r>
      <w:r w:rsidRPr="00390100">
        <w:rPr>
          <w:rFonts w:hint="eastAsia"/>
          <w:sz w:val="24"/>
          <w:szCs w:val="24"/>
        </w:rPr>
        <w:t xml:space="preserve"> m/s</w:t>
      </w:r>
      <w:r w:rsidRPr="00390100">
        <w:rPr>
          <w:rFonts w:hint="eastAsia"/>
          <w:sz w:val="24"/>
          <w:szCs w:val="24"/>
        </w:rPr>
        <w:t>、氣壓</w:t>
      </w:r>
      <w:r w:rsidRPr="00390100">
        <w:rPr>
          <w:rFonts w:hint="eastAsia"/>
          <w:sz w:val="24"/>
          <w:szCs w:val="24"/>
        </w:rPr>
        <w:t xml:space="preserve"> </w:t>
      </w:r>
      <w:proofErr w:type="spellStart"/>
      <w:r w:rsidRPr="00390100">
        <w:rPr>
          <w:rFonts w:hint="eastAsia"/>
          <w:sz w:val="24"/>
          <w:szCs w:val="24"/>
        </w:rPr>
        <w:t>hPa</w:t>
      </w:r>
      <w:proofErr w:type="spellEnd"/>
      <w:r w:rsidRPr="00390100">
        <w:rPr>
          <w:rFonts w:hint="eastAsia"/>
          <w:sz w:val="24"/>
          <w:szCs w:val="24"/>
        </w:rPr>
        <w:t>、冷氣團降溫幅度</w:t>
      </w:r>
      <w:r w:rsidRPr="00390100">
        <w:rPr>
          <w:rFonts w:hint="eastAsia"/>
          <w:sz w:val="24"/>
          <w:szCs w:val="24"/>
        </w:rPr>
        <w:t xml:space="preserve"> </w:t>
      </w:r>
      <w:r w:rsidRPr="00390100">
        <w:rPr>
          <w:rFonts w:hint="eastAsia"/>
          <w:sz w:val="24"/>
          <w:szCs w:val="24"/>
        </w:rPr>
        <w:t>°</w:t>
      </w:r>
      <w:r w:rsidRPr="00390100">
        <w:rPr>
          <w:rFonts w:hint="eastAsia"/>
          <w:sz w:val="24"/>
          <w:szCs w:val="24"/>
        </w:rPr>
        <w:t>C/event</w:t>
      </w:r>
    </w:p>
    <w:p w14:paraId="374D9F22" w14:textId="512446D7" w:rsidR="00D70A77" w:rsidRDefault="00000000">
      <w:pPr>
        <w:pStyle w:val="1"/>
        <w:spacing w:before="0" w:after="120" w:line="275" w:lineRule="auto"/>
        <w:rPr>
          <w:rFonts w:ascii="Google Sans" w:eastAsia="Google Sans" w:hAnsi="Google Sans" w:cs="Google Sans"/>
          <w:color w:val="1F1F1F"/>
        </w:rPr>
      </w:pPr>
      <w:r>
        <w:rPr>
          <w:rFonts w:ascii="Google Sans" w:eastAsia="Google Sans" w:hAnsi="Google Sans" w:cs="Google Sans"/>
          <w:color w:val="1F1F1F"/>
        </w:rPr>
        <w:t>卷 0A：台灣四季氣候 forcing 與區域差異</w:t>
      </w:r>
    </w:p>
    <w:p w14:paraId="37DE9F9D"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本研究報告係針對台灣大氣邊界條件與區域氣候物理量所進行之窮盡性量化分析。台灣地理位置橫跨北緯 22度至 25度</w:t>
      </w:r>
      <w:proofErr w:type="gramStart"/>
      <w:r>
        <w:rPr>
          <w:rFonts w:ascii="Google Sans" w:eastAsia="Google Sans" w:hAnsi="Google Sans" w:cs="Google Sans"/>
          <w:color w:val="1F1F1F"/>
        </w:rPr>
        <w:t>之間，</w:t>
      </w:r>
      <w:proofErr w:type="gramEnd"/>
      <w:r>
        <w:rPr>
          <w:rFonts w:ascii="Google Sans" w:eastAsia="Google Sans" w:hAnsi="Google Sans" w:cs="Google Sans"/>
          <w:color w:val="1F1F1F"/>
        </w:rPr>
        <w:t>適處於熱帶與副熱帶氣候之交界，同時為東亞季風環流系統之核心樞紐。更為關鍵的是，台灣本島中央</w:t>
      </w:r>
      <w:proofErr w:type="gramStart"/>
      <w:r>
        <w:rPr>
          <w:rFonts w:ascii="Google Sans" w:eastAsia="Google Sans" w:hAnsi="Google Sans" w:cs="Google Sans"/>
          <w:color w:val="1F1F1F"/>
        </w:rPr>
        <w:t>縱貫著平均脊線高度</w:t>
      </w:r>
      <w:proofErr w:type="gramEnd"/>
      <w:r>
        <w:rPr>
          <w:rFonts w:ascii="Google Sans" w:eastAsia="Google Sans" w:hAnsi="Google Sans" w:cs="Google Sans"/>
          <w:color w:val="1F1F1F"/>
        </w:rPr>
        <w:t>超過 2,500m、主峰逾 3,500m 之中央山脈，此一巨大之地形屏障對季風環流與鋒面系統產生了強烈之阻截</w:t>
      </w:r>
      <w:proofErr w:type="gramStart"/>
      <w:r>
        <w:rPr>
          <w:rFonts w:ascii="Google Sans" w:eastAsia="Google Sans" w:hAnsi="Google Sans" w:cs="Google Sans"/>
          <w:color w:val="1F1F1F"/>
        </w:rPr>
        <w:t>與繞流</w:t>
      </w:r>
      <w:proofErr w:type="gramEnd"/>
      <w:r>
        <w:rPr>
          <w:rFonts w:ascii="Google Sans" w:eastAsia="Google Sans" w:hAnsi="Google Sans" w:cs="Google Sans"/>
          <w:color w:val="1F1F1F"/>
        </w:rPr>
        <w:t>效應。基於此地形動力學特徵，</w:t>
      </w:r>
      <w:proofErr w:type="gramStart"/>
      <w:r>
        <w:rPr>
          <w:rFonts w:ascii="Google Sans" w:eastAsia="Google Sans" w:hAnsi="Google Sans" w:cs="Google Sans"/>
          <w:color w:val="1F1F1F"/>
        </w:rPr>
        <w:t>本卷將</w:t>
      </w:r>
      <w:proofErr w:type="gramEnd"/>
      <w:r>
        <w:rPr>
          <w:rFonts w:ascii="Google Sans" w:eastAsia="Google Sans" w:hAnsi="Google Sans" w:cs="Google Sans"/>
          <w:color w:val="1F1F1F"/>
        </w:rPr>
        <w:t>氣候邊界條件嚴格區分為「北部迎風面」（以台北、基隆、宜蘭等測站為代表）與「</w:t>
      </w:r>
      <w:proofErr w:type="gramStart"/>
      <w:r>
        <w:rPr>
          <w:rFonts w:ascii="Google Sans" w:eastAsia="Google Sans" w:hAnsi="Google Sans" w:cs="Google Sans"/>
          <w:color w:val="1F1F1F"/>
        </w:rPr>
        <w:t>南部背</w:t>
      </w:r>
      <w:proofErr w:type="gramEnd"/>
      <w:r>
        <w:rPr>
          <w:rFonts w:ascii="Google Sans" w:eastAsia="Google Sans" w:hAnsi="Google Sans" w:cs="Google Sans"/>
          <w:color w:val="1F1F1F"/>
        </w:rPr>
        <w:t>風面」（以高雄、台南等測站為代表）。</w:t>
      </w:r>
      <w:proofErr w:type="gramStart"/>
      <w:r>
        <w:rPr>
          <w:rFonts w:ascii="Google Sans" w:eastAsia="Google Sans" w:hAnsi="Google Sans" w:cs="Google Sans"/>
          <w:color w:val="1F1F1F"/>
        </w:rPr>
        <w:t>本卷專注</w:t>
      </w:r>
      <w:proofErr w:type="gramEnd"/>
      <w:r>
        <w:rPr>
          <w:rFonts w:ascii="Google Sans" w:eastAsia="Google Sans" w:hAnsi="Google Sans" w:cs="Google Sans"/>
          <w:color w:val="1F1F1F"/>
        </w:rPr>
        <w:t>於剖析春、夏、秋、冬四季大氣環境對地表封閉或半封閉水體所施加之物理強迫（Physical Forcing），並提供絕對量化之邊界參數，藉以產出可供</w:t>
      </w:r>
      <w:proofErr w:type="gramStart"/>
      <w:r>
        <w:rPr>
          <w:rFonts w:ascii="Google Sans" w:eastAsia="Google Sans" w:hAnsi="Google Sans" w:cs="Google Sans"/>
          <w:color w:val="1F1F1F"/>
        </w:rPr>
        <w:t>下游卷</w:t>
      </w:r>
      <w:proofErr w:type="gramEnd"/>
      <w:r>
        <w:rPr>
          <w:rFonts w:ascii="Google Sans" w:eastAsia="Google Sans" w:hAnsi="Google Sans" w:cs="Google Sans"/>
          <w:color w:val="1F1F1F"/>
        </w:rPr>
        <w:t xml:space="preserve"> 0C 直接代入六大水體物理評估之季節性數值矩陣。</w:t>
      </w:r>
    </w:p>
    <w:p w14:paraId="729E0FB7"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本報告所有量化氣候基準數據，主要引述交通部中央氣象署（CWA）自 1991 年至 2020 年之三十年氣候月平均統計資料，以確保大尺度氣候背景之代表性與準確度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。針對缺乏直接觀測實證之特定物理微氣象參數（如封閉</w:t>
      </w:r>
      <w:proofErr w:type="gramStart"/>
      <w:r>
        <w:rPr>
          <w:rFonts w:ascii="Google Sans" w:eastAsia="Google Sans" w:hAnsi="Google Sans" w:cs="Google Sans"/>
          <w:color w:val="1F1F1F"/>
        </w:rPr>
        <w:t>埤</w:t>
      </w:r>
      <w:proofErr w:type="gramEnd"/>
      <w:r>
        <w:rPr>
          <w:rFonts w:ascii="Google Sans" w:eastAsia="Google Sans" w:hAnsi="Google Sans" w:cs="Google Sans"/>
          <w:color w:val="1F1F1F"/>
        </w:rPr>
        <w:t>塘水面蒸發率、淺水水面輻射衰減等），本研究恪守反幻覺原則，將明確標示推測依據與所引用之熱力學或流體力學方程式。</w:t>
      </w:r>
    </w:p>
    <w:p w14:paraId="34CDDCD6" w14:textId="77777777" w:rsidR="00D70A77"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一、 春季春雨（約 2</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4 月）物理強迫與輻射遲滯效應</w:t>
      </w:r>
    </w:p>
    <w:p w14:paraId="589DD33C"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春季為台灣大氣環流由冬季東北季風逐漸向夏季西南季風轉換之過渡期。此階段之主要天氣系統為發源於華南地區之雲雨帶東移，以及滯留鋒面於台灣北部海面之生成，學理上統稱為春雨。然而，受限於東北季風殘餘勢力與地形之交互作用，春雨系統對台灣南北部氣候之物理強迫呈現極端之非對稱性，進而深刻主導了該季節南北水體之初始熱能狀態。</w:t>
      </w:r>
    </w:p>
    <w:p w14:paraId="39BD884D"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在降水量與降水型態之量化差異方面，北部</w:t>
      </w:r>
      <w:proofErr w:type="gramStart"/>
      <w:r>
        <w:rPr>
          <w:rFonts w:ascii="Google Sans" w:eastAsia="Google Sans" w:hAnsi="Google Sans" w:cs="Google Sans"/>
          <w:color w:val="1F1F1F"/>
        </w:rPr>
        <w:t>迎風面於春季</w:t>
      </w:r>
      <w:proofErr w:type="gramEnd"/>
      <w:r>
        <w:rPr>
          <w:rFonts w:ascii="Google Sans" w:eastAsia="Google Sans" w:hAnsi="Google Sans" w:cs="Google Sans"/>
          <w:color w:val="1F1F1F"/>
        </w:rPr>
        <w:t>幾乎完全籠罩於持續性之鋒面影響下，降水豐沛且日照極度缺乏。依據 1991</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 xml:space="preserve">2020 年之氣象站氣候平均值統計，台北測站於 2 月之月均降水量達 129.4 mm，3 月增至 157.8 mm，4 月為 151.4 mm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。此時期北部之降雨型態具備</w:t>
      </w:r>
      <w:proofErr w:type="gramStart"/>
      <w:r>
        <w:rPr>
          <w:rFonts w:ascii="Google Sans" w:eastAsia="Google Sans" w:hAnsi="Google Sans" w:cs="Google Sans"/>
          <w:color w:val="1F1F1F"/>
        </w:rPr>
        <w:t>典型之層狀</w:t>
      </w:r>
      <w:proofErr w:type="gramEnd"/>
      <w:r>
        <w:rPr>
          <w:rFonts w:ascii="Google Sans" w:eastAsia="Google Sans" w:hAnsi="Google Sans" w:cs="Google Sans"/>
          <w:color w:val="1F1F1F"/>
        </w:rPr>
        <w:t xml:space="preserve">雲系特徵，以低強度、長時間之綿密降水為主。數據顯示，台北測站春季各月之平均降雨天數（單日降水大於或等於 0.1 mm）分別高達 12.0 天、14.1 天與 14.5 天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。綜合推估，北部春雨之連續降雨型態約為每波事件持續 3 至 5 day/event，並伴隨全天候之厚重雲層覆蓋。相對而言，</w:t>
      </w:r>
      <w:proofErr w:type="gramStart"/>
      <w:r>
        <w:rPr>
          <w:rFonts w:ascii="Google Sans" w:eastAsia="Google Sans" w:hAnsi="Google Sans" w:cs="Google Sans"/>
          <w:color w:val="1F1F1F"/>
        </w:rPr>
        <w:t>南部背</w:t>
      </w:r>
      <w:proofErr w:type="gramEnd"/>
      <w:r>
        <w:rPr>
          <w:rFonts w:ascii="Google Sans" w:eastAsia="Google Sans" w:hAnsi="Google Sans" w:cs="Google Sans"/>
          <w:color w:val="1F1F1F"/>
        </w:rPr>
        <w:t xml:space="preserve">風面在同一時期幾乎完全絕緣於華南雲雨帶之直接影響，處於乾旱狀態。高雄測站 2 月之月均降水量僅為 17.7 mm，3 月微增至 32.3 mm，至 4 月方始回升至 68.4 mm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。其降雨天數每月分別僅有 3.2 天、3.6 天與 5.4 天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，且多屬地形熱力對流所引發之偶發性局部陣雨。南北降水量落差在 2 月份達到驚人之 7.3 </w:t>
      </w:r>
      <w:proofErr w:type="gramStart"/>
      <w:r>
        <w:rPr>
          <w:rFonts w:ascii="Google Sans" w:eastAsia="Google Sans" w:hAnsi="Google Sans" w:cs="Google Sans"/>
          <w:color w:val="1F1F1F"/>
        </w:rPr>
        <w:t>倍</w:t>
      </w:r>
      <w:proofErr w:type="gramEnd"/>
      <w:r>
        <w:rPr>
          <w:rFonts w:ascii="Google Sans" w:eastAsia="Google Sans" w:hAnsi="Google Sans" w:cs="Google Sans"/>
          <w:color w:val="1F1F1F"/>
        </w:rPr>
        <w:t>，顯示出春季降水物理基底之極端分歧。</w:t>
      </w:r>
    </w:p>
    <w:p w14:paraId="3722D434"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為清晰呈現南北春季水文與氣候條件之差異，以下建立春季核心物理參數之量化比較矩陣：</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D70A77" w14:paraId="0768AF40" w14:textId="77777777">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E33ADC0"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測站代表區域</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F9D76F1"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2月降水量 (mm)</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6E8CD5F"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3月降水量 (mm)</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C1B9CD6"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4月降水量 (mm)</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A5CAA16"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2月日照時數 (</w:t>
            </w:r>
            <w:proofErr w:type="spellStart"/>
            <w:r>
              <w:rPr>
                <w:rFonts w:ascii="Google Sans" w:eastAsia="Google Sans" w:hAnsi="Google Sans" w:cs="Google Sans"/>
                <w:b/>
                <w:bCs/>
                <w:color w:val="1F1F1F"/>
              </w:rPr>
              <w:t>hr</w:t>
            </w:r>
            <w:proofErr w:type="spellEnd"/>
            <w:r>
              <w:rPr>
                <w:rFonts w:ascii="Google Sans" w:eastAsia="Google Sans" w:hAnsi="Google Sans" w:cs="Google Sans"/>
                <w:b/>
                <w:bCs/>
                <w:color w:val="1F1F1F"/>
              </w:rPr>
              <w:t>)</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FF60102"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3月日照時數 (</w:t>
            </w:r>
            <w:proofErr w:type="spellStart"/>
            <w:r>
              <w:rPr>
                <w:rFonts w:ascii="Google Sans" w:eastAsia="Google Sans" w:hAnsi="Google Sans" w:cs="Google Sans"/>
                <w:b/>
                <w:bCs/>
                <w:color w:val="1F1F1F"/>
              </w:rPr>
              <w:t>hr</w:t>
            </w:r>
            <w:proofErr w:type="spellEnd"/>
            <w:r>
              <w:rPr>
                <w:rFonts w:ascii="Google Sans" w:eastAsia="Google Sans" w:hAnsi="Google Sans" w:cs="Google Sans"/>
                <w:b/>
                <w:bCs/>
                <w:color w:val="1F1F1F"/>
              </w:rPr>
              <w:t>)</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B917CAC"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4月日照時數 (</w:t>
            </w:r>
            <w:proofErr w:type="spellStart"/>
            <w:r>
              <w:rPr>
                <w:rFonts w:ascii="Google Sans" w:eastAsia="Google Sans" w:hAnsi="Google Sans" w:cs="Google Sans"/>
                <w:b/>
                <w:bCs/>
                <w:color w:val="1F1F1F"/>
              </w:rPr>
              <w:t>hr</w:t>
            </w:r>
            <w:proofErr w:type="spellEnd"/>
            <w:r>
              <w:rPr>
                <w:rFonts w:ascii="Google Sans" w:eastAsia="Google Sans" w:hAnsi="Google Sans" w:cs="Google Sans"/>
                <w:b/>
                <w:bCs/>
                <w:color w:val="1F1F1F"/>
              </w:rPr>
              <w:t>)</w:t>
            </w:r>
          </w:p>
        </w:tc>
      </w:tr>
      <w:tr w:rsidR="00D70A77" w14:paraId="1AE8061C" w14:textId="77777777">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617D8C8"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北部 (台北)</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BE442C6"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129.4</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EE2A921"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157.8</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87F32ED"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151.4</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D18311"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79.3</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A9DFC44"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95.1</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9E3956B"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96.9</w:t>
            </w:r>
          </w:p>
        </w:tc>
      </w:tr>
      <w:tr w:rsidR="00D70A77" w14:paraId="7CFC4348" w14:textId="77777777">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3F2AA6"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南部 (高雄)</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C541146"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17.7</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02784A5"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32.3</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7187C18"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68.4</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5D6980"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176.0</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7A549F7"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194.7</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B1342F4"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197.2</w:t>
            </w:r>
          </w:p>
        </w:tc>
      </w:tr>
    </w:tbl>
    <w:p w14:paraId="74AE2DA5" w14:textId="77777777" w:rsidR="00D70A77" w:rsidRDefault="00000000">
      <w:pPr>
        <w:pBdr>
          <w:top w:val="nil"/>
          <w:left w:val="nil"/>
          <w:bottom w:val="nil"/>
          <w:right w:val="nil"/>
          <w:between w:val="nil"/>
        </w:pBdr>
        <w:spacing w:before="480" w:after="150" w:line="275" w:lineRule="auto"/>
        <w:rPr>
          <w:rFonts w:ascii="Google Sans" w:eastAsia="Google Sans" w:hAnsi="Google Sans" w:cs="Google Sans"/>
          <w:color w:val="1F1F1F"/>
        </w:rPr>
      </w:pPr>
      <w:r>
        <w:rPr>
          <w:rFonts w:ascii="Google Sans" w:eastAsia="Google Sans" w:hAnsi="Google Sans" w:cs="Google Sans"/>
          <w:color w:val="1F1F1F"/>
        </w:rPr>
        <w:t xml:space="preserve">(資料來源：CWA 1991-2020 氣候平均值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591A02F5"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探討太陽輻射接收減少與水溫回升之遲滯效應。春季綿密的雲層覆蓋直接遮蔽了穿透大氣層之短波太陽輻射（Shortwave Radiation），此現象對封閉淺水水體之水溫攀升構成了嚴重的「遲滯效應」。該輻射衰減量化與水面</w:t>
      </w:r>
      <w:proofErr w:type="gramStart"/>
      <w:r>
        <w:rPr>
          <w:rFonts w:ascii="Google Sans" w:eastAsia="Google Sans" w:hAnsi="Google Sans" w:cs="Google Sans"/>
          <w:color w:val="1F1F1F"/>
        </w:rPr>
        <w:t>感熱通量</w:t>
      </w:r>
      <w:proofErr w:type="gramEnd"/>
      <w:r>
        <w:rPr>
          <w:rFonts w:ascii="Google Sans" w:eastAsia="Google Sans" w:hAnsi="Google Sans" w:cs="Google Sans"/>
          <w:color w:val="1F1F1F"/>
        </w:rPr>
        <w:t xml:space="preserve">數值尚無針對台灣在地封閉水體之直接微氣象觀測實證，以下估算依據通用氣象學中之雲層輻射衰減理論與水體熱力學能量守恆方程進行類比推測。台灣地處北緯 22 至 25 度，春季晴天條件下之海平面地表接收短波輻射峰值通常落在 600 至 800 W/m² </w:t>
      </w:r>
      <w:proofErr w:type="gramStart"/>
      <w:r>
        <w:rPr>
          <w:rFonts w:ascii="Google Sans" w:eastAsia="Google Sans" w:hAnsi="Google Sans" w:cs="Google Sans"/>
          <w:color w:val="1F1F1F"/>
        </w:rPr>
        <w:t>之間，</w:t>
      </w:r>
      <w:proofErr w:type="gramEnd"/>
      <w:r>
        <w:rPr>
          <w:rFonts w:ascii="Google Sans" w:eastAsia="Google Sans" w:hAnsi="Google Sans" w:cs="Google Sans"/>
          <w:color w:val="1F1F1F"/>
        </w:rPr>
        <w:t xml:space="preserve">換算為日均累積輻射量約為 15 至 18 MJ/m²/day（等效於全日平均通量 170 至 210 W/m²）。從日照數據可見，台北 2 月總日照時數僅 79.3 小時，平均每日不足 3 小時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。在北部春雨持續陰雨（雲量達 8/10 至 10/10）之氣候條件下，大氣穿透率將大幅衰減 60% 至 75%，導致日均輻射接收量驟降至 5 至 7 MJ/m²/day。此意味著表層水體接收之淨輻射通量實質減少了約 100 至 120 W/m²。</w:t>
      </w:r>
    </w:p>
    <w:p w14:paraId="55F0601F"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將此輻射衰減轉換為淺水水體之溫度變化率，可依據熱力學能量守恆方程 </w:t>
      </w:r>
      <w:r>
        <w:rPr>
          <w:rFonts w:ascii="Google Sans" w:eastAsia="Google Sans" w:hAnsi="Google Sans" w:cs="Google Sans"/>
          <w:noProof/>
          <w:color w:val="1F1F1F"/>
        </w:rPr>
        <w:drawing>
          <wp:inline distT="19050" distB="19050" distL="19050" distR="19050" wp14:anchorId="4042F4D7" wp14:editId="63B7B245">
            <wp:extent cx="909489" cy="268060"/>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
                    <a:srcRect/>
                    <a:stretch>
                      <a:fillRect/>
                    </a:stretch>
                  </pic:blipFill>
                  <pic:spPr>
                    <a:xfrm>
                      <a:off x="0" y="0"/>
                      <a:ext cx="909489" cy="268060"/>
                    </a:xfrm>
                    <a:prstGeom prst="rect">
                      <a:avLst/>
                    </a:prstGeom>
                    <a:ln/>
                  </pic:spPr>
                </pic:pic>
              </a:graphicData>
            </a:graphic>
          </wp:inline>
        </w:drawing>
      </w:r>
      <w:r>
        <w:rPr>
          <w:rFonts w:ascii="Google Sans" w:eastAsia="Google Sans" w:hAnsi="Google Sans" w:cs="Google Sans"/>
          <w:color w:val="1F1F1F"/>
        </w:rPr>
        <w:t xml:space="preserve"> 進行量化推演。假設</w:t>
      </w:r>
      <w:proofErr w:type="gramStart"/>
      <w:r>
        <w:rPr>
          <w:rFonts w:ascii="Google Sans" w:eastAsia="Google Sans" w:hAnsi="Google Sans" w:cs="Google Sans"/>
          <w:color w:val="1F1F1F"/>
        </w:rPr>
        <w:t>一</w:t>
      </w:r>
      <w:proofErr w:type="gramEnd"/>
      <w:r>
        <w:rPr>
          <w:rFonts w:ascii="Google Sans" w:eastAsia="Google Sans" w:hAnsi="Google Sans" w:cs="Google Sans"/>
          <w:color w:val="1F1F1F"/>
        </w:rPr>
        <w:t xml:space="preserve">典型之封閉水體，其有效混合水深 </w:t>
      </w:r>
      <w:r>
        <w:rPr>
          <w:rFonts w:ascii="Google Sans" w:eastAsia="Google Sans" w:hAnsi="Google Sans" w:cs="Google Sans"/>
          <w:noProof/>
          <w:color w:val="1F1F1F"/>
        </w:rPr>
        <w:drawing>
          <wp:inline distT="19050" distB="19050" distL="19050" distR="19050" wp14:anchorId="193EFCED" wp14:editId="2079CD3E">
            <wp:extent cx="649784" cy="229336"/>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649784" cy="229336"/>
                    </a:xfrm>
                    <a:prstGeom prst="rect">
                      <a:avLst/>
                    </a:prstGeom>
                    <a:ln/>
                  </pic:spPr>
                </pic:pic>
              </a:graphicData>
            </a:graphic>
          </wp:inline>
        </w:drawing>
      </w:r>
      <w:r>
        <w:rPr>
          <w:rFonts w:ascii="Google Sans" w:eastAsia="Google Sans" w:hAnsi="Google Sans" w:cs="Google Sans"/>
          <w:color w:val="1F1F1F"/>
        </w:rPr>
        <w:t xml:space="preserve"> m，淡水之</w:t>
      </w:r>
      <w:proofErr w:type="gramStart"/>
      <w:r>
        <w:rPr>
          <w:rFonts w:ascii="Google Sans" w:eastAsia="Google Sans" w:hAnsi="Google Sans" w:cs="Google Sans"/>
          <w:color w:val="1F1F1F"/>
        </w:rPr>
        <w:t>體積熱容</w:t>
      </w:r>
      <w:proofErr w:type="gramEnd"/>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7BC37F63" wp14:editId="15FAFE31">
            <wp:extent cx="301377" cy="226033"/>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301377" cy="226033"/>
                    </a:xfrm>
                    <a:prstGeom prst="rect">
                      <a:avLst/>
                    </a:prstGeom>
                    <a:ln/>
                  </pic:spPr>
                </pic:pic>
              </a:graphicData>
            </a:graphic>
          </wp:inline>
        </w:drawing>
      </w:r>
      <w:r>
        <w:rPr>
          <w:rFonts w:ascii="Google Sans" w:eastAsia="Google Sans" w:hAnsi="Google Sans" w:cs="Google Sans"/>
          <w:color w:val="1F1F1F"/>
        </w:rPr>
        <w:t xml:space="preserve"> 約為 </w:t>
      </w:r>
      <w:r>
        <w:rPr>
          <w:rFonts w:ascii="Google Sans" w:eastAsia="Google Sans" w:hAnsi="Google Sans" w:cs="Google Sans"/>
          <w:noProof/>
          <w:color w:val="1F1F1F"/>
        </w:rPr>
        <w:drawing>
          <wp:inline distT="19050" distB="19050" distL="19050" distR="19050" wp14:anchorId="58F64FC7" wp14:editId="7C5F650C">
            <wp:extent cx="811560" cy="219598"/>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811560" cy="219598"/>
                    </a:xfrm>
                    <a:prstGeom prst="rect">
                      <a:avLst/>
                    </a:prstGeom>
                    <a:ln/>
                  </pic:spPr>
                </pic:pic>
              </a:graphicData>
            </a:graphic>
          </wp:inline>
        </w:drawing>
      </w:r>
      <w:r>
        <w:rPr>
          <w:rFonts w:ascii="Google Sans" w:eastAsia="Google Sans" w:hAnsi="Google Sans" w:cs="Google Sans"/>
          <w:color w:val="1F1F1F"/>
        </w:rPr>
        <w:t xml:space="preserve"> J/(m³</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 xml:space="preserve">K)。當北部水體因春雨雲層遮蔽，導致每日短波輻射淨輸入減少 10 MJ/m²（即 </w:t>
      </w:r>
      <w:r>
        <w:rPr>
          <w:rFonts w:ascii="Google Sans" w:eastAsia="Google Sans" w:hAnsi="Google Sans" w:cs="Google Sans"/>
          <w:noProof/>
          <w:color w:val="1F1F1F"/>
        </w:rPr>
        <w:drawing>
          <wp:inline distT="19050" distB="19050" distL="19050" distR="19050" wp14:anchorId="72B482CE" wp14:editId="120B0602">
            <wp:extent cx="668089" cy="219515"/>
            <wp:effectExtent l="0" t="0" r="0" b="0"/>
            <wp:docPr id="1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
                    <a:srcRect/>
                    <a:stretch>
                      <a:fillRect/>
                    </a:stretch>
                  </pic:blipFill>
                  <pic:spPr>
                    <a:xfrm>
                      <a:off x="0" y="0"/>
                      <a:ext cx="668089" cy="219515"/>
                    </a:xfrm>
                    <a:prstGeom prst="rect">
                      <a:avLst/>
                    </a:prstGeom>
                    <a:ln/>
                  </pic:spPr>
                </pic:pic>
              </a:graphicData>
            </a:graphic>
          </wp:inline>
        </w:drawing>
      </w:r>
      <w:r>
        <w:rPr>
          <w:rFonts w:ascii="Google Sans" w:eastAsia="Google Sans" w:hAnsi="Google Sans" w:cs="Google Sans"/>
          <w:color w:val="1F1F1F"/>
        </w:rPr>
        <w:t xml:space="preserve"> J/m²）時，該水體每日潛在之升溫幅度將短少 </w:t>
      </w:r>
      <w:r>
        <w:rPr>
          <w:rFonts w:ascii="Google Sans" w:eastAsia="Google Sans" w:hAnsi="Google Sans" w:cs="Google Sans"/>
          <w:noProof/>
          <w:color w:val="1F1F1F"/>
        </w:rPr>
        <w:drawing>
          <wp:inline distT="19050" distB="19050" distL="19050" distR="19050" wp14:anchorId="4BF2473A" wp14:editId="28A3675F">
            <wp:extent cx="1297334" cy="267098"/>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1297334" cy="267098"/>
                    </a:xfrm>
                    <a:prstGeom prst="rect">
                      <a:avLst/>
                    </a:prstGeom>
                    <a:ln/>
                  </pic:spPr>
                </pic:pic>
              </a:graphicData>
            </a:graphic>
          </wp:inline>
        </w:drawing>
      </w:r>
      <w:r>
        <w:rPr>
          <w:rFonts w:ascii="Google Sans" w:eastAsia="Google Sans" w:hAnsi="Google Sans" w:cs="Google Sans"/>
          <w:color w:val="1F1F1F"/>
        </w:rPr>
        <w:t xml:space="preserve"> °C/day。若進一步考量陰雨天通常伴隨較低之大氣溫度，導致水面</w:t>
      </w:r>
      <w:proofErr w:type="gramStart"/>
      <w:r>
        <w:rPr>
          <w:rFonts w:ascii="Google Sans" w:eastAsia="Google Sans" w:hAnsi="Google Sans" w:cs="Google Sans"/>
          <w:color w:val="1F1F1F"/>
        </w:rPr>
        <w:t>感熱通量</w:t>
      </w:r>
      <w:proofErr w:type="gramEnd"/>
      <w:r>
        <w:rPr>
          <w:rFonts w:ascii="Google Sans" w:eastAsia="Google Sans" w:hAnsi="Google Sans" w:cs="Google Sans"/>
          <w:color w:val="1F1F1F"/>
        </w:rPr>
        <w:t>（Sensible Heat Flux）轉為向大氣散失，以及夜間長波輻射之基礎冷卻，推測在北部春雨連續降雨之 3 至 5 天週期內，淺水水面之水溫回升速率將遭遇極大之阻礙。基於上述熱力學之推測，相較於南部</w:t>
      </w:r>
      <w:proofErr w:type="gramStart"/>
      <w:r>
        <w:rPr>
          <w:rFonts w:ascii="Google Sans" w:eastAsia="Google Sans" w:hAnsi="Google Sans" w:cs="Google Sans"/>
          <w:color w:val="1F1F1F"/>
        </w:rPr>
        <w:t>無雨且日照</w:t>
      </w:r>
      <w:proofErr w:type="gramEnd"/>
      <w:r>
        <w:rPr>
          <w:rFonts w:ascii="Google Sans" w:eastAsia="Google Sans" w:hAnsi="Google Sans" w:cs="Google Sans"/>
          <w:color w:val="1F1F1F"/>
        </w:rPr>
        <w:t xml:space="preserve">充足（高雄 2 月日照達 176 小時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）之晴朗期，北部迎風面水體之水溫回升將被顯著</w:t>
      </w:r>
      <w:proofErr w:type="gramStart"/>
      <w:r>
        <w:rPr>
          <w:rFonts w:ascii="Google Sans" w:eastAsia="Google Sans" w:hAnsi="Google Sans" w:cs="Google Sans"/>
          <w:color w:val="1F1F1F"/>
        </w:rPr>
        <w:t>遲滯，</w:t>
      </w:r>
      <w:proofErr w:type="gramEnd"/>
      <w:r>
        <w:rPr>
          <w:rFonts w:ascii="Google Sans" w:eastAsia="Google Sans" w:hAnsi="Google Sans" w:cs="Google Sans"/>
          <w:color w:val="1F1F1F"/>
        </w:rPr>
        <w:t xml:space="preserve">估算遲滯幅度介於 </w:t>
      </w:r>
      <w:r>
        <w:rPr>
          <w:rFonts w:ascii="Google Sans" w:eastAsia="Google Sans" w:hAnsi="Google Sans" w:cs="Google Sans"/>
          <w:b/>
          <w:bCs/>
          <w:color w:val="1F1F1F"/>
        </w:rPr>
        <w:t>1.5 至 2.5 °C/</w:t>
      </w:r>
      <w:proofErr w:type="gramStart"/>
      <w:r>
        <w:rPr>
          <w:rFonts w:ascii="Google Sans" w:eastAsia="Google Sans" w:hAnsi="Google Sans" w:cs="Google Sans"/>
          <w:b/>
          <w:bCs/>
          <w:color w:val="1F1F1F"/>
        </w:rPr>
        <w:t>週</w:t>
      </w:r>
      <w:proofErr w:type="gramEnd"/>
      <w:r>
        <w:rPr>
          <w:rFonts w:ascii="Google Sans" w:eastAsia="Google Sans" w:hAnsi="Google Sans" w:cs="Google Sans"/>
          <w:color w:val="1F1F1F"/>
        </w:rPr>
        <w:t xml:space="preserve"> 之間。</w:t>
      </w:r>
    </w:p>
    <w:p w14:paraId="01A46D6B"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除輻射遲滯效應外，大氣邊界層之氣溫本體亦決定了水體與</w:t>
      </w:r>
      <w:proofErr w:type="gramStart"/>
      <w:r>
        <w:rPr>
          <w:rFonts w:ascii="Google Sans" w:eastAsia="Google Sans" w:hAnsi="Google Sans" w:cs="Google Sans"/>
          <w:color w:val="1F1F1F"/>
        </w:rPr>
        <w:t>空氣間感熱</w:t>
      </w:r>
      <w:proofErr w:type="gramEnd"/>
      <w:r>
        <w:rPr>
          <w:rFonts w:ascii="Google Sans" w:eastAsia="Google Sans" w:hAnsi="Google Sans" w:cs="Google Sans"/>
          <w:color w:val="1F1F1F"/>
        </w:rPr>
        <w:t>交換之基本方向與速率。</w:t>
      </w:r>
      <w:r>
        <w:rPr>
          <w:rFonts w:ascii="Google Sans" w:eastAsia="Google Sans" w:hAnsi="Google Sans" w:cs="Google Sans"/>
          <w:color w:val="1F1F1F"/>
        </w:rPr>
        <w:lastRenderedPageBreak/>
        <w:t>檢視 1991</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2020 年之統計數據，台北 2 月、3 月與 4 月之</w:t>
      </w:r>
      <w:proofErr w:type="gramStart"/>
      <w:r>
        <w:rPr>
          <w:rFonts w:ascii="Google Sans" w:eastAsia="Google Sans" w:hAnsi="Google Sans" w:cs="Google Sans"/>
          <w:color w:val="1F1F1F"/>
        </w:rPr>
        <w:t>月均溫分別</w:t>
      </w:r>
      <w:proofErr w:type="gramEnd"/>
      <w:r>
        <w:rPr>
          <w:rFonts w:ascii="Google Sans" w:eastAsia="Google Sans" w:hAnsi="Google Sans" w:cs="Google Sans"/>
          <w:color w:val="1F1F1F"/>
        </w:rPr>
        <w:t xml:space="preserve">為 16.9 °C、18.8 °C 與 22.3 °C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。而</w:t>
      </w:r>
      <w:proofErr w:type="gramStart"/>
      <w:r>
        <w:rPr>
          <w:rFonts w:ascii="Google Sans" w:eastAsia="Google Sans" w:hAnsi="Google Sans" w:cs="Google Sans"/>
          <w:color w:val="1F1F1F"/>
        </w:rPr>
        <w:t>身處背風</w:t>
      </w:r>
      <w:proofErr w:type="gramEnd"/>
      <w:r>
        <w:rPr>
          <w:rFonts w:ascii="Google Sans" w:eastAsia="Google Sans" w:hAnsi="Google Sans" w:cs="Google Sans"/>
          <w:color w:val="1F1F1F"/>
        </w:rPr>
        <w:t>面之高雄，同期月</w:t>
      </w:r>
      <w:proofErr w:type="gramStart"/>
      <w:r>
        <w:rPr>
          <w:rFonts w:ascii="Google Sans" w:eastAsia="Google Sans" w:hAnsi="Google Sans" w:cs="Google Sans"/>
          <w:color w:val="1F1F1F"/>
        </w:rPr>
        <w:t>均溫則</w:t>
      </w:r>
      <w:proofErr w:type="gramEnd"/>
      <w:r>
        <w:rPr>
          <w:rFonts w:ascii="Google Sans" w:eastAsia="Google Sans" w:hAnsi="Google Sans" w:cs="Google Sans"/>
          <w:color w:val="1F1F1F"/>
        </w:rPr>
        <w:t xml:space="preserve">高達 20.7 °C、23.0 °C 與 25.7 °C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。南部平均氣溫在整個春季穩定高出北部達 3.4 至 3.8 °C。此一絕對之氣溫落差，加上前述輻射量之倍數差異，確立了南部水體在春季具有遠高於北部之基準啟動熱能，為兩地水體生態與物理分層之發展拉開了序幕。</w:t>
      </w:r>
    </w:p>
    <w:p w14:paraId="1C06416B" w14:textId="77777777" w:rsidR="00D70A77"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二、 夏季梅雨與颱風（約 5</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9 月）大尺度極端擾動</w:t>
      </w:r>
    </w:p>
    <w:p w14:paraId="37086B68"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進入夏季，台灣之氣候舞台轉由滯留性之梅雨鋒面與熱帶</w:t>
      </w:r>
      <w:proofErr w:type="gramStart"/>
      <w:r>
        <w:rPr>
          <w:rFonts w:ascii="Google Sans" w:eastAsia="Google Sans" w:hAnsi="Google Sans" w:cs="Google Sans"/>
          <w:color w:val="1F1F1F"/>
        </w:rPr>
        <w:t>氣旋（</w:t>
      </w:r>
      <w:proofErr w:type="gramEnd"/>
      <w:r>
        <w:rPr>
          <w:rFonts w:ascii="Google Sans" w:eastAsia="Google Sans" w:hAnsi="Google Sans" w:cs="Google Sans"/>
          <w:color w:val="1F1F1F"/>
        </w:rPr>
        <w:t>颱風）雙重主導。這兩種天氣系統分別代表了「極端降水產生之水體置換」與「極端風應力造成之深層動能擾動」，為封閉淺水水體帶來最劇烈之邊界環境重置。</w:t>
      </w:r>
    </w:p>
    <w:p w14:paraId="590D4956"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梅雨鋒面通常發生於 5 月中旬至 6 月中下旬，標誌著東亞西南季風之正式爆發，並與盤據於北方之殘留冷空氣在台灣上空形成大尺度之</w:t>
      </w:r>
      <w:proofErr w:type="gramStart"/>
      <w:r>
        <w:rPr>
          <w:rFonts w:ascii="Google Sans" w:eastAsia="Google Sans" w:hAnsi="Google Sans" w:cs="Google Sans"/>
          <w:color w:val="1F1F1F"/>
        </w:rPr>
        <w:t>滯留鋒</w:t>
      </w:r>
      <w:proofErr w:type="gramEnd"/>
      <w:r>
        <w:rPr>
          <w:rFonts w:ascii="Google Sans" w:eastAsia="Google Sans" w:hAnsi="Google Sans" w:cs="Google Sans"/>
          <w:color w:val="1F1F1F"/>
        </w:rPr>
        <w:t xml:space="preserve">。此階段之降水量化特徵在於南北降水落差之迅速縮小與總量之急遽攀升。數據指出，台北 5 月均降水量達 245.2 mm，6 月更躍升至全年度最高之 354.6 mm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；而南部高雄亦同時進入豐水期，5 月降水量為 202.2 mm，6 月則高達 416.2 mm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。梅雨系統之降水集中度極高，連續降雨天數通常可達 5 至 8 day/event。與春雨的綿密細雨截然不同，梅雨鋒面內經常伴隨中尺度對流系統（MCSs）之發展，單次連續降雨事件之日均降水量普遍落在 30 至 50 mm/day 之區間，當遭遇</w:t>
      </w:r>
      <w:proofErr w:type="gramStart"/>
      <w:r>
        <w:rPr>
          <w:rFonts w:ascii="Google Sans" w:eastAsia="Google Sans" w:hAnsi="Google Sans" w:cs="Google Sans"/>
          <w:color w:val="1F1F1F"/>
        </w:rPr>
        <w:t>強對流胞移</w:t>
      </w:r>
      <w:proofErr w:type="gramEnd"/>
      <w:r>
        <w:rPr>
          <w:rFonts w:ascii="Google Sans" w:eastAsia="Google Sans" w:hAnsi="Google Sans" w:cs="Google Sans"/>
          <w:color w:val="1F1F1F"/>
        </w:rPr>
        <w:t>入時，極端日降水可輕易突破 100 mm/day。</w:t>
      </w:r>
    </w:p>
    <w:p w14:paraId="6DC35496"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梅雨所帶來之海量降水，對封閉</w:t>
      </w:r>
      <w:proofErr w:type="gramStart"/>
      <w:r>
        <w:rPr>
          <w:rFonts w:ascii="Google Sans" w:eastAsia="Google Sans" w:hAnsi="Google Sans" w:cs="Google Sans"/>
          <w:color w:val="1F1F1F"/>
        </w:rPr>
        <w:t>埤</w:t>
      </w:r>
      <w:proofErr w:type="gramEnd"/>
      <w:r>
        <w:rPr>
          <w:rFonts w:ascii="Google Sans" w:eastAsia="Google Sans" w:hAnsi="Google Sans" w:cs="Google Sans"/>
          <w:color w:val="1F1F1F"/>
        </w:rPr>
        <w:t>塘最直接之物理強迫為「水量替換率」（Water Replacement Rate）。該置換率之確切數值取決於水體集水區之微地形，尚無全台通用之實測統計，以下估算基於水文學</w:t>
      </w:r>
      <w:proofErr w:type="gramStart"/>
      <w:r>
        <w:rPr>
          <w:rFonts w:ascii="Google Sans" w:eastAsia="Google Sans" w:hAnsi="Google Sans" w:cs="Google Sans"/>
          <w:color w:val="1F1F1F"/>
        </w:rPr>
        <w:t>匯</w:t>
      </w:r>
      <w:proofErr w:type="gramEnd"/>
      <w:r>
        <w:rPr>
          <w:rFonts w:ascii="Google Sans" w:eastAsia="Google Sans" w:hAnsi="Google Sans" w:cs="Google Sans"/>
          <w:color w:val="1F1F1F"/>
        </w:rPr>
        <w:t>水比例（Catchment-to-Lake Area Ratio）理論進行推演。假設</w:t>
      </w:r>
      <w:proofErr w:type="gramStart"/>
      <w:r>
        <w:rPr>
          <w:rFonts w:ascii="Google Sans" w:eastAsia="Google Sans" w:hAnsi="Google Sans" w:cs="Google Sans"/>
          <w:color w:val="1F1F1F"/>
        </w:rPr>
        <w:t>一</w:t>
      </w:r>
      <w:proofErr w:type="gramEnd"/>
      <w:r>
        <w:rPr>
          <w:rFonts w:ascii="Google Sans" w:eastAsia="Google Sans" w:hAnsi="Google Sans" w:cs="Google Sans"/>
          <w:color w:val="1F1F1F"/>
        </w:rPr>
        <w:t>典型之封閉式</w:t>
      </w:r>
      <w:proofErr w:type="gramStart"/>
      <w:r>
        <w:rPr>
          <w:rFonts w:ascii="Google Sans" w:eastAsia="Google Sans" w:hAnsi="Google Sans" w:cs="Google Sans"/>
          <w:color w:val="1F1F1F"/>
        </w:rPr>
        <w:t>埤塘或</w:t>
      </w:r>
      <w:proofErr w:type="gramEnd"/>
      <w:r>
        <w:rPr>
          <w:rFonts w:ascii="Google Sans" w:eastAsia="Google Sans" w:hAnsi="Google Sans" w:cs="Google Sans"/>
          <w:color w:val="1F1F1F"/>
        </w:rPr>
        <w:t>管理水池，其有效水深為 1.5 至 2.0 m，集水區面積對水體面積比保守估計落在 3:1 至 10:1 之間。若取中間值 5:1 進行計算，當遭逢 40 mm/day 之梅雨期典型</w:t>
      </w:r>
      <w:proofErr w:type="gramStart"/>
      <w:r>
        <w:rPr>
          <w:rFonts w:ascii="Google Sans" w:eastAsia="Google Sans" w:hAnsi="Google Sans" w:cs="Google Sans"/>
          <w:color w:val="1F1F1F"/>
        </w:rPr>
        <w:t>強</w:t>
      </w:r>
      <w:proofErr w:type="gramEnd"/>
      <w:r>
        <w:rPr>
          <w:rFonts w:ascii="Google Sans" w:eastAsia="Google Sans" w:hAnsi="Google Sans" w:cs="Google Sans"/>
          <w:color w:val="1F1F1F"/>
        </w:rPr>
        <w:t>降水時，單日透過地表</w:t>
      </w:r>
      <w:proofErr w:type="gramStart"/>
      <w:r>
        <w:rPr>
          <w:rFonts w:ascii="Google Sans" w:eastAsia="Google Sans" w:hAnsi="Google Sans" w:cs="Google Sans"/>
          <w:color w:val="1F1F1F"/>
        </w:rPr>
        <w:t>逕</w:t>
      </w:r>
      <w:proofErr w:type="gramEnd"/>
      <w:r>
        <w:rPr>
          <w:rFonts w:ascii="Google Sans" w:eastAsia="Google Sans" w:hAnsi="Google Sans" w:cs="Google Sans"/>
          <w:color w:val="1F1F1F"/>
        </w:rPr>
        <w:t>流與直接降水匯入該水體</w:t>
      </w:r>
      <w:proofErr w:type="gramStart"/>
      <w:r>
        <w:rPr>
          <w:rFonts w:ascii="Google Sans" w:eastAsia="Google Sans" w:hAnsi="Google Sans" w:cs="Google Sans"/>
          <w:color w:val="1F1F1F"/>
        </w:rPr>
        <w:t>之等效水深</w:t>
      </w:r>
      <w:proofErr w:type="gramEnd"/>
      <w:r>
        <w:rPr>
          <w:rFonts w:ascii="Google Sans" w:eastAsia="Google Sans" w:hAnsi="Google Sans" w:cs="Google Sans"/>
          <w:color w:val="1F1F1F"/>
        </w:rPr>
        <w:t xml:space="preserve">可達 </w:t>
      </w:r>
      <w:r>
        <w:rPr>
          <w:rFonts w:ascii="Google Sans" w:eastAsia="Google Sans" w:hAnsi="Google Sans" w:cs="Google Sans"/>
          <w:noProof/>
          <w:color w:val="1F1F1F"/>
        </w:rPr>
        <w:drawing>
          <wp:inline distT="19050" distB="19050" distL="19050" distR="19050" wp14:anchorId="1FC15F30" wp14:editId="586D6657">
            <wp:extent cx="1485748" cy="219053"/>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1485748" cy="219053"/>
                    </a:xfrm>
                    <a:prstGeom prst="rect">
                      <a:avLst/>
                    </a:prstGeom>
                    <a:ln/>
                  </pic:spPr>
                </pic:pic>
              </a:graphicData>
            </a:graphic>
          </wp:inline>
        </w:drawing>
      </w:r>
      <w:r>
        <w:rPr>
          <w:rFonts w:ascii="Google Sans" w:eastAsia="Google Sans" w:hAnsi="Google Sans" w:cs="Google Sans"/>
          <w:color w:val="1F1F1F"/>
        </w:rPr>
        <w:t xml:space="preserve"> mm/day。對於總容積深度為 2,000 mm 之水體而言，此意味著單日之水體置換率即高達 12%/day。在為期 7 天之連續梅雨事件中，總置換</w:t>
      </w:r>
      <w:proofErr w:type="gramStart"/>
      <w:r>
        <w:rPr>
          <w:rFonts w:ascii="Google Sans" w:eastAsia="Google Sans" w:hAnsi="Google Sans" w:cs="Google Sans"/>
          <w:color w:val="1F1F1F"/>
        </w:rPr>
        <w:t>水量等效深度</w:t>
      </w:r>
      <w:proofErr w:type="gramEnd"/>
      <w:r>
        <w:rPr>
          <w:rFonts w:ascii="Google Sans" w:eastAsia="Google Sans" w:hAnsi="Google Sans" w:cs="Google Sans"/>
          <w:color w:val="1F1F1F"/>
        </w:rPr>
        <w:t>將達 1,680 mm，超過水體總容積之 80%。依此推估，梅雨連續</w:t>
      </w:r>
      <w:proofErr w:type="gramStart"/>
      <w:r>
        <w:rPr>
          <w:rFonts w:ascii="Google Sans" w:eastAsia="Google Sans" w:hAnsi="Google Sans" w:cs="Google Sans"/>
          <w:color w:val="1F1F1F"/>
        </w:rPr>
        <w:t>強</w:t>
      </w:r>
      <w:proofErr w:type="gramEnd"/>
      <w:r>
        <w:rPr>
          <w:rFonts w:ascii="Google Sans" w:eastAsia="Google Sans" w:hAnsi="Google Sans" w:cs="Google Sans"/>
          <w:color w:val="1F1F1F"/>
        </w:rPr>
        <w:t>降水</w:t>
      </w:r>
      <w:proofErr w:type="gramStart"/>
      <w:r>
        <w:rPr>
          <w:rFonts w:ascii="Google Sans" w:eastAsia="Google Sans" w:hAnsi="Google Sans" w:cs="Google Sans"/>
          <w:color w:val="1F1F1F"/>
        </w:rPr>
        <w:t>期間，</w:t>
      </w:r>
      <w:proofErr w:type="gramEnd"/>
      <w:r>
        <w:rPr>
          <w:rFonts w:ascii="Google Sans" w:eastAsia="Google Sans" w:hAnsi="Google Sans" w:cs="Google Sans"/>
          <w:color w:val="1F1F1F"/>
        </w:rPr>
        <w:t>淺水封閉水體之換水週期可大幅縮短至 8 至 10 day。如此劇烈之淡水沖刷，不僅強迫水體溢流排出舊有水體，亦將導致水體溶解物質之稀釋與熱能之快速流失。</w:t>
      </w:r>
      <w:proofErr w:type="gramStart"/>
      <w:r>
        <w:rPr>
          <w:rFonts w:ascii="Google Sans" w:eastAsia="Google Sans" w:hAnsi="Google Sans" w:cs="Google Sans"/>
          <w:color w:val="1F1F1F"/>
        </w:rPr>
        <w:t>此外，</w:t>
      </w:r>
      <w:proofErr w:type="gramEnd"/>
      <w:r>
        <w:rPr>
          <w:rFonts w:ascii="Google Sans" w:eastAsia="Google Sans" w:hAnsi="Google Sans" w:cs="Google Sans"/>
          <w:color w:val="1F1F1F"/>
        </w:rPr>
        <w:t>梅雨期間廣泛</w:t>
      </w:r>
      <w:proofErr w:type="gramStart"/>
      <w:r>
        <w:rPr>
          <w:rFonts w:ascii="Google Sans" w:eastAsia="Google Sans" w:hAnsi="Google Sans" w:cs="Google Sans"/>
          <w:color w:val="1F1F1F"/>
        </w:rPr>
        <w:t>發展之層狀</w:t>
      </w:r>
      <w:proofErr w:type="gramEnd"/>
      <w:r>
        <w:rPr>
          <w:rFonts w:ascii="Google Sans" w:eastAsia="Google Sans" w:hAnsi="Google Sans" w:cs="Google Sans"/>
          <w:color w:val="1F1F1F"/>
        </w:rPr>
        <w:t>與對流混合雲系，將近乎完全阻斷短波輻射，估算短波輻射衰減高達 120 至 150 W/m²，導致表層水體在此期間完全停止因日照吸收而產生之</w:t>
      </w:r>
      <w:proofErr w:type="gramStart"/>
      <w:r>
        <w:rPr>
          <w:rFonts w:ascii="Google Sans" w:eastAsia="Google Sans" w:hAnsi="Google Sans" w:cs="Google Sans"/>
          <w:color w:val="1F1F1F"/>
        </w:rPr>
        <w:t>下行熱分層</w:t>
      </w:r>
      <w:proofErr w:type="gramEnd"/>
      <w:r>
        <w:rPr>
          <w:rFonts w:ascii="Google Sans" w:eastAsia="Google Sans" w:hAnsi="Google Sans" w:cs="Google Sans"/>
          <w:color w:val="1F1F1F"/>
        </w:rPr>
        <w:t>積累。</w:t>
      </w:r>
    </w:p>
    <w:p w14:paraId="7990F15B"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相較於梅雨之水文置換，7 月至 9 月之颱風季（熱帶氣旋）則為台灣水體帶入了最極端之物理動能輸入。根據中央氣象署之定義與歷史研究，颱風路徑與台灣島嶼地形之交互作用，將對地表風場產生兩種截然不同等級之風應力強迫。</w:t>
      </w:r>
    </w:p>
    <w:p w14:paraId="48881B6E"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針對直接路徑颱風（Direct Hit），即颱風中心直接登陸台灣本島或距離陸地小於 50 km 之</w:t>
      </w:r>
      <w:proofErr w:type="gramStart"/>
      <w:r>
        <w:rPr>
          <w:rFonts w:ascii="Google Sans" w:eastAsia="Google Sans" w:hAnsi="Google Sans" w:cs="Google Sans"/>
          <w:color w:val="1F1F1F"/>
        </w:rPr>
        <w:t>熱帶氣旋系統</w:t>
      </w:r>
      <w:proofErr w:type="gramEnd"/>
      <w:r>
        <w:rPr>
          <w:rFonts w:ascii="Google Sans" w:eastAsia="Google Sans" w:hAnsi="Google Sans" w:cs="Google Sans"/>
          <w:color w:val="1F1F1F"/>
        </w:rPr>
        <w:t>。由於強風區未經地形大幅度阻擋與衰減，無論是迎風面之北部或</w:t>
      </w:r>
      <w:proofErr w:type="gramStart"/>
      <w:r>
        <w:rPr>
          <w:rFonts w:ascii="Google Sans" w:eastAsia="Google Sans" w:hAnsi="Google Sans" w:cs="Google Sans"/>
          <w:color w:val="1F1F1F"/>
        </w:rPr>
        <w:t>南部（</w:t>
      </w:r>
      <w:proofErr w:type="gramEnd"/>
      <w:r>
        <w:rPr>
          <w:rFonts w:ascii="Google Sans" w:eastAsia="Google Sans" w:hAnsi="Google Sans" w:cs="Google Sans"/>
          <w:color w:val="1F1F1F"/>
        </w:rPr>
        <w:t>取決於登陸點與旋轉氣流），</w:t>
      </w:r>
      <w:proofErr w:type="gramStart"/>
      <w:r>
        <w:rPr>
          <w:rFonts w:ascii="Google Sans" w:eastAsia="Google Sans" w:hAnsi="Google Sans" w:cs="Google Sans"/>
          <w:color w:val="1F1F1F"/>
        </w:rPr>
        <w:t>其近地表</w:t>
      </w:r>
      <w:proofErr w:type="gramEnd"/>
      <w:r>
        <w:rPr>
          <w:rFonts w:ascii="Google Sans" w:eastAsia="Google Sans" w:hAnsi="Google Sans" w:cs="Google Sans"/>
          <w:color w:val="1F1F1F"/>
        </w:rPr>
        <w:t xml:space="preserve">最大持續風速 </w:t>
      </w:r>
      <w:r>
        <w:rPr>
          <w:rFonts w:ascii="Google Sans" w:eastAsia="Google Sans" w:hAnsi="Google Sans" w:cs="Google Sans"/>
          <w:noProof/>
          <w:color w:val="1F1F1F"/>
        </w:rPr>
        <w:drawing>
          <wp:inline distT="19050" distB="19050" distL="19050" distR="19050" wp14:anchorId="77FBF064" wp14:editId="174235E6">
            <wp:extent cx="264319" cy="226559"/>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264319" cy="226559"/>
                    </a:xfrm>
                    <a:prstGeom prst="rect">
                      <a:avLst/>
                    </a:prstGeom>
                    <a:ln/>
                  </pic:spPr>
                </pic:pic>
              </a:graphicData>
            </a:graphic>
          </wp:inline>
        </w:drawing>
      </w:r>
      <w:r>
        <w:rPr>
          <w:rFonts w:ascii="Google Sans" w:eastAsia="Google Sans" w:hAnsi="Google Sans" w:cs="Google Sans"/>
          <w:color w:val="1F1F1F"/>
        </w:rPr>
        <w:t xml:space="preserve"> 普遍落在 25 至 40 m/s </w:t>
      </w:r>
      <w:proofErr w:type="gramStart"/>
      <w:r>
        <w:rPr>
          <w:rFonts w:ascii="Google Sans" w:eastAsia="Google Sans" w:hAnsi="Google Sans" w:cs="Google Sans"/>
          <w:color w:val="1F1F1F"/>
        </w:rPr>
        <w:t>之間，</w:t>
      </w:r>
      <w:proofErr w:type="gramEnd"/>
      <w:r>
        <w:rPr>
          <w:rFonts w:ascii="Google Sans" w:eastAsia="Google Sans" w:hAnsi="Google Sans" w:cs="Google Sans"/>
          <w:color w:val="1F1F1F"/>
        </w:rPr>
        <w:t xml:space="preserve">強風狀態（大於 15 </w:t>
      </w:r>
      <w:r>
        <w:rPr>
          <w:rFonts w:ascii="Google Sans" w:eastAsia="Google Sans" w:hAnsi="Google Sans" w:cs="Google Sans"/>
          <w:color w:val="1F1F1F"/>
        </w:rPr>
        <w:lastRenderedPageBreak/>
        <w:t xml:space="preserve">m/s）之持續時間通常約為 12 至 24 </w:t>
      </w:r>
      <w:proofErr w:type="spellStart"/>
      <w:r>
        <w:rPr>
          <w:rFonts w:ascii="Google Sans" w:eastAsia="Google Sans" w:hAnsi="Google Sans" w:cs="Google Sans"/>
          <w:color w:val="1F1F1F"/>
        </w:rPr>
        <w:t>hr</w:t>
      </w:r>
      <w:proofErr w:type="spellEnd"/>
      <w:r>
        <w:rPr>
          <w:rFonts w:ascii="Google Sans" w:eastAsia="Google Sans" w:hAnsi="Google Sans" w:cs="Google Sans"/>
          <w:color w:val="1F1F1F"/>
        </w:rPr>
        <w:t xml:space="preserve">/event </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。而對於間接路徑颱風（Indirect Hit），即颱風中心距離台灣大於 100 km，本島僅受其廣大外圍環流影響者，其最大持續風速約降至 10 至 20 m/s 之間。然而，受限於台灣海峽</w:t>
      </w:r>
      <w:proofErr w:type="gramStart"/>
      <w:r>
        <w:rPr>
          <w:rFonts w:ascii="Google Sans" w:eastAsia="Google Sans" w:hAnsi="Google Sans" w:cs="Google Sans"/>
          <w:color w:val="1F1F1F"/>
        </w:rPr>
        <w:t>之狹管效應</w:t>
      </w:r>
      <w:proofErr w:type="gramEnd"/>
      <w:r>
        <w:rPr>
          <w:rFonts w:ascii="Google Sans" w:eastAsia="Google Sans" w:hAnsi="Google Sans" w:cs="Google Sans"/>
          <w:color w:val="1F1F1F"/>
        </w:rPr>
        <w:t>或中央山脈之</w:t>
      </w:r>
      <w:proofErr w:type="gramStart"/>
      <w:r>
        <w:rPr>
          <w:rFonts w:ascii="Google Sans" w:eastAsia="Google Sans" w:hAnsi="Google Sans" w:cs="Google Sans"/>
          <w:color w:val="1F1F1F"/>
        </w:rPr>
        <w:t>氣流繞山加速</w:t>
      </w:r>
      <w:proofErr w:type="gramEnd"/>
      <w:r>
        <w:rPr>
          <w:rFonts w:ascii="Google Sans" w:eastAsia="Google Sans" w:hAnsi="Google Sans" w:cs="Google Sans"/>
          <w:color w:val="1F1F1F"/>
        </w:rPr>
        <w:t xml:space="preserve">效應，此類中等強度之風場持續時間可能被拉長至 48 至 72 </w:t>
      </w:r>
      <w:proofErr w:type="spellStart"/>
      <w:r>
        <w:rPr>
          <w:rFonts w:ascii="Google Sans" w:eastAsia="Google Sans" w:hAnsi="Google Sans" w:cs="Google Sans"/>
          <w:color w:val="1F1F1F"/>
        </w:rPr>
        <w:t>hr</w:t>
      </w:r>
      <w:proofErr w:type="spellEnd"/>
      <w:r>
        <w:rPr>
          <w:rFonts w:ascii="Google Sans" w:eastAsia="Google Sans" w:hAnsi="Google Sans" w:cs="Google Sans"/>
          <w:color w:val="1F1F1F"/>
        </w:rPr>
        <w:t>/event。</w:t>
      </w:r>
    </w:p>
    <w:p w14:paraId="2891300A"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颱風所夾帶之極端風速對水體造成之深層擾動，必須透過風應力（Wind Stress, </w:t>
      </w:r>
      <w:r>
        <w:rPr>
          <w:rFonts w:ascii="Google Sans" w:eastAsia="Google Sans" w:hAnsi="Google Sans" w:cs="Google Sans"/>
          <w:noProof/>
          <w:color w:val="1F1F1F"/>
        </w:rPr>
        <w:drawing>
          <wp:inline distT="19050" distB="19050" distL="19050" distR="19050" wp14:anchorId="621A7EE9" wp14:editId="2D839FFD">
            <wp:extent cx="101500" cy="221455"/>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101500" cy="221455"/>
                    </a:xfrm>
                    <a:prstGeom prst="rect">
                      <a:avLst/>
                    </a:prstGeom>
                    <a:ln/>
                  </pic:spPr>
                </pic:pic>
              </a:graphicData>
            </a:graphic>
          </wp:inline>
        </w:drawing>
      </w:r>
      <w:r>
        <w:rPr>
          <w:rFonts w:ascii="Google Sans" w:eastAsia="Google Sans" w:hAnsi="Google Sans" w:cs="Google Sans"/>
          <w:color w:val="1F1F1F"/>
        </w:rPr>
        <w:t>）與埃克</w:t>
      </w:r>
      <w:proofErr w:type="gramStart"/>
      <w:r>
        <w:rPr>
          <w:rFonts w:ascii="Google Sans" w:eastAsia="Google Sans" w:hAnsi="Google Sans" w:cs="Google Sans"/>
          <w:color w:val="1F1F1F"/>
        </w:rPr>
        <w:t>曼</w:t>
      </w:r>
      <w:proofErr w:type="gramEnd"/>
      <w:r>
        <w:rPr>
          <w:rFonts w:ascii="Google Sans" w:eastAsia="Google Sans" w:hAnsi="Google Sans" w:cs="Google Sans"/>
          <w:color w:val="1F1F1F"/>
        </w:rPr>
        <w:t xml:space="preserve">深度（Ekman Depth, </w:t>
      </w:r>
      <w:r>
        <w:rPr>
          <w:rFonts w:ascii="Google Sans" w:eastAsia="Google Sans" w:hAnsi="Google Sans" w:cs="Google Sans"/>
          <w:noProof/>
          <w:color w:val="1F1F1F"/>
        </w:rPr>
        <w:drawing>
          <wp:inline distT="19050" distB="19050" distL="19050" distR="19050" wp14:anchorId="2D9D839B" wp14:editId="0ECE8ADB">
            <wp:extent cx="264319" cy="226559"/>
            <wp:effectExtent l="0" t="0" r="0" b="0"/>
            <wp:docPr id="2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4"/>
                    <a:srcRect/>
                    <a:stretch>
                      <a:fillRect/>
                    </a:stretch>
                  </pic:blipFill>
                  <pic:spPr>
                    <a:xfrm>
                      <a:off x="0" y="0"/>
                      <a:ext cx="264319" cy="226559"/>
                    </a:xfrm>
                    <a:prstGeom prst="rect">
                      <a:avLst/>
                    </a:prstGeom>
                    <a:ln/>
                  </pic:spPr>
                </pic:pic>
              </a:graphicData>
            </a:graphic>
          </wp:inline>
        </w:drawing>
      </w:r>
      <w:r>
        <w:rPr>
          <w:rFonts w:ascii="Google Sans" w:eastAsia="Google Sans" w:hAnsi="Google Sans" w:cs="Google Sans"/>
          <w:color w:val="1F1F1F"/>
        </w:rPr>
        <w:t xml:space="preserve">）之流體力學計算加以量化。海平面或廣大水面之風應力計算公式為 </w:t>
      </w:r>
      <w:r>
        <w:rPr>
          <w:rFonts w:ascii="Google Sans" w:eastAsia="Google Sans" w:hAnsi="Google Sans" w:cs="Google Sans"/>
          <w:noProof/>
          <w:color w:val="1F1F1F"/>
        </w:rPr>
        <w:drawing>
          <wp:inline distT="19050" distB="19050" distL="19050" distR="19050" wp14:anchorId="24B1BA38" wp14:editId="5141B4D5">
            <wp:extent cx="992534" cy="229046"/>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992534" cy="229046"/>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，其中空氣密度 </w:t>
      </w:r>
      <w:r>
        <w:rPr>
          <w:rFonts w:ascii="Google Sans" w:eastAsia="Google Sans" w:hAnsi="Google Sans" w:cs="Google Sans"/>
          <w:noProof/>
          <w:color w:val="1F1F1F"/>
        </w:rPr>
        <w:drawing>
          <wp:inline distT="19050" distB="19050" distL="19050" distR="19050" wp14:anchorId="60C33BF3" wp14:editId="3CDFBAAF">
            <wp:extent cx="172789" cy="230386"/>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172789" cy="230386"/>
                    </a:xfrm>
                    <a:prstGeom prst="rect">
                      <a:avLst/>
                    </a:prstGeom>
                    <a:ln/>
                  </pic:spPr>
                </pic:pic>
              </a:graphicData>
            </a:graphic>
          </wp:inline>
        </w:drawing>
      </w:r>
      <w:r>
        <w:rPr>
          <w:rFonts w:ascii="Google Sans" w:eastAsia="Google Sans" w:hAnsi="Google Sans" w:cs="Google Sans"/>
          <w:color w:val="1F1F1F"/>
        </w:rPr>
        <w:t xml:space="preserve"> 於標準大氣壓下約為 1.22 kg/m³。關鍵參數為表面拖曳係數（Drag Coefficient, </w:t>
      </w:r>
      <w:r>
        <w:rPr>
          <w:rFonts w:ascii="Google Sans" w:eastAsia="Google Sans" w:hAnsi="Google Sans" w:cs="Google Sans"/>
          <w:noProof/>
          <w:color w:val="1F1F1F"/>
        </w:rPr>
        <w:drawing>
          <wp:inline distT="19050" distB="19050" distL="19050" distR="19050" wp14:anchorId="6E09AA82" wp14:editId="03DF1C64">
            <wp:extent cx="208062" cy="226977"/>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208062" cy="226977"/>
                    </a:xfrm>
                    <a:prstGeom prst="rect">
                      <a:avLst/>
                    </a:prstGeom>
                    <a:ln/>
                  </pic:spPr>
                </pic:pic>
              </a:graphicData>
            </a:graphic>
          </wp:inline>
        </w:drawing>
      </w:r>
      <w:r>
        <w:rPr>
          <w:rFonts w:ascii="Google Sans" w:eastAsia="Google Sans" w:hAnsi="Google Sans" w:cs="Google Sans"/>
          <w:color w:val="1F1F1F"/>
        </w:rPr>
        <w:t xml:space="preserve">），依據 Large and Pond (1981) 之經驗公式，當風速 </w:t>
      </w:r>
      <w:r>
        <w:rPr>
          <w:rFonts w:ascii="Google Sans" w:eastAsia="Google Sans" w:hAnsi="Google Sans" w:cs="Google Sans"/>
          <w:noProof/>
          <w:color w:val="1F1F1F"/>
        </w:rPr>
        <w:drawing>
          <wp:inline distT="19050" distB="19050" distL="19050" distR="19050" wp14:anchorId="2150CFD1" wp14:editId="34415433">
            <wp:extent cx="694730" cy="228404"/>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694730" cy="228404"/>
                    </a:xfrm>
                    <a:prstGeom prst="rect">
                      <a:avLst/>
                    </a:prstGeom>
                    <a:ln/>
                  </pic:spPr>
                </pic:pic>
              </a:graphicData>
            </a:graphic>
          </wp:inline>
        </w:drawing>
      </w:r>
      <w:r>
        <w:rPr>
          <w:rFonts w:ascii="Google Sans" w:eastAsia="Google Sans" w:hAnsi="Google Sans" w:cs="Google Sans"/>
          <w:color w:val="1F1F1F"/>
        </w:rPr>
        <w:t xml:space="preserve"> m/s 時，</w:t>
      </w:r>
      <w:r>
        <w:rPr>
          <w:rFonts w:ascii="Google Sans" w:eastAsia="Google Sans" w:hAnsi="Google Sans" w:cs="Google Sans"/>
          <w:noProof/>
          <w:color w:val="1F1F1F"/>
        </w:rPr>
        <w:drawing>
          <wp:inline distT="19050" distB="19050" distL="19050" distR="19050" wp14:anchorId="4948091C" wp14:editId="6B92562E">
            <wp:extent cx="208062" cy="226977"/>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208062" cy="226977"/>
                    </a:xfrm>
                    <a:prstGeom prst="rect">
                      <a:avLst/>
                    </a:prstGeom>
                    <a:ln/>
                  </pic:spPr>
                </pic:pic>
              </a:graphicData>
            </a:graphic>
          </wp:inline>
        </w:drawing>
      </w:r>
      <w:r>
        <w:rPr>
          <w:rFonts w:ascii="Google Sans" w:eastAsia="Google Sans" w:hAnsi="Google Sans" w:cs="Google Sans"/>
          <w:color w:val="1F1F1F"/>
        </w:rPr>
        <w:t xml:space="preserve"> </w:t>
      </w:r>
      <w:proofErr w:type="gramStart"/>
      <w:r>
        <w:rPr>
          <w:rFonts w:ascii="Google Sans" w:eastAsia="Google Sans" w:hAnsi="Google Sans" w:cs="Google Sans"/>
          <w:color w:val="1F1F1F"/>
        </w:rPr>
        <w:t>呈非線性</w:t>
      </w:r>
      <w:proofErr w:type="gramEnd"/>
      <w:r>
        <w:rPr>
          <w:rFonts w:ascii="Google Sans" w:eastAsia="Google Sans" w:hAnsi="Google Sans" w:cs="Google Sans"/>
          <w:color w:val="1F1F1F"/>
        </w:rPr>
        <w:t>增長關係：</w:t>
      </w:r>
      <w:r>
        <w:rPr>
          <w:rFonts w:ascii="Google Sans" w:eastAsia="Google Sans" w:hAnsi="Google Sans" w:cs="Google Sans"/>
          <w:noProof/>
          <w:color w:val="1F1F1F"/>
        </w:rPr>
        <w:drawing>
          <wp:inline distT="19050" distB="19050" distL="19050" distR="19050" wp14:anchorId="680108D6" wp14:editId="0ABCE9C3">
            <wp:extent cx="2419198" cy="228586"/>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2419198" cy="228586"/>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基於此公式，吾人可精確估算不同情境下之動能強迫：</w:t>
      </w:r>
    </w:p>
    <w:p w14:paraId="64ECCABE" w14:textId="77777777" w:rsidR="00D70A77"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直接路徑強</w:t>
      </w:r>
      <w:proofErr w:type="gramStart"/>
      <w:r>
        <w:rPr>
          <w:rFonts w:ascii="Google Sans" w:eastAsia="Google Sans" w:hAnsi="Google Sans" w:cs="Google Sans"/>
          <w:b/>
          <w:bCs/>
          <w:color w:val="1F1F1F"/>
        </w:rPr>
        <w:t>颱</w:t>
      </w:r>
      <w:proofErr w:type="gramEnd"/>
      <w:r>
        <w:rPr>
          <w:rFonts w:ascii="Google Sans" w:eastAsia="Google Sans" w:hAnsi="Google Sans" w:cs="Google Sans"/>
          <w:b/>
          <w:bCs/>
          <w:color w:val="1F1F1F"/>
        </w:rPr>
        <w:t>情境</w:t>
      </w:r>
      <w:r>
        <w:rPr>
          <w:rFonts w:ascii="Google Sans" w:eastAsia="Google Sans" w:hAnsi="Google Sans" w:cs="Google Sans"/>
          <w:color w:val="1F1F1F"/>
        </w:rPr>
        <w:t xml:space="preserve">（假設 </w:t>
      </w:r>
      <w:r>
        <w:rPr>
          <w:rFonts w:ascii="Google Sans" w:eastAsia="Google Sans" w:hAnsi="Google Sans" w:cs="Google Sans"/>
          <w:noProof/>
          <w:color w:val="1F1F1F"/>
        </w:rPr>
        <w:drawing>
          <wp:inline distT="19050" distB="19050" distL="19050" distR="19050" wp14:anchorId="0C60A686" wp14:editId="72E11D7F">
            <wp:extent cx="694730" cy="228404"/>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694730" cy="228404"/>
                    </a:xfrm>
                    <a:prstGeom prst="rect">
                      <a:avLst/>
                    </a:prstGeom>
                    <a:ln/>
                  </pic:spPr>
                </pic:pic>
              </a:graphicData>
            </a:graphic>
          </wp:inline>
        </w:drawing>
      </w:r>
      <w:r>
        <w:rPr>
          <w:rFonts w:ascii="Google Sans" w:eastAsia="Google Sans" w:hAnsi="Google Sans" w:cs="Google Sans"/>
          <w:color w:val="1F1F1F"/>
        </w:rPr>
        <w:t xml:space="preserve"> m/s）：</w:t>
      </w:r>
      <w:r>
        <w:rPr>
          <w:rFonts w:eastAsia="Arial"/>
          <w:color w:val="000000"/>
        </w:rPr>
        <w:br/>
      </w:r>
      <w:r>
        <w:rPr>
          <w:noProof/>
          <w:color w:val="000000"/>
        </w:rPr>
        <w:drawing>
          <wp:inline distT="19050" distB="19050" distL="19050" distR="19050" wp14:anchorId="41358188" wp14:editId="3CB70391">
            <wp:extent cx="3722637" cy="228499"/>
            <wp:effectExtent l="0" t="0" r="0" b="0"/>
            <wp:docPr id="3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3722637" cy="228499"/>
                    </a:xfrm>
                    <a:prstGeom prst="rect">
                      <a:avLst/>
                    </a:prstGeom>
                    <a:ln/>
                  </pic:spPr>
                </pic:pic>
              </a:graphicData>
            </a:graphic>
          </wp:inline>
        </w:drawing>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 xml:space="preserve">其產生之極端風應力 </w:t>
      </w:r>
      <w:r>
        <w:rPr>
          <w:rFonts w:ascii="Google Sans" w:eastAsia="Google Sans" w:hAnsi="Google Sans" w:cs="Google Sans"/>
          <w:noProof/>
          <w:color w:val="1F1F1F"/>
        </w:rPr>
        <w:drawing>
          <wp:inline distT="19050" distB="19050" distL="19050" distR="19050" wp14:anchorId="54109E40" wp14:editId="1C93EF85">
            <wp:extent cx="2562673" cy="228640"/>
            <wp:effectExtent l="0" t="0" r="0" b="0"/>
            <wp:docPr id="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2562673" cy="228640"/>
                    </a:xfrm>
                    <a:prstGeom prst="rect">
                      <a:avLst/>
                    </a:prstGeom>
                    <a:ln/>
                  </pic:spPr>
                </pic:pic>
              </a:graphicData>
            </a:graphic>
          </wp:inline>
        </w:drawing>
      </w:r>
      <w:r>
        <w:rPr>
          <w:rFonts w:ascii="Google Sans" w:eastAsia="Google Sans" w:hAnsi="Google Sans" w:cs="Google Sans"/>
          <w:color w:val="1F1F1F"/>
        </w:rPr>
        <w:t xml:space="preserve"> Pa。</w:t>
      </w:r>
    </w:p>
    <w:p w14:paraId="6B2AD66E" w14:textId="77777777" w:rsidR="00D70A77"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間接路徑邊緣情境</w:t>
      </w:r>
      <w:r>
        <w:rPr>
          <w:rFonts w:ascii="Google Sans" w:eastAsia="Google Sans" w:hAnsi="Google Sans" w:cs="Google Sans"/>
          <w:color w:val="1F1F1F"/>
        </w:rPr>
        <w:t xml:space="preserve">（假設 </w:t>
      </w:r>
      <w:r>
        <w:rPr>
          <w:rFonts w:ascii="Google Sans" w:eastAsia="Google Sans" w:hAnsi="Google Sans" w:cs="Google Sans"/>
          <w:noProof/>
          <w:color w:val="1F1F1F"/>
        </w:rPr>
        <w:drawing>
          <wp:inline distT="19050" distB="19050" distL="19050" distR="19050" wp14:anchorId="725874DD" wp14:editId="4688414A">
            <wp:extent cx="694730" cy="228404"/>
            <wp:effectExtent l="0" t="0" r="0" b="0"/>
            <wp:docPr id="3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694730" cy="228404"/>
                    </a:xfrm>
                    <a:prstGeom prst="rect">
                      <a:avLst/>
                    </a:prstGeom>
                    <a:ln/>
                  </pic:spPr>
                </pic:pic>
              </a:graphicData>
            </a:graphic>
          </wp:inline>
        </w:drawing>
      </w:r>
      <w:r>
        <w:rPr>
          <w:rFonts w:ascii="Google Sans" w:eastAsia="Google Sans" w:hAnsi="Google Sans" w:cs="Google Sans"/>
          <w:color w:val="1F1F1F"/>
        </w:rPr>
        <w:t xml:space="preserve"> m/s）：</w:t>
      </w:r>
      <w:r>
        <w:rPr>
          <w:rFonts w:eastAsia="Arial"/>
          <w:color w:val="000000"/>
        </w:rPr>
        <w:br/>
      </w:r>
      <w:r>
        <w:rPr>
          <w:noProof/>
          <w:color w:val="000000"/>
        </w:rPr>
        <w:drawing>
          <wp:inline distT="19050" distB="19050" distL="19050" distR="19050" wp14:anchorId="743D8939" wp14:editId="77C64BA3">
            <wp:extent cx="3814763" cy="22831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3814763" cy="228315"/>
                    </a:xfrm>
                    <a:prstGeom prst="rect">
                      <a:avLst/>
                    </a:prstGeom>
                    <a:ln/>
                  </pic:spPr>
                </pic:pic>
              </a:graphicData>
            </a:graphic>
          </wp:inline>
        </w:drawing>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 xml:space="preserve">其產生之風應力 </w:t>
      </w:r>
      <w:r>
        <w:rPr>
          <w:rFonts w:ascii="Google Sans" w:eastAsia="Google Sans" w:hAnsi="Google Sans" w:cs="Google Sans"/>
          <w:noProof/>
          <w:color w:val="1F1F1F"/>
        </w:rPr>
        <w:drawing>
          <wp:inline distT="19050" distB="19050" distL="19050" distR="19050" wp14:anchorId="0D5096D7" wp14:editId="67B77BDD">
            <wp:extent cx="2654941" cy="228382"/>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2654941" cy="228382"/>
                    </a:xfrm>
                    <a:prstGeom prst="rect">
                      <a:avLst/>
                    </a:prstGeom>
                    <a:ln/>
                  </pic:spPr>
                </pic:pic>
              </a:graphicData>
            </a:graphic>
          </wp:inline>
        </w:drawing>
      </w:r>
      <w:r>
        <w:rPr>
          <w:rFonts w:ascii="Google Sans" w:eastAsia="Google Sans" w:hAnsi="Google Sans" w:cs="Google Sans"/>
          <w:color w:val="1F1F1F"/>
        </w:rPr>
        <w:t xml:space="preserve"> Pa。</w:t>
      </w:r>
      <w:r>
        <w:rPr>
          <w:rFonts w:eastAsia="Arial"/>
          <w:color w:val="000000"/>
        </w:rPr>
        <w:br/>
      </w:r>
      <w:r>
        <w:rPr>
          <w:rFonts w:ascii="Google Sans" w:eastAsia="Google Sans" w:hAnsi="Google Sans" w:cs="Google Sans"/>
          <w:color w:val="1F1F1F"/>
        </w:rPr>
        <w:t xml:space="preserve">計算結果顯示，直接路徑之強颱風應力可達間接路徑之 6.7 </w:t>
      </w:r>
      <w:proofErr w:type="gramStart"/>
      <w:r>
        <w:rPr>
          <w:rFonts w:ascii="Google Sans" w:eastAsia="Google Sans" w:hAnsi="Google Sans" w:cs="Google Sans"/>
          <w:color w:val="1F1F1F"/>
        </w:rPr>
        <w:t>倍</w:t>
      </w:r>
      <w:proofErr w:type="gramEnd"/>
      <w:r>
        <w:rPr>
          <w:rFonts w:ascii="Google Sans" w:eastAsia="Google Sans" w:hAnsi="Google Sans" w:cs="Google Sans"/>
          <w:color w:val="1F1F1F"/>
        </w:rPr>
        <w:t>，對水面之</w:t>
      </w:r>
      <w:proofErr w:type="gramStart"/>
      <w:r>
        <w:rPr>
          <w:rFonts w:ascii="Google Sans" w:eastAsia="Google Sans" w:hAnsi="Google Sans" w:cs="Google Sans"/>
          <w:color w:val="1F1F1F"/>
        </w:rPr>
        <w:t>剪切力呈</w:t>
      </w:r>
      <w:proofErr w:type="gramEnd"/>
      <w:r>
        <w:rPr>
          <w:rFonts w:ascii="Google Sans" w:eastAsia="Google Sans" w:hAnsi="Google Sans" w:cs="Google Sans"/>
          <w:color w:val="1F1F1F"/>
        </w:rPr>
        <w:t>幾何級數放大。</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70A77" w14:paraId="5A5815A2"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5711A04"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颱風路徑類型</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F000690"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近地表風速 U10​ (m/s)</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F08867E"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表面拖曳係數 Cd​ (10−3)</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51C9B38"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風應力 τ (Pa)</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57B682B"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強風持續時間 (</w:t>
            </w:r>
            <w:proofErr w:type="spellStart"/>
            <w:r>
              <w:rPr>
                <w:rFonts w:ascii="Google Sans" w:eastAsia="Google Sans" w:hAnsi="Google Sans" w:cs="Google Sans"/>
                <w:b/>
                <w:bCs/>
                <w:color w:val="1F1F1F"/>
              </w:rPr>
              <w:t>hr</w:t>
            </w:r>
            <w:proofErr w:type="spellEnd"/>
            <w:r>
              <w:rPr>
                <w:rFonts w:ascii="Google Sans" w:eastAsia="Google Sans" w:hAnsi="Google Sans" w:cs="Google Sans"/>
                <w:b/>
                <w:bCs/>
                <w:color w:val="1F1F1F"/>
              </w:rPr>
              <w:t>)</w:t>
            </w:r>
          </w:p>
        </w:tc>
      </w:tr>
      <w:tr w:rsidR="00D70A77" w14:paraId="58B3FE41"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042C3CB"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直接路徑 (Direct Hit)</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C5DF15B"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25 </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 xml:space="preserve"> 40 (取 30)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B00E2C9"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2.44</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C09201F"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2.68</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5221CB5"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12 – 24</w:t>
            </w:r>
          </w:p>
        </w:tc>
      </w:tr>
      <w:tr w:rsidR="00D70A77" w14:paraId="726022FF"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C2DEDCA"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間接路徑 (Indirect Hit)</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908209E"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10 </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 xml:space="preserve"> 20 (取 15)</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7D83D1E"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1.465</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DAD7B12"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0.40</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3572CD7"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48 – 72</w:t>
            </w:r>
          </w:p>
        </w:tc>
      </w:tr>
    </w:tbl>
    <w:p w14:paraId="6D2B8A3E" w14:textId="77777777" w:rsidR="00D70A77" w:rsidRDefault="00000000">
      <w:pPr>
        <w:pBdr>
          <w:top w:val="nil"/>
          <w:left w:val="nil"/>
          <w:bottom w:val="nil"/>
          <w:right w:val="nil"/>
          <w:between w:val="nil"/>
        </w:pBdr>
        <w:spacing w:before="480" w:after="150" w:line="275" w:lineRule="auto"/>
        <w:rPr>
          <w:rFonts w:ascii="Google Sans" w:eastAsia="Google Sans" w:hAnsi="Google Sans" w:cs="Google Sans"/>
          <w:color w:val="1F1F1F"/>
        </w:rPr>
      </w:pPr>
      <w:r>
        <w:rPr>
          <w:rFonts w:ascii="Google Sans" w:eastAsia="Google Sans" w:hAnsi="Google Sans" w:cs="Google Sans"/>
          <w:color w:val="1F1F1F"/>
        </w:rPr>
        <w:lastRenderedPageBreak/>
        <w:t>強烈風應力透過水面摩擦將動能向下傳遞，受地球自轉</w:t>
      </w:r>
      <w:proofErr w:type="gramStart"/>
      <w:r>
        <w:rPr>
          <w:rFonts w:ascii="Google Sans" w:eastAsia="Google Sans" w:hAnsi="Google Sans" w:cs="Google Sans"/>
          <w:color w:val="1F1F1F"/>
        </w:rPr>
        <w:t>科氏力</w:t>
      </w:r>
      <w:proofErr w:type="gramEnd"/>
      <w:r>
        <w:rPr>
          <w:rFonts w:ascii="Google Sans" w:eastAsia="Google Sans" w:hAnsi="Google Sans" w:cs="Google Sans"/>
          <w:color w:val="1F1F1F"/>
        </w:rPr>
        <w:t xml:space="preserve">（Coriolis force）之偏轉作用形成 Ekman 螺旋。Ekman 深度 </w:t>
      </w:r>
      <w:r>
        <w:rPr>
          <w:rFonts w:ascii="Google Sans" w:eastAsia="Google Sans" w:hAnsi="Google Sans" w:cs="Google Sans"/>
          <w:noProof/>
          <w:color w:val="1F1F1F"/>
        </w:rPr>
        <w:drawing>
          <wp:inline distT="19050" distB="19050" distL="19050" distR="19050" wp14:anchorId="0517AB40" wp14:editId="7811612E">
            <wp:extent cx="264319" cy="226559"/>
            <wp:effectExtent l="0" t="0" r="0" b="0"/>
            <wp:docPr id="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4"/>
                    <a:srcRect/>
                    <a:stretch>
                      <a:fillRect/>
                    </a:stretch>
                  </pic:blipFill>
                  <pic:spPr>
                    <a:xfrm>
                      <a:off x="0" y="0"/>
                      <a:ext cx="264319" cy="226559"/>
                    </a:xfrm>
                    <a:prstGeom prst="rect">
                      <a:avLst/>
                    </a:prstGeom>
                    <a:ln/>
                  </pic:spPr>
                </pic:pic>
              </a:graphicData>
            </a:graphic>
          </wp:inline>
        </w:drawing>
      </w:r>
      <w:r>
        <w:rPr>
          <w:rFonts w:ascii="Google Sans" w:eastAsia="Google Sans" w:hAnsi="Google Sans" w:cs="Google Sans"/>
          <w:color w:val="1F1F1F"/>
        </w:rPr>
        <w:t xml:space="preserve"> 之物理意義在於定義風動能垂直向下傳遞，直至流速衰減且方向與表層流向完全反向之理論深度 </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。該深度之理論估算公式為 </w:t>
      </w:r>
      <w:r>
        <w:rPr>
          <w:rFonts w:ascii="Google Sans" w:eastAsia="Google Sans" w:hAnsi="Google Sans" w:cs="Google Sans"/>
          <w:noProof/>
          <w:color w:val="1F1F1F"/>
        </w:rPr>
        <w:drawing>
          <wp:inline distT="19050" distB="19050" distL="19050" distR="19050" wp14:anchorId="4DCA24FC" wp14:editId="5EF9BA60">
            <wp:extent cx="922586" cy="25680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922586" cy="256802"/>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。台灣所處之緯度 </w:t>
      </w:r>
      <w:r>
        <w:rPr>
          <w:rFonts w:ascii="Google Sans" w:eastAsia="Google Sans" w:hAnsi="Google Sans" w:cs="Google Sans"/>
          <w:noProof/>
          <w:color w:val="1F1F1F"/>
        </w:rPr>
        <w:drawing>
          <wp:inline distT="19050" distB="19050" distL="19050" distR="19050" wp14:anchorId="2D6FE51E" wp14:editId="38B58D7C">
            <wp:extent cx="109984" cy="219968"/>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109984" cy="219968"/>
                    </a:xfrm>
                    <a:prstGeom prst="rect">
                      <a:avLst/>
                    </a:prstGeom>
                    <a:ln/>
                  </pic:spPr>
                </pic:pic>
              </a:graphicData>
            </a:graphic>
          </wp:inline>
        </w:drawing>
      </w:r>
      <w:r>
        <w:rPr>
          <w:rFonts w:ascii="Google Sans" w:eastAsia="Google Sans" w:hAnsi="Google Sans" w:cs="Google Sans"/>
          <w:color w:val="1F1F1F"/>
        </w:rPr>
        <w:t xml:space="preserve"> 約為 </w:t>
      </w:r>
      <w:r>
        <w:rPr>
          <w:rFonts w:ascii="Google Sans" w:eastAsia="Google Sans" w:hAnsi="Google Sans" w:cs="Google Sans"/>
          <w:noProof/>
          <w:color w:val="1F1F1F"/>
        </w:rPr>
        <w:drawing>
          <wp:inline distT="19050" distB="19050" distL="19050" distR="19050" wp14:anchorId="2801A2DE" wp14:editId="61D1E9CD">
            <wp:extent cx="258217" cy="219963"/>
            <wp:effectExtent l="0" t="0" r="0" b="0"/>
            <wp:docPr id="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8"/>
                    <a:srcRect/>
                    <a:stretch>
                      <a:fillRect/>
                    </a:stretch>
                  </pic:blipFill>
                  <pic:spPr>
                    <a:xfrm>
                      <a:off x="0" y="0"/>
                      <a:ext cx="258217" cy="219963"/>
                    </a:xfrm>
                    <a:prstGeom prst="rect">
                      <a:avLst/>
                    </a:prstGeom>
                    <a:ln/>
                  </pic:spPr>
                </pic:pic>
              </a:graphicData>
            </a:graphic>
          </wp:inline>
        </w:drawing>
      </w:r>
      <w:r>
        <w:rPr>
          <w:rFonts w:ascii="Google Sans" w:eastAsia="Google Sans" w:hAnsi="Google Sans" w:cs="Google Sans"/>
          <w:color w:val="1F1F1F"/>
        </w:rPr>
        <w:t xml:space="preserve"> N，其正弦函數值 </w:t>
      </w:r>
      <w:r>
        <w:rPr>
          <w:rFonts w:ascii="Google Sans" w:eastAsia="Google Sans" w:hAnsi="Google Sans" w:cs="Google Sans"/>
          <w:noProof/>
          <w:color w:val="1F1F1F"/>
        </w:rPr>
        <w:drawing>
          <wp:inline distT="19050" distB="19050" distL="19050" distR="19050" wp14:anchorId="4D033E6E" wp14:editId="107EDD74">
            <wp:extent cx="1202084" cy="219428"/>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1202084" cy="219428"/>
                    </a:xfrm>
                    <a:prstGeom prst="rect">
                      <a:avLst/>
                    </a:prstGeom>
                    <a:ln/>
                  </pic:spPr>
                </pic:pic>
              </a:graphicData>
            </a:graphic>
          </wp:inline>
        </w:drawing>
      </w:r>
      <w:r>
        <w:rPr>
          <w:rFonts w:ascii="Google Sans" w:eastAsia="Google Sans" w:hAnsi="Google Sans" w:cs="Google Sans"/>
          <w:color w:val="1F1F1F"/>
        </w:rPr>
        <w:t xml:space="preserve">。當直接路徑颱風風速 </w:t>
      </w:r>
      <w:r>
        <w:rPr>
          <w:rFonts w:ascii="Google Sans" w:eastAsia="Google Sans" w:hAnsi="Google Sans" w:cs="Google Sans"/>
          <w:noProof/>
          <w:color w:val="1F1F1F"/>
        </w:rPr>
        <w:drawing>
          <wp:inline distT="19050" distB="19050" distL="19050" distR="19050" wp14:anchorId="6E02564C" wp14:editId="6AB5936C">
            <wp:extent cx="630138" cy="229141"/>
            <wp:effectExtent l="0" t="0" r="0" b="0"/>
            <wp:docPr id="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0"/>
                    <a:srcRect/>
                    <a:stretch>
                      <a:fillRect/>
                    </a:stretch>
                  </pic:blipFill>
                  <pic:spPr>
                    <a:xfrm>
                      <a:off x="0" y="0"/>
                      <a:ext cx="630138" cy="229141"/>
                    </a:xfrm>
                    <a:prstGeom prst="rect">
                      <a:avLst/>
                    </a:prstGeom>
                    <a:ln/>
                  </pic:spPr>
                </pic:pic>
              </a:graphicData>
            </a:graphic>
          </wp:inline>
        </w:drawing>
      </w:r>
      <w:r>
        <w:rPr>
          <w:rFonts w:ascii="Google Sans" w:eastAsia="Google Sans" w:hAnsi="Google Sans" w:cs="Google Sans"/>
          <w:color w:val="1F1F1F"/>
        </w:rPr>
        <w:t xml:space="preserve"> m/s 時，Ekman 深度估算為 </w:t>
      </w:r>
      <w:r>
        <w:rPr>
          <w:rFonts w:ascii="Google Sans" w:eastAsia="Google Sans" w:hAnsi="Google Sans" w:cs="Google Sans"/>
          <w:noProof/>
          <w:color w:val="1F1F1F"/>
        </w:rPr>
        <w:drawing>
          <wp:inline distT="19050" distB="19050" distL="19050" distR="19050" wp14:anchorId="52E59324" wp14:editId="4C4A9E0D">
            <wp:extent cx="2198932" cy="257018"/>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2198932" cy="257018"/>
                    </a:xfrm>
                    <a:prstGeom prst="rect">
                      <a:avLst/>
                    </a:prstGeom>
                    <a:ln/>
                  </pic:spPr>
                </pic:pic>
              </a:graphicData>
            </a:graphic>
          </wp:inline>
        </w:drawing>
      </w:r>
      <w:r>
        <w:rPr>
          <w:rFonts w:ascii="Google Sans" w:eastAsia="Google Sans" w:hAnsi="Google Sans" w:cs="Google Sans"/>
          <w:color w:val="1F1F1F"/>
        </w:rPr>
        <w:t xml:space="preserve"> m。即便在間接路徑風速 </w:t>
      </w:r>
      <w:r>
        <w:rPr>
          <w:rFonts w:ascii="Google Sans" w:eastAsia="Google Sans" w:hAnsi="Google Sans" w:cs="Google Sans"/>
          <w:noProof/>
          <w:color w:val="1F1F1F"/>
        </w:rPr>
        <w:drawing>
          <wp:inline distT="19050" distB="19050" distL="19050" distR="19050" wp14:anchorId="659E279F" wp14:editId="7F62E2DD">
            <wp:extent cx="630138" cy="229141"/>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630138" cy="229141"/>
                    </a:xfrm>
                    <a:prstGeom prst="rect">
                      <a:avLst/>
                    </a:prstGeom>
                    <a:ln/>
                  </pic:spPr>
                </pic:pic>
              </a:graphicData>
            </a:graphic>
          </wp:inline>
        </w:drawing>
      </w:r>
      <w:r>
        <w:rPr>
          <w:rFonts w:ascii="Google Sans" w:eastAsia="Google Sans" w:hAnsi="Google Sans" w:cs="Google Sans"/>
          <w:color w:val="1F1F1F"/>
        </w:rPr>
        <w:t xml:space="preserve"> m/s 之條件下，</w:t>
      </w:r>
      <w:r>
        <w:rPr>
          <w:rFonts w:ascii="Google Sans" w:eastAsia="Google Sans" w:hAnsi="Google Sans" w:cs="Google Sans"/>
          <w:noProof/>
          <w:color w:val="1F1F1F"/>
        </w:rPr>
        <w:drawing>
          <wp:inline distT="19050" distB="19050" distL="19050" distR="19050" wp14:anchorId="0FA62BE7" wp14:editId="74EEFAE1">
            <wp:extent cx="264319" cy="226559"/>
            <wp:effectExtent l="0" t="0" r="0" b="0"/>
            <wp:docPr id="1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4"/>
                    <a:srcRect/>
                    <a:stretch>
                      <a:fillRect/>
                    </a:stretch>
                  </pic:blipFill>
                  <pic:spPr>
                    <a:xfrm>
                      <a:off x="0" y="0"/>
                      <a:ext cx="264319" cy="226559"/>
                    </a:xfrm>
                    <a:prstGeom prst="rect">
                      <a:avLst/>
                    </a:prstGeom>
                    <a:ln/>
                  </pic:spPr>
                </pic:pic>
              </a:graphicData>
            </a:graphic>
          </wp:inline>
        </w:drawing>
      </w:r>
      <w:r>
        <w:rPr>
          <w:rFonts w:ascii="Google Sans" w:eastAsia="Google Sans" w:hAnsi="Google Sans" w:cs="Google Sans"/>
          <w:color w:val="1F1F1F"/>
        </w:rPr>
        <w:t xml:space="preserve"> 亦高達 105 m。</w:t>
      </w:r>
    </w:p>
    <w:p w14:paraId="3A63653C"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此一深度數據對台灣封閉淡水系統具有決定性之物理推測意義。台灣絕大多數封閉</w:t>
      </w:r>
      <w:proofErr w:type="gramStart"/>
      <w:r>
        <w:rPr>
          <w:rFonts w:ascii="Google Sans" w:eastAsia="Google Sans" w:hAnsi="Google Sans" w:cs="Google Sans"/>
          <w:color w:val="1F1F1F"/>
        </w:rPr>
        <w:t>埤塘或</w:t>
      </w:r>
      <w:proofErr w:type="gramEnd"/>
      <w:r>
        <w:rPr>
          <w:rFonts w:ascii="Google Sans" w:eastAsia="Google Sans" w:hAnsi="Google Sans" w:cs="Google Sans"/>
          <w:color w:val="1F1F1F"/>
        </w:rPr>
        <w:t xml:space="preserve">管理水池之實際平均水深 </w:t>
      </w:r>
      <w:r>
        <w:rPr>
          <w:rFonts w:ascii="Google Sans" w:eastAsia="Google Sans" w:hAnsi="Google Sans" w:cs="Google Sans"/>
          <w:noProof/>
          <w:color w:val="1F1F1F"/>
        </w:rPr>
        <w:drawing>
          <wp:inline distT="19050" distB="19050" distL="19050" distR="19050" wp14:anchorId="0F1B9243" wp14:editId="2FC6C605">
            <wp:extent cx="168175" cy="224234"/>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168175" cy="224234"/>
                    </a:xfrm>
                    <a:prstGeom prst="rect">
                      <a:avLst/>
                    </a:prstGeom>
                    <a:ln/>
                  </pic:spPr>
                </pic:pic>
              </a:graphicData>
            </a:graphic>
          </wp:inline>
        </w:drawing>
      </w:r>
      <w:r>
        <w:rPr>
          <w:rFonts w:ascii="Google Sans" w:eastAsia="Google Sans" w:hAnsi="Google Sans" w:cs="Google Sans"/>
          <w:color w:val="1F1F1F"/>
        </w:rPr>
        <w:t xml:space="preserve"> 僅約 1.5 至 3.0 m。在此種條件下，實際水深極端小於 Ekman 深度（</w:t>
      </w:r>
      <w:r>
        <w:rPr>
          <w:rFonts w:ascii="Google Sans" w:eastAsia="Google Sans" w:hAnsi="Google Sans" w:cs="Google Sans"/>
          <w:noProof/>
          <w:color w:val="1F1F1F"/>
        </w:rPr>
        <w:drawing>
          <wp:inline distT="19050" distB="19050" distL="19050" distR="19050" wp14:anchorId="77A771B3" wp14:editId="6DC1CF98">
            <wp:extent cx="996105" cy="227681"/>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996105" cy="22768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。依據流體力學</w:t>
      </w:r>
      <w:proofErr w:type="gramStart"/>
      <w:r>
        <w:rPr>
          <w:rFonts w:ascii="Google Sans" w:eastAsia="Google Sans" w:hAnsi="Google Sans" w:cs="Google Sans"/>
          <w:color w:val="1F1F1F"/>
        </w:rPr>
        <w:t>中之淺水</w:t>
      </w:r>
      <w:proofErr w:type="gramEnd"/>
      <w:r>
        <w:rPr>
          <w:rFonts w:ascii="Google Sans" w:eastAsia="Google Sans" w:hAnsi="Google Sans" w:cs="Google Sans"/>
          <w:color w:val="1F1F1F"/>
        </w:rPr>
        <w:t>效應（Shallow water effects）理論，當水體</w:t>
      </w:r>
      <w:proofErr w:type="gramStart"/>
      <w:r>
        <w:rPr>
          <w:rFonts w:ascii="Google Sans" w:eastAsia="Google Sans" w:hAnsi="Google Sans" w:cs="Google Sans"/>
          <w:color w:val="1F1F1F"/>
        </w:rPr>
        <w:t>極淺時</w:t>
      </w:r>
      <w:proofErr w:type="gramEnd"/>
      <w:r>
        <w:rPr>
          <w:rFonts w:ascii="Google Sans" w:eastAsia="Google Sans" w:hAnsi="Google Sans" w:cs="Google Sans"/>
          <w:color w:val="1F1F1F"/>
        </w:rPr>
        <w:t>，表層之 Ekman 邊界層與底層邊界層將完全重疊並互相干擾，底部摩擦力（Bottom friction）將強烈抑制並抵銷</w:t>
      </w:r>
      <w:proofErr w:type="gramStart"/>
      <w:r>
        <w:rPr>
          <w:rFonts w:ascii="Google Sans" w:eastAsia="Google Sans" w:hAnsi="Google Sans" w:cs="Google Sans"/>
          <w:color w:val="1F1F1F"/>
        </w:rPr>
        <w:t>科氏力</w:t>
      </w:r>
      <w:proofErr w:type="gramEnd"/>
      <w:r>
        <w:rPr>
          <w:rFonts w:ascii="Google Sans" w:eastAsia="Google Sans" w:hAnsi="Google Sans" w:cs="Google Sans"/>
          <w:color w:val="1F1F1F"/>
        </w:rPr>
        <w:t xml:space="preserve">之旋轉偏轉效應 </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。這意味著颱風狂暴之風應力動能無法</w:t>
      </w:r>
      <w:proofErr w:type="gramStart"/>
      <w:r>
        <w:rPr>
          <w:rFonts w:ascii="Google Sans" w:eastAsia="Google Sans" w:hAnsi="Google Sans" w:cs="Google Sans"/>
          <w:color w:val="1F1F1F"/>
        </w:rPr>
        <w:t>依循深海</w:t>
      </w:r>
      <w:proofErr w:type="gramEnd"/>
      <w:r>
        <w:rPr>
          <w:rFonts w:ascii="Google Sans" w:eastAsia="Google Sans" w:hAnsi="Google Sans" w:cs="Google Sans"/>
          <w:color w:val="1F1F1F"/>
        </w:rPr>
        <w:t>螺旋平順耗散，而是直接轉換為極度暴烈之垂直渦流與翻攪混合作用（Turbulent mixing）。在颱風強風侵襲之數小時內，此一強迫動能將無情地徹底破壞並摧毀水體自春季以來所建立之任何</w:t>
      </w:r>
      <w:proofErr w:type="gramStart"/>
      <w:r>
        <w:rPr>
          <w:rFonts w:ascii="Google Sans" w:eastAsia="Google Sans" w:hAnsi="Google Sans" w:cs="Google Sans"/>
          <w:color w:val="1F1F1F"/>
        </w:rPr>
        <w:t>夏季熱分層</w:t>
      </w:r>
      <w:proofErr w:type="gramEnd"/>
      <w:r>
        <w:rPr>
          <w:rFonts w:ascii="Google Sans" w:eastAsia="Google Sans" w:hAnsi="Google Sans" w:cs="Google Sans"/>
          <w:color w:val="1F1F1F"/>
        </w:rPr>
        <w:t>（Thermal stratification），導致底層水被強迫</w:t>
      </w:r>
      <w:proofErr w:type="gramStart"/>
      <w:r>
        <w:rPr>
          <w:rFonts w:ascii="Google Sans" w:eastAsia="Google Sans" w:hAnsi="Google Sans" w:cs="Google Sans"/>
          <w:color w:val="1F1F1F"/>
        </w:rPr>
        <w:t>抽吸至表層</w:t>
      </w:r>
      <w:proofErr w:type="gramEnd"/>
      <w:r>
        <w:rPr>
          <w:rFonts w:ascii="Google Sans" w:eastAsia="Google Sans" w:hAnsi="Google Sans" w:cs="Google Sans"/>
          <w:color w:val="1F1F1F"/>
        </w:rPr>
        <w:t>（為 Ekman suction 原理在極淺水域之極端化表現）</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p w14:paraId="122F7A41" w14:textId="77777777" w:rsidR="00D70A77"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三、 秋冬東北季風與冷氣團（約 10 月</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次年 3 月）冷卻機制</w:t>
      </w:r>
    </w:p>
    <w:p w14:paraId="4271BFB8"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時序推移至秋末與冬季，亞洲大陸之大氣環流轉由強大之西伯利亞高壓系統（Siberian High）所主導。自高壓源地向外</w:t>
      </w:r>
      <w:proofErr w:type="gramStart"/>
      <w:r>
        <w:rPr>
          <w:rFonts w:ascii="Google Sans" w:eastAsia="Google Sans" w:hAnsi="Google Sans" w:cs="Google Sans"/>
          <w:color w:val="1F1F1F"/>
        </w:rPr>
        <w:t>輻</w:t>
      </w:r>
      <w:proofErr w:type="gramEnd"/>
      <w:r>
        <w:rPr>
          <w:rFonts w:ascii="Google Sans" w:eastAsia="Google Sans" w:hAnsi="Google Sans" w:cs="Google Sans"/>
          <w:color w:val="1F1F1F"/>
        </w:rPr>
        <w:t>散之冷空氣，跨越黃海與東海後形成東北季風，並伴隨週期性南下之大陸冷氣團侵襲台灣。此一長達半年的秋冬氣候，導致南北環境不僅在降水上呈現極端之乾濕對立，在氣溫驟降幅度與反應時間上，亦因地形阻隔而展現出顯著之區域緩衝差異。</w:t>
      </w:r>
    </w:p>
    <w:p w14:paraId="20D4C0D9"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東北季風之明顯起始月份通常落在 10 月中下旬。受迎風面地形之強制舉升作用影響，北部地區隨即進入漫長之雨季。台北測站 10 月之月均降水量達 162.6 mm，11 月為 89.3 mm，12 月 96.9 mm，次年 1 月 93.8 mm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。每月之平均降雨天數穩定維持在 12.5 至 13.6 天之間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。東北季風所帶來之降雨型態屬「連續性低強度降水」，其雨勢通常細密微小但持續時間極長，日均降水量普遍低於 15 mm/day。然而，其所</w:t>
      </w:r>
      <w:proofErr w:type="gramStart"/>
      <w:r>
        <w:rPr>
          <w:rFonts w:ascii="Google Sans" w:eastAsia="Google Sans" w:hAnsi="Google Sans" w:cs="Google Sans"/>
          <w:color w:val="1F1F1F"/>
        </w:rPr>
        <w:t>伴隨之層積雲</w:t>
      </w:r>
      <w:proofErr w:type="gramEnd"/>
      <w:r>
        <w:rPr>
          <w:rFonts w:ascii="Google Sans" w:eastAsia="Google Sans" w:hAnsi="Google Sans" w:cs="Google Sans"/>
          <w:color w:val="1F1F1F"/>
        </w:rPr>
        <w:t>與長期之陰霾天氣，極大程度地剝奪了表層水體吸收太陽短波輻射之機會，促使北部水體進入長達數月之熱能虧損期。</w:t>
      </w:r>
    </w:p>
    <w:p w14:paraId="1CF717DB"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冬季最劇烈之物理擾動來自西伯利亞</w:t>
      </w:r>
      <w:proofErr w:type="gramStart"/>
      <w:r>
        <w:rPr>
          <w:rFonts w:ascii="Google Sans" w:eastAsia="Google Sans" w:hAnsi="Google Sans" w:cs="Google Sans"/>
          <w:color w:val="1F1F1F"/>
        </w:rPr>
        <w:t>高空槽東移所</w:t>
      </w:r>
      <w:proofErr w:type="gramEnd"/>
      <w:r>
        <w:rPr>
          <w:rFonts w:ascii="Google Sans" w:eastAsia="Google Sans" w:hAnsi="Google Sans" w:cs="Google Sans"/>
          <w:color w:val="1F1F1F"/>
        </w:rPr>
        <w:t>引發之極地冷空氣南下事件。冷鋒過境不僅帶來大氣壓力</w:t>
      </w:r>
      <w:proofErr w:type="gramStart"/>
      <w:r>
        <w:rPr>
          <w:rFonts w:ascii="Google Sans" w:eastAsia="Google Sans" w:hAnsi="Google Sans" w:cs="Google Sans"/>
          <w:color w:val="1F1F1F"/>
        </w:rPr>
        <w:t>之湧升</w:t>
      </w:r>
      <w:proofErr w:type="gramEnd"/>
      <w:r>
        <w:rPr>
          <w:rFonts w:ascii="Google Sans" w:eastAsia="Google Sans" w:hAnsi="Google Sans" w:cs="Google Sans"/>
          <w:color w:val="1F1F1F"/>
        </w:rPr>
        <w:t>，更造成近地表氣溫之</w:t>
      </w:r>
      <w:proofErr w:type="gramStart"/>
      <w:r>
        <w:rPr>
          <w:rFonts w:ascii="Google Sans" w:eastAsia="Google Sans" w:hAnsi="Google Sans" w:cs="Google Sans"/>
          <w:color w:val="1F1F1F"/>
        </w:rPr>
        <w:t>斷崖式驟降</w:t>
      </w:r>
      <w:proofErr w:type="gramEnd"/>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。在 10 月至隔年 3 月</w:t>
      </w:r>
      <w:proofErr w:type="gramStart"/>
      <w:r>
        <w:rPr>
          <w:rFonts w:ascii="Google Sans" w:eastAsia="Google Sans" w:hAnsi="Google Sans" w:cs="Google Sans"/>
          <w:color w:val="1F1F1F"/>
        </w:rPr>
        <w:t>期間，</w:t>
      </w:r>
      <w:proofErr w:type="gramEnd"/>
      <w:r>
        <w:rPr>
          <w:rFonts w:ascii="Google Sans" w:eastAsia="Google Sans" w:hAnsi="Google Sans" w:cs="Google Sans"/>
          <w:color w:val="1F1F1F"/>
        </w:rPr>
        <w:t>大陸冷氣團（包含強烈大陸冷氣團及寒流等級）侵襲台灣之頻率，平均約為 3 至 4 events/month。針對南北部氣溫降幅之差異，本研究依據歷史氣壓與氣溫回歸模型進行量化探討。</w:t>
      </w:r>
    </w:p>
    <w:p w14:paraId="4E5AE9ED"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lastRenderedPageBreak/>
        <w:t>對於</w:t>
      </w:r>
      <w:proofErr w:type="gramStart"/>
      <w:r>
        <w:rPr>
          <w:rFonts w:ascii="Google Sans" w:eastAsia="Google Sans" w:hAnsi="Google Sans" w:cs="Google Sans"/>
          <w:color w:val="1F1F1F"/>
        </w:rPr>
        <w:t>北部（</w:t>
      </w:r>
      <w:proofErr w:type="gramEnd"/>
      <w:r>
        <w:rPr>
          <w:rFonts w:ascii="Google Sans" w:eastAsia="Google Sans" w:hAnsi="Google Sans" w:cs="Google Sans"/>
          <w:color w:val="1F1F1F"/>
        </w:rPr>
        <w:t xml:space="preserve">以台北為代表）而言，由於直接面迎冷鋒來襲，氣溫驟降之反應極為迅速。每次典型冷氣團過境，台北之氣溫通常在 12 至 24 小時內發生劇烈下墜，其歷史平均降溫幅度（定義為冷鋒前後之最大溫差 </w:t>
      </w:r>
      <w:r>
        <w:rPr>
          <w:rFonts w:ascii="Google Sans" w:eastAsia="Google Sans" w:hAnsi="Google Sans" w:cs="Google Sans"/>
          <w:noProof/>
          <w:color w:val="1F1F1F"/>
        </w:rPr>
        <w:drawing>
          <wp:inline distT="19050" distB="19050" distL="19050" distR="19050" wp14:anchorId="3F45E5E4" wp14:editId="7791366A">
            <wp:extent cx="447526" cy="228524"/>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5"/>
                    <a:srcRect/>
                    <a:stretch>
                      <a:fillRect/>
                    </a:stretch>
                  </pic:blipFill>
                  <pic:spPr>
                    <a:xfrm>
                      <a:off x="0" y="0"/>
                      <a:ext cx="447526" cy="228524"/>
                    </a:xfrm>
                    <a:prstGeom prst="rect">
                      <a:avLst/>
                    </a:prstGeom>
                    <a:ln/>
                  </pic:spPr>
                </pic:pic>
              </a:graphicData>
            </a:graphic>
          </wp:inline>
        </w:drawing>
      </w:r>
      <w:r>
        <w:rPr>
          <w:rFonts w:ascii="Google Sans" w:eastAsia="Google Sans" w:hAnsi="Google Sans" w:cs="Google Sans"/>
          <w:color w:val="1F1F1F"/>
        </w:rPr>
        <w:t xml:space="preserve">）約為 4 至 8 °C/event </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。當遭遇強烈大陸冷氣團時，降幅更可達 8 至 10 °C/event。研究指出，冷氣團來襲</w:t>
      </w:r>
      <w:proofErr w:type="gramStart"/>
      <w:r>
        <w:rPr>
          <w:rFonts w:ascii="Google Sans" w:eastAsia="Google Sans" w:hAnsi="Google Sans" w:cs="Google Sans"/>
          <w:color w:val="1F1F1F"/>
        </w:rPr>
        <w:t>期間，</w:t>
      </w:r>
      <w:proofErr w:type="gramEnd"/>
      <w:r>
        <w:rPr>
          <w:rFonts w:ascii="Google Sans" w:eastAsia="Google Sans" w:hAnsi="Google Sans" w:cs="Google Sans"/>
          <w:color w:val="1F1F1F"/>
        </w:rPr>
        <w:t>台北大氣之氣壓與氣溫呈現極明顯之負相關。在低溫維持</w:t>
      </w:r>
      <w:proofErr w:type="gramStart"/>
      <w:r>
        <w:rPr>
          <w:rFonts w:ascii="Google Sans" w:eastAsia="Google Sans" w:hAnsi="Google Sans" w:cs="Google Sans"/>
          <w:color w:val="1F1F1F"/>
        </w:rPr>
        <w:t>期間，</w:t>
      </w:r>
      <w:proofErr w:type="gramEnd"/>
      <w:r>
        <w:rPr>
          <w:rFonts w:ascii="Google Sans" w:eastAsia="Google Sans" w:hAnsi="Google Sans" w:cs="Google Sans"/>
          <w:color w:val="1F1F1F"/>
        </w:rPr>
        <w:t>由於當日內氣溫驟降幅度遠大於太陽日照之回溫能力，導致台北原本每日例行之高低溫週期（日夜溫差）被完全</w:t>
      </w:r>
      <w:proofErr w:type="gramStart"/>
      <w:r>
        <w:rPr>
          <w:rFonts w:ascii="Google Sans" w:eastAsia="Google Sans" w:hAnsi="Google Sans" w:cs="Google Sans"/>
          <w:color w:val="1F1F1F"/>
        </w:rPr>
        <w:t>消彌</w:t>
      </w:r>
      <w:proofErr w:type="gramEnd"/>
      <w:r>
        <w:rPr>
          <w:rFonts w:ascii="Google Sans" w:eastAsia="Google Sans" w:hAnsi="Google Sans" w:cs="Google Sans"/>
          <w:color w:val="1F1F1F"/>
        </w:rPr>
        <w:t xml:space="preserve">，氣溫曲線呈現持續之低溫平移狀態 </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。此一平移現象將強迫北部淺水水面進行持續性之感熱散失。</w:t>
      </w:r>
    </w:p>
    <w:p w14:paraId="10CCF9E0"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相對地，對於</w:t>
      </w:r>
      <w:proofErr w:type="gramStart"/>
      <w:r>
        <w:rPr>
          <w:rFonts w:ascii="Google Sans" w:eastAsia="Google Sans" w:hAnsi="Google Sans" w:cs="Google Sans"/>
          <w:color w:val="1F1F1F"/>
        </w:rPr>
        <w:t>南部（</w:t>
      </w:r>
      <w:proofErr w:type="gramEnd"/>
      <w:r>
        <w:rPr>
          <w:rFonts w:ascii="Google Sans" w:eastAsia="Google Sans" w:hAnsi="Google Sans" w:cs="Google Sans"/>
          <w:color w:val="1F1F1F"/>
        </w:rPr>
        <w:t>以高雄為代表）而言，高聳的中央山脈</w:t>
      </w:r>
      <w:proofErr w:type="gramStart"/>
      <w:r>
        <w:rPr>
          <w:rFonts w:ascii="Google Sans" w:eastAsia="Google Sans" w:hAnsi="Google Sans" w:cs="Google Sans"/>
          <w:color w:val="1F1F1F"/>
        </w:rPr>
        <w:t>對淺層冷</w:t>
      </w:r>
      <w:proofErr w:type="gramEnd"/>
      <w:r>
        <w:rPr>
          <w:rFonts w:ascii="Google Sans" w:eastAsia="Google Sans" w:hAnsi="Google Sans" w:cs="Google Sans"/>
          <w:color w:val="1F1F1F"/>
        </w:rPr>
        <w:t xml:space="preserve">空氣發揮了巨大之物理屏障作用。冷鋒系統無法直接翻越山脈，而必須繞行台灣海峽或自東部海面迂迴南下。氣象統計回歸研究明確指出，冷空氣系統抵達高雄產生降溫之時間，較台北平均發生了 </w:t>
      </w:r>
      <w:r>
        <w:rPr>
          <w:rFonts w:ascii="Google Sans" w:eastAsia="Google Sans" w:hAnsi="Google Sans" w:cs="Google Sans"/>
          <w:b/>
          <w:bCs/>
          <w:color w:val="1F1F1F"/>
        </w:rPr>
        <w:t>16.94 小時</w:t>
      </w:r>
      <w:r>
        <w:rPr>
          <w:rFonts w:ascii="Google Sans" w:eastAsia="Google Sans" w:hAnsi="Google Sans" w:cs="Google Sans"/>
          <w:color w:val="1F1F1F"/>
        </w:rPr>
        <w:t xml:space="preserve">之物理遲滯 </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。除了時間</w:t>
      </w:r>
      <w:proofErr w:type="gramStart"/>
      <w:r>
        <w:rPr>
          <w:rFonts w:ascii="Google Sans" w:eastAsia="Google Sans" w:hAnsi="Google Sans" w:cs="Google Sans"/>
          <w:color w:val="1F1F1F"/>
        </w:rPr>
        <w:t>遲滯，</w:t>
      </w:r>
      <w:proofErr w:type="gramEnd"/>
      <w:r>
        <w:rPr>
          <w:rFonts w:ascii="Google Sans" w:eastAsia="Google Sans" w:hAnsi="Google Sans" w:cs="Google Sans"/>
          <w:color w:val="1F1F1F"/>
        </w:rPr>
        <w:t>降溫強度亦大幅衰減。高雄之降溫幅度較為平緩，通常僅為</w:t>
      </w:r>
      <w:proofErr w:type="gramStart"/>
      <w:r>
        <w:rPr>
          <w:rFonts w:ascii="Google Sans" w:eastAsia="Google Sans" w:hAnsi="Google Sans" w:cs="Google Sans"/>
          <w:color w:val="1F1F1F"/>
        </w:rPr>
        <w:t>北部降</w:t>
      </w:r>
      <w:proofErr w:type="gramEnd"/>
      <w:r>
        <w:rPr>
          <w:rFonts w:ascii="Google Sans" w:eastAsia="Google Sans" w:hAnsi="Google Sans" w:cs="Google Sans"/>
          <w:color w:val="1F1F1F"/>
        </w:rPr>
        <w:t xml:space="preserve">幅之 50% 至 70%（約 2 至 5 °C/event）。更關鍵的是，由於南部地理緯度較低且冬季日照依然充足（1 月、2 月日照時數皆逾 176 小時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），即便在冷氣團影響</w:t>
      </w:r>
      <w:proofErr w:type="gramStart"/>
      <w:r>
        <w:rPr>
          <w:rFonts w:ascii="Google Sans" w:eastAsia="Google Sans" w:hAnsi="Google Sans" w:cs="Google Sans"/>
          <w:color w:val="1F1F1F"/>
        </w:rPr>
        <w:t>期間，</w:t>
      </w:r>
      <w:proofErr w:type="gramEnd"/>
      <w:r>
        <w:rPr>
          <w:rFonts w:ascii="Google Sans" w:eastAsia="Google Sans" w:hAnsi="Google Sans" w:cs="Google Sans"/>
          <w:color w:val="1F1F1F"/>
        </w:rPr>
        <w:t>高雄的大氣環境仍能依靠日間強烈之短波輻射，維持住明顯之每日高低溫週期，極少出現如</w:t>
      </w:r>
      <w:proofErr w:type="gramStart"/>
      <w:r>
        <w:rPr>
          <w:rFonts w:ascii="Google Sans" w:eastAsia="Google Sans" w:hAnsi="Google Sans" w:cs="Google Sans"/>
          <w:color w:val="1F1F1F"/>
        </w:rPr>
        <w:t>北部般</w:t>
      </w:r>
      <w:proofErr w:type="gramEnd"/>
      <w:r>
        <w:rPr>
          <w:rFonts w:ascii="Google Sans" w:eastAsia="Google Sans" w:hAnsi="Google Sans" w:cs="Google Sans"/>
          <w:color w:val="1F1F1F"/>
        </w:rPr>
        <w:t xml:space="preserve">之一日內無日夜溫差的大幅平移降溫現象 </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。從冷鋒過境導致降溫最深，至西伯利亞高壓東移出海、氣溫開始回暖，單次冷氣團事件之核心影響持續時間約為 3 至 5 day/event，完全回升至事件發生前之原始氣溫則需額外 2 至 3 天之時間。</w:t>
      </w:r>
    </w:p>
    <w:p w14:paraId="229AB283"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依據台灣中央氣象署之嚴格定義，所謂「強烈大陸冷氣團」</w:t>
      </w:r>
      <w:proofErr w:type="gramStart"/>
      <w:r>
        <w:rPr>
          <w:rFonts w:ascii="Google Sans" w:eastAsia="Google Sans" w:hAnsi="Google Sans" w:cs="Google Sans"/>
          <w:color w:val="1F1F1F"/>
        </w:rPr>
        <w:t>係指冷空氣</w:t>
      </w:r>
      <w:proofErr w:type="gramEnd"/>
      <w:r>
        <w:rPr>
          <w:rFonts w:ascii="Google Sans" w:eastAsia="Google Sans" w:hAnsi="Google Sans" w:cs="Google Sans"/>
          <w:color w:val="1F1F1F"/>
        </w:rPr>
        <w:t>南下使台北市日</w:t>
      </w:r>
      <w:proofErr w:type="gramStart"/>
      <w:r>
        <w:rPr>
          <w:rFonts w:ascii="Google Sans" w:eastAsia="Google Sans" w:hAnsi="Google Sans" w:cs="Google Sans"/>
          <w:color w:val="1F1F1F"/>
        </w:rPr>
        <w:t>最</w:t>
      </w:r>
      <w:proofErr w:type="gramEnd"/>
      <w:r>
        <w:rPr>
          <w:rFonts w:ascii="Google Sans" w:eastAsia="Google Sans" w:hAnsi="Google Sans" w:cs="Google Sans"/>
          <w:color w:val="1F1F1F"/>
        </w:rPr>
        <w:t xml:space="preserve">低溫在 48 小時內下降達 8°C 以上，且絕對氣溫降至 12°C 以下者；若進一步降至 10°C 以下則稱之為「寒流」 </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。這類帶來極端熱能剝奪之事件，其年均發生頻率約為 2 至 5 events/year，主要集中於每年之 1 月與 2 月。</w:t>
      </w: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D70A77" w14:paraId="7C223EBB"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3BEFE8B"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測站代表區域</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37E1C0"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冷氣團降溫遲滯時間</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7DC78FE"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平均降溫幅度 (°C/event)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01A4DAA"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日夜溫差週期 (冷鋒</w:t>
            </w:r>
            <w:proofErr w:type="gramStart"/>
            <w:r>
              <w:rPr>
                <w:rFonts w:ascii="Google Sans" w:eastAsia="Google Sans" w:hAnsi="Google Sans" w:cs="Google Sans"/>
                <w:b/>
                <w:bCs/>
                <w:color w:val="1F1F1F"/>
              </w:rPr>
              <w:t>期間)</w:t>
            </w:r>
            <w:proofErr w:type="gramEnd"/>
          </w:p>
        </w:tc>
      </w:tr>
      <w:tr w:rsidR="00D70A77" w14:paraId="13C1313D"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8CD932E"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北部 (台北)</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194204F"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0 </w:t>
            </w:r>
            <w:proofErr w:type="spellStart"/>
            <w:r>
              <w:rPr>
                <w:rFonts w:ascii="Google Sans" w:eastAsia="Google Sans" w:hAnsi="Google Sans" w:cs="Google Sans"/>
                <w:color w:val="1F1F1F"/>
              </w:rPr>
              <w:t>hr</w:t>
            </w:r>
            <w:proofErr w:type="spellEnd"/>
            <w:r>
              <w:rPr>
                <w:rFonts w:ascii="Google Sans" w:eastAsia="Google Sans" w:hAnsi="Google Sans" w:cs="Google Sans"/>
                <w:color w:val="1F1F1F"/>
              </w:rPr>
              <w:t xml:space="preserve"> (直接承受)</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AA82CF2"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4 </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 xml:space="preserve"> 8 (極端可達 10)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0D12D3D"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gramStart"/>
            <w:r>
              <w:rPr>
                <w:rFonts w:ascii="Google Sans" w:eastAsia="Google Sans" w:hAnsi="Google Sans" w:cs="Google Sans"/>
                <w:color w:val="1F1F1F"/>
              </w:rPr>
              <w:t>消彌</w:t>
            </w:r>
            <w:proofErr w:type="gramEnd"/>
            <w:r>
              <w:rPr>
                <w:rFonts w:ascii="Google Sans" w:eastAsia="Google Sans" w:hAnsi="Google Sans" w:cs="Google Sans"/>
                <w:color w:val="1F1F1F"/>
              </w:rPr>
              <w:t xml:space="preserve"> (呈現低溫平移)</w:t>
            </w:r>
          </w:p>
        </w:tc>
      </w:tr>
      <w:tr w:rsidR="00D70A77" w14:paraId="2A30310D"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58AADD9"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南部 (高雄)</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43C62FA"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+16.94 </w:t>
            </w:r>
            <w:proofErr w:type="spellStart"/>
            <w:r>
              <w:rPr>
                <w:rFonts w:ascii="Google Sans" w:eastAsia="Google Sans" w:hAnsi="Google Sans" w:cs="Google Sans"/>
                <w:color w:val="1F1F1F"/>
              </w:rPr>
              <w:t>hr</w:t>
            </w:r>
            <w:proofErr w:type="spellEnd"/>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BAE087A"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2 – 5</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E883398"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維持 (受日間日照補償)</w:t>
            </w:r>
          </w:p>
        </w:tc>
      </w:tr>
    </w:tbl>
    <w:p w14:paraId="15D6899B" w14:textId="77777777" w:rsidR="00D70A77" w:rsidRDefault="00000000">
      <w:pPr>
        <w:pBdr>
          <w:top w:val="nil"/>
          <w:left w:val="nil"/>
          <w:bottom w:val="nil"/>
          <w:right w:val="nil"/>
          <w:between w:val="nil"/>
        </w:pBdr>
        <w:spacing w:before="480" w:after="150" w:line="275" w:lineRule="auto"/>
        <w:rPr>
          <w:rFonts w:ascii="Google Sans" w:eastAsia="Google Sans" w:hAnsi="Google Sans" w:cs="Google Sans"/>
          <w:color w:val="1F1F1F"/>
        </w:rPr>
      </w:pPr>
      <w:r>
        <w:rPr>
          <w:rFonts w:ascii="Google Sans" w:eastAsia="Google Sans" w:hAnsi="Google Sans" w:cs="Google Sans"/>
          <w:color w:val="1F1F1F"/>
        </w:rPr>
        <w:t>在秋冬降水方面，中南部進入了絕對之乾旱季節，與北部之濕冷形成強烈對比。累計台北自 10 月</w:t>
      </w:r>
      <w:r>
        <w:rPr>
          <w:rFonts w:ascii="Google Sans" w:eastAsia="Google Sans" w:hAnsi="Google Sans" w:cs="Google Sans"/>
          <w:color w:val="1F1F1F"/>
        </w:rPr>
        <w:lastRenderedPageBreak/>
        <w:t>至次年 1 月之四個月</w:t>
      </w:r>
      <w:proofErr w:type="gramStart"/>
      <w:r>
        <w:rPr>
          <w:rFonts w:ascii="Google Sans" w:eastAsia="Google Sans" w:hAnsi="Google Sans" w:cs="Google Sans"/>
          <w:color w:val="1F1F1F"/>
        </w:rPr>
        <w:t>期間，</w:t>
      </w:r>
      <w:proofErr w:type="gramEnd"/>
      <w:r>
        <w:rPr>
          <w:rFonts w:ascii="Google Sans" w:eastAsia="Google Sans" w:hAnsi="Google Sans" w:cs="Google Sans"/>
          <w:color w:val="1F1F1F"/>
        </w:rPr>
        <w:t xml:space="preserve">總降水量約為 442.6 mm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。而高雄在同一時期（10 月 53.4 mm，11 月 25.6 mm，12 月 19.2 mm，1 月 19.1 mm）之累計降水量僅區區 117.3 mm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，南北降雨量相差接近 4 </w:t>
      </w:r>
      <w:proofErr w:type="gramStart"/>
      <w:r>
        <w:rPr>
          <w:rFonts w:ascii="Google Sans" w:eastAsia="Google Sans" w:hAnsi="Google Sans" w:cs="Google Sans"/>
          <w:color w:val="1F1F1F"/>
        </w:rPr>
        <w:t>倍</w:t>
      </w:r>
      <w:proofErr w:type="gramEnd"/>
      <w:r>
        <w:rPr>
          <w:rFonts w:ascii="Google Sans" w:eastAsia="Google Sans" w:hAnsi="Google Sans" w:cs="Google Sans"/>
          <w:color w:val="1F1F1F"/>
        </w:rPr>
        <w:t>。</w:t>
      </w:r>
    </w:p>
    <w:p w14:paraId="6269B687"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此一極端之旱季現象，引發了南部水體物理化學變化之另一核心強迫機制：蒸發濃縮效應（Evaporative Concentration Effect）。由於台灣官方統計並未針對南部特定水體提供開放水面之蒸發量觀測值，以下數值基於亞熱帶氣候類比與蒸發散經驗模型進行理論估算。南部冬季大氣環境具備極佳之蒸發條件：日均氣溫維持在 19.7 至 21.2 °C </w:t>
      </w:r>
      <w:proofErr w:type="gramStart"/>
      <w:r>
        <w:rPr>
          <w:rFonts w:ascii="Google Sans" w:eastAsia="Google Sans" w:hAnsi="Google Sans" w:cs="Google Sans"/>
          <w:color w:val="1F1F1F"/>
        </w:rPr>
        <w:t>之間，</w:t>
      </w:r>
      <w:proofErr w:type="gramEnd"/>
      <w:r>
        <w:rPr>
          <w:rFonts w:ascii="Google Sans" w:eastAsia="Google Sans" w:hAnsi="Google Sans" w:cs="Google Sans"/>
          <w:color w:val="1F1F1F"/>
        </w:rPr>
        <w:t xml:space="preserve">相對濕度降至全年最低之 71.6% 至 73.1%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，且每月日照時數高達 157 至 177 小時（等同日均大於 5 小時之強烈日照）</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。乾燥的背風下</w:t>
      </w:r>
      <w:proofErr w:type="gramStart"/>
      <w:r>
        <w:rPr>
          <w:rFonts w:ascii="Google Sans" w:eastAsia="Google Sans" w:hAnsi="Google Sans" w:cs="Google Sans"/>
          <w:color w:val="1F1F1F"/>
        </w:rPr>
        <w:t>沉</w:t>
      </w:r>
      <w:proofErr w:type="gramEnd"/>
      <w:r>
        <w:rPr>
          <w:rFonts w:ascii="Google Sans" w:eastAsia="Google Sans" w:hAnsi="Google Sans" w:cs="Google Sans"/>
          <w:color w:val="1F1F1F"/>
        </w:rPr>
        <w:t>氣流配合強烈之短波輻射，依據</w:t>
      </w:r>
      <w:proofErr w:type="gramStart"/>
      <w:r>
        <w:rPr>
          <w:rFonts w:ascii="Google Sans" w:eastAsia="Google Sans" w:hAnsi="Google Sans" w:cs="Google Sans"/>
          <w:color w:val="1F1F1F"/>
        </w:rPr>
        <w:t>道耳頓</w:t>
      </w:r>
      <w:proofErr w:type="gramEnd"/>
      <w:r>
        <w:rPr>
          <w:rFonts w:ascii="Google Sans" w:eastAsia="Google Sans" w:hAnsi="Google Sans" w:cs="Google Sans"/>
          <w:color w:val="1F1F1F"/>
        </w:rPr>
        <w:t>（Dalton）蒸發定律原理推測，南部開放水面之月均潛在蒸發量可輕易達到 90 至 120 mm/month。以 12 月至 2 月</w:t>
      </w:r>
      <w:proofErr w:type="gramStart"/>
      <w:r>
        <w:rPr>
          <w:rFonts w:ascii="Google Sans" w:eastAsia="Google Sans" w:hAnsi="Google Sans" w:cs="Google Sans"/>
          <w:color w:val="1F1F1F"/>
        </w:rPr>
        <w:t>之極旱期</w:t>
      </w:r>
      <w:proofErr w:type="gramEnd"/>
      <w:r>
        <w:rPr>
          <w:rFonts w:ascii="Google Sans" w:eastAsia="Google Sans" w:hAnsi="Google Sans" w:cs="Google Sans"/>
          <w:color w:val="1F1F1F"/>
        </w:rPr>
        <w:t xml:space="preserve">為例，高雄每月之降水量不足 20 mm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，對抗高達 100 mm 之蒸發量，每月將不可避免地產生約 80 mm/month 之淨水分虧損。對於缺乏地下水湧泉或常態性溪流補注之封閉式土底</w:t>
      </w:r>
      <w:proofErr w:type="gramStart"/>
      <w:r>
        <w:rPr>
          <w:rFonts w:ascii="Google Sans" w:eastAsia="Google Sans" w:hAnsi="Google Sans" w:cs="Google Sans"/>
          <w:color w:val="1F1F1F"/>
        </w:rPr>
        <w:t>埤</w:t>
      </w:r>
      <w:proofErr w:type="gramEnd"/>
      <w:r>
        <w:rPr>
          <w:rFonts w:ascii="Google Sans" w:eastAsia="Google Sans" w:hAnsi="Google Sans" w:cs="Google Sans"/>
          <w:color w:val="1F1F1F"/>
        </w:rPr>
        <w:t>塘而言，此一水分虧損將直接導致水體容積萎縮，並使得水體內部之溶解性鹽類與化學物質濃度急遽上升。</w:t>
      </w:r>
    </w:p>
    <w:p w14:paraId="0C8C543B" w14:textId="77777777" w:rsidR="00D70A77"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四、 各季節氣候 Forcing 彙整表</w:t>
      </w:r>
    </w:p>
    <w:p w14:paraId="7E880038" w14:textId="77777777" w:rsidR="00D70A7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為</w:t>
      </w:r>
      <w:proofErr w:type="gramStart"/>
      <w:r>
        <w:rPr>
          <w:rFonts w:ascii="Google Sans" w:eastAsia="Google Sans" w:hAnsi="Google Sans" w:cs="Google Sans"/>
          <w:color w:val="1F1F1F"/>
        </w:rPr>
        <w:t>使本卷分析</w:t>
      </w:r>
      <w:proofErr w:type="gramEnd"/>
      <w:r>
        <w:rPr>
          <w:rFonts w:ascii="Google Sans" w:eastAsia="Google Sans" w:hAnsi="Google Sans" w:cs="Google Sans"/>
          <w:color w:val="1F1F1F"/>
        </w:rPr>
        <w:t>成果具備最高之實用價值，並符合上游輸出之系統規範，茲將前述詳細研究推演之量化氣候強迫數據彙整如下表。此矩陣必須作為下游（卷 0C）進行六大水體物理季節性評估時，唯一直接代入之標準化邊界條件。</w:t>
      </w:r>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D70A77" w14:paraId="033B4CE6" w14:textId="77777777">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27D6BAA"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季節</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0983465"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北部迎風</w:t>
            </w:r>
            <w:proofErr w:type="gramStart"/>
            <w:r>
              <w:rPr>
                <w:rFonts w:ascii="Google Sans" w:eastAsia="Google Sans" w:hAnsi="Google Sans" w:cs="Google Sans"/>
                <w:b/>
                <w:bCs/>
                <w:color w:val="1F1F1F"/>
              </w:rPr>
              <w:t>面月均</w:t>
            </w:r>
            <w:proofErr w:type="gramEnd"/>
            <w:r>
              <w:rPr>
                <w:rFonts w:ascii="Google Sans" w:eastAsia="Google Sans" w:hAnsi="Google Sans" w:cs="Google Sans"/>
                <w:b/>
                <w:bCs/>
                <w:color w:val="1F1F1F"/>
              </w:rPr>
              <w:t>降水量 mm</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A1EE626"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北部月均氣溫 °C</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E702962"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北部代表風速 m/s</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FF04574"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gramStart"/>
            <w:r>
              <w:rPr>
                <w:rFonts w:ascii="Google Sans" w:eastAsia="Google Sans" w:hAnsi="Google Sans" w:cs="Google Sans"/>
                <w:b/>
                <w:bCs/>
                <w:color w:val="1F1F1F"/>
              </w:rPr>
              <w:t>南部背風面月均</w:t>
            </w:r>
            <w:proofErr w:type="gramEnd"/>
            <w:r>
              <w:rPr>
                <w:rFonts w:ascii="Google Sans" w:eastAsia="Google Sans" w:hAnsi="Google Sans" w:cs="Google Sans"/>
                <w:b/>
                <w:bCs/>
                <w:color w:val="1F1F1F"/>
              </w:rPr>
              <w:t>降水量 mm</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FA55D77"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南部月均氣溫 °C</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5FF6E68"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特殊事件與物理強迫說明</w:t>
            </w:r>
          </w:p>
        </w:tc>
      </w:tr>
      <w:tr w:rsidR="00D70A77" w14:paraId="1AEDAFF0" w14:textId="77777777">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501C11D"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春季 (2</w:t>
            </w:r>
            <w:proofErr w:type="gramStart"/>
            <w:r>
              <w:rPr>
                <w:rFonts w:ascii="Google Sans" w:eastAsia="Google Sans" w:hAnsi="Google Sans" w:cs="Google Sans"/>
                <w:b/>
                <w:bCs/>
                <w:color w:val="1F1F1F"/>
              </w:rPr>
              <w:t>–</w:t>
            </w:r>
            <w:proofErr w:type="gramEnd"/>
            <w:r>
              <w:rPr>
                <w:rFonts w:ascii="Google Sans" w:eastAsia="Google Sans" w:hAnsi="Google Sans" w:cs="Google Sans"/>
                <w:b/>
                <w:bCs/>
                <w:color w:val="1F1F1F"/>
              </w:rPr>
              <w:t>4月)</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F5A39CB"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129.4 – 157.8</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36823CC"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16.9 – 22.3</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D32171D"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2.5 – 4.0</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5AD6A62"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17.7 – 68.4</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8D709F0"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20.7 – 25.7</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CA5424F"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北部連綿春雨，短波輻射衰減約 100</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120 W/m²，導致淺水水面回溫速率遲滯 1.5</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2.5 °C/</w:t>
            </w:r>
            <w:proofErr w:type="gramStart"/>
            <w:r>
              <w:rPr>
                <w:rFonts w:ascii="Google Sans" w:eastAsia="Google Sans" w:hAnsi="Google Sans" w:cs="Google Sans"/>
                <w:color w:val="1F1F1F"/>
              </w:rPr>
              <w:t>週</w:t>
            </w:r>
            <w:proofErr w:type="gramEnd"/>
            <w:r>
              <w:rPr>
                <w:rFonts w:ascii="Google Sans" w:eastAsia="Google Sans" w:hAnsi="Google Sans" w:cs="Google Sans"/>
                <w:color w:val="1F1F1F"/>
              </w:rPr>
              <w:t>。南部乾燥且溫暖，具備初始熱能潛勢</w:t>
            </w:r>
            <w:r>
              <w:rPr>
                <w:rFonts w:ascii="Google Sans" w:eastAsia="Google Sans" w:hAnsi="Google Sans" w:cs="Google Sans"/>
                <w:color w:val="1F1F1F"/>
              </w:rPr>
              <w:lastRenderedPageBreak/>
              <w:t>優勢。</w:t>
            </w:r>
          </w:p>
        </w:tc>
      </w:tr>
      <w:tr w:rsidR="00D70A77" w14:paraId="0A91C395" w14:textId="77777777">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B833892"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梅雨 (5</w:t>
            </w:r>
            <w:proofErr w:type="gramStart"/>
            <w:r>
              <w:rPr>
                <w:rFonts w:ascii="Google Sans" w:eastAsia="Google Sans" w:hAnsi="Google Sans" w:cs="Google Sans"/>
                <w:b/>
                <w:bCs/>
                <w:color w:val="1F1F1F"/>
              </w:rPr>
              <w:t>–</w:t>
            </w:r>
            <w:proofErr w:type="gramEnd"/>
            <w:r>
              <w:rPr>
                <w:rFonts w:ascii="Google Sans" w:eastAsia="Google Sans" w:hAnsi="Google Sans" w:cs="Google Sans"/>
                <w:b/>
                <w:bCs/>
                <w:color w:val="1F1F1F"/>
              </w:rPr>
              <w:t>6月)</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41DFD39"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245.2 – 354.6</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D8858C8"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25.6 – 28.2</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2C2F222"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3.0 – 5.0</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BCFD766"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202.2 – 416.2</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F871DBF"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27.8 – 28.9</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D8D2358"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全台連續</w:t>
            </w:r>
            <w:proofErr w:type="gramStart"/>
            <w:r>
              <w:rPr>
                <w:rFonts w:ascii="Google Sans" w:eastAsia="Google Sans" w:hAnsi="Google Sans" w:cs="Google Sans"/>
                <w:color w:val="1F1F1F"/>
              </w:rPr>
              <w:t>強</w:t>
            </w:r>
            <w:proofErr w:type="gramEnd"/>
            <w:r>
              <w:rPr>
                <w:rFonts w:ascii="Google Sans" w:eastAsia="Google Sans" w:hAnsi="Google Sans" w:cs="Google Sans"/>
                <w:color w:val="1F1F1F"/>
              </w:rPr>
              <w:t>降雨達 5</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8 day/event，極端日降雨可達 40</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100 mm/day。淺水封閉</w:t>
            </w:r>
            <w:proofErr w:type="gramStart"/>
            <w:r>
              <w:rPr>
                <w:rFonts w:ascii="Google Sans" w:eastAsia="Google Sans" w:hAnsi="Google Sans" w:cs="Google Sans"/>
                <w:color w:val="1F1F1F"/>
              </w:rPr>
              <w:t>埤</w:t>
            </w:r>
            <w:proofErr w:type="gramEnd"/>
            <w:r>
              <w:rPr>
                <w:rFonts w:ascii="Google Sans" w:eastAsia="Google Sans" w:hAnsi="Google Sans" w:cs="Google Sans"/>
                <w:color w:val="1F1F1F"/>
              </w:rPr>
              <w:t>塘之換水週期可低至 8</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10 day，產生</w:t>
            </w:r>
            <w:proofErr w:type="gramStart"/>
            <w:r>
              <w:rPr>
                <w:rFonts w:ascii="Google Sans" w:eastAsia="Google Sans" w:hAnsi="Google Sans" w:cs="Google Sans"/>
                <w:color w:val="1F1F1F"/>
              </w:rPr>
              <w:t>極</w:t>
            </w:r>
            <w:proofErr w:type="gramEnd"/>
            <w:r>
              <w:rPr>
                <w:rFonts w:ascii="Google Sans" w:eastAsia="Google Sans" w:hAnsi="Google Sans" w:cs="Google Sans"/>
                <w:color w:val="1F1F1F"/>
              </w:rPr>
              <w:t>快速之水量置換。</w:t>
            </w:r>
          </w:p>
        </w:tc>
      </w:tr>
      <w:tr w:rsidR="00D70A77" w14:paraId="6B38E18F" w14:textId="77777777">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508F217"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颱風季 (7</w:t>
            </w:r>
            <w:proofErr w:type="gramStart"/>
            <w:r>
              <w:rPr>
                <w:rFonts w:ascii="Google Sans" w:eastAsia="Google Sans" w:hAnsi="Google Sans" w:cs="Google Sans"/>
                <w:b/>
                <w:bCs/>
                <w:color w:val="1F1F1F"/>
              </w:rPr>
              <w:t>–</w:t>
            </w:r>
            <w:proofErr w:type="gramEnd"/>
            <w:r>
              <w:rPr>
                <w:rFonts w:ascii="Google Sans" w:eastAsia="Google Sans" w:hAnsi="Google Sans" w:cs="Google Sans"/>
                <w:b/>
                <w:bCs/>
                <w:color w:val="1F1F1F"/>
              </w:rPr>
              <w:t>9月)</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33C105C"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214.2 – 336.8</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24C4F26"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27.7 – 29.9</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4852159"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10.0 – 30.0+</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25D242F"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224.5 – 512.4</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A41E92F"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28.5 – 29.4</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D9B55D7"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直接侵襲颱風最大風速 &gt;30m/s，極端風應力達 2.68 Pa。</w:t>
            </w:r>
            <w:proofErr w:type="gramStart"/>
            <w:r>
              <w:rPr>
                <w:rFonts w:ascii="Google Sans" w:eastAsia="Google Sans" w:hAnsi="Google Sans" w:cs="Google Sans"/>
                <w:color w:val="1F1F1F"/>
              </w:rPr>
              <w:t>因淺水</w:t>
            </w:r>
            <w:proofErr w:type="gramEnd"/>
            <w:r>
              <w:rPr>
                <w:rFonts w:ascii="Google Sans" w:eastAsia="Google Sans" w:hAnsi="Google Sans" w:cs="Google Sans"/>
                <w:color w:val="1F1F1F"/>
              </w:rPr>
              <w:t>效應致使 Ekman 深度遠大於水深，造成底層強烈翻攪，</w:t>
            </w:r>
            <w:proofErr w:type="gramStart"/>
            <w:r>
              <w:rPr>
                <w:rFonts w:ascii="Google Sans" w:eastAsia="Google Sans" w:hAnsi="Google Sans" w:cs="Google Sans"/>
                <w:color w:val="1F1F1F"/>
              </w:rPr>
              <w:t>夏季熱分層</w:t>
            </w:r>
            <w:proofErr w:type="gramEnd"/>
            <w:r>
              <w:rPr>
                <w:rFonts w:ascii="Google Sans" w:eastAsia="Google Sans" w:hAnsi="Google Sans" w:cs="Google Sans"/>
                <w:color w:val="1F1F1F"/>
              </w:rPr>
              <w:t>被強制中斷。</w:t>
            </w:r>
          </w:p>
        </w:tc>
      </w:tr>
      <w:tr w:rsidR="00D70A77" w14:paraId="0897648E" w14:textId="77777777">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0321D98"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秋季 (10</w:t>
            </w:r>
            <w:proofErr w:type="gramStart"/>
            <w:r>
              <w:rPr>
                <w:rFonts w:ascii="Google Sans" w:eastAsia="Google Sans" w:hAnsi="Google Sans" w:cs="Google Sans"/>
                <w:b/>
                <w:bCs/>
                <w:color w:val="1F1F1F"/>
              </w:rPr>
              <w:t>–</w:t>
            </w:r>
            <w:proofErr w:type="gramEnd"/>
            <w:r>
              <w:rPr>
                <w:rFonts w:ascii="Google Sans" w:eastAsia="Google Sans" w:hAnsi="Google Sans" w:cs="Google Sans"/>
                <w:b/>
                <w:bCs/>
                <w:color w:val="1F1F1F"/>
              </w:rPr>
              <w:t>11月)</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DA60066"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89.3 – 162.6</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46A1B08"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21.9 – 24.6</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59BB8D3"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4.0 – 6.0</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20E7C52"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25.6 – 53.4</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0C457CA"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24.5 – 26.9</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768BFEA"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10月中下旬東北季風啟動，北部進入</w:t>
            </w:r>
            <w:r>
              <w:rPr>
                <w:rFonts w:ascii="Google Sans" w:eastAsia="Google Sans" w:hAnsi="Google Sans" w:cs="Google Sans"/>
                <w:color w:val="1F1F1F"/>
              </w:rPr>
              <w:lastRenderedPageBreak/>
              <w:t>高頻率陰雨（約 12.5日/月），水體日照吸收降低；南部則正式進入長達半年之旱季初期。</w:t>
            </w:r>
          </w:p>
        </w:tc>
      </w:tr>
      <w:tr w:rsidR="00D70A77" w14:paraId="4266287C" w14:textId="77777777">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2F94878"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冬季 (12</w:t>
            </w:r>
            <w:proofErr w:type="gramStart"/>
            <w:r>
              <w:rPr>
                <w:rFonts w:ascii="Google Sans" w:eastAsia="Google Sans" w:hAnsi="Google Sans" w:cs="Google Sans"/>
                <w:b/>
                <w:bCs/>
                <w:color w:val="1F1F1F"/>
              </w:rPr>
              <w:t>–</w:t>
            </w:r>
            <w:proofErr w:type="gramEnd"/>
            <w:r>
              <w:rPr>
                <w:rFonts w:ascii="Google Sans" w:eastAsia="Google Sans" w:hAnsi="Google Sans" w:cs="Google Sans"/>
                <w:b/>
                <w:bCs/>
                <w:color w:val="1F1F1F"/>
              </w:rPr>
              <w:t>次年1月)</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05DF5DE"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93.8 – 96.9</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FAE0A0F"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16.4 – 18.2</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2C4B511"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5.0 – 7.0</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F63424A"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19.1 – 19.2</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DF2E70E"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19.7 – 21.2</w:t>
            </w:r>
          </w:p>
        </w:tc>
        <w:tc>
          <w:tcPr>
            <w:tcW w:w="1337"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A96B337" w14:textId="77777777" w:rsidR="00D70A77"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大陸冷氣團頻率 3</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4 events/month。北部驟降 4</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8 °C/event，日夜溫差</w:t>
            </w:r>
            <w:proofErr w:type="gramStart"/>
            <w:r>
              <w:rPr>
                <w:rFonts w:ascii="Google Sans" w:eastAsia="Google Sans" w:hAnsi="Google Sans" w:cs="Google Sans"/>
                <w:color w:val="1F1F1F"/>
              </w:rPr>
              <w:t>消彌</w:t>
            </w:r>
            <w:proofErr w:type="gramEnd"/>
            <w:r>
              <w:rPr>
                <w:rFonts w:ascii="Google Sans" w:eastAsia="Google Sans" w:hAnsi="Google Sans" w:cs="Google Sans"/>
                <w:color w:val="1F1F1F"/>
              </w:rPr>
              <w:t xml:space="preserve">；南部降溫遲滯 16.94 </w:t>
            </w:r>
            <w:proofErr w:type="spellStart"/>
            <w:r>
              <w:rPr>
                <w:rFonts w:ascii="Google Sans" w:eastAsia="Google Sans" w:hAnsi="Google Sans" w:cs="Google Sans"/>
                <w:color w:val="1F1F1F"/>
              </w:rPr>
              <w:t>hr</w:t>
            </w:r>
            <w:proofErr w:type="spellEnd"/>
            <w:r>
              <w:rPr>
                <w:rFonts w:ascii="Google Sans" w:eastAsia="Google Sans" w:hAnsi="Google Sans" w:cs="Google Sans"/>
                <w:color w:val="1F1F1F"/>
              </w:rPr>
              <w:t>，降幅僅北部的 50-70%。南部月均水分虧損達 80 mm 產生強烈蒸發濃縮。</w:t>
            </w:r>
          </w:p>
        </w:tc>
      </w:tr>
    </w:tbl>
    <w:p w14:paraId="642BFF47" w14:textId="77777777" w:rsidR="00D70A77" w:rsidRDefault="00000000">
      <w:pPr>
        <w:pBdr>
          <w:top w:val="nil"/>
          <w:left w:val="nil"/>
          <w:bottom w:val="nil"/>
          <w:right w:val="nil"/>
          <w:between w:val="nil"/>
        </w:pBdr>
        <w:spacing w:before="480" w:after="150" w:line="275" w:lineRule="auto"/>
        <w:rPr>
          <w:rFonts w:ascii="Google Sans" w:eastAsia="Google Sans" w:hAnsi="Google Sans" w:cs="Google Sans"/>
          <w:color w:val="1F1F1F"/>
        </w:rPr>
      </w:pPr>
      <w:r>
        <w:rPr>
          <w:rFonts w:ascii="Google Sans" w:eastAsia="Google Sans" w:hAnsi="Google Sans" w:cs="Google Sans"/>
          <w:color w:val="1F1F1F"/>
        </w:rPr>
        <w:t>(備註：本表中氣溫與降水原始基礎數據嚴格取自交通部中央氣象署 1991</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 xml:space="preserve">2020 年三十年氣候平均值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；風速極值、輻射衰減與蒸發量等動態參數，則基於前述章節之氣象物理定理嚴謹估算而得。)</w:t>
      </w:r>
    </w:p>
    <w:p w14:paraId="06ED25A8" w14:textId="77777777" w:rsidR="00D70A77"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五、 最終輸出區塊</w:t>
      </w:r>
    </w:p>
    <w:p w14:paraId="52CA4FDC" w14:textId="77777777" w:rsidR="00D70A77"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0A_Findings</w:t>
      </w:r>
    </w:p>
    <w:p w14:paraId="36667CBF" w14:textId="77777777" w:rsidR="00D70A7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[0A-01]：台灣北部春季（2-4月）受華南雲雨帶影響，月均降水量高達 129.4</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157.8 mm，每月降雨天數達 12.0-14.5 天；南部同期受地形</w:t>
      </w:r>
      <w:proofErr w:type="gramStart"/>
      <w:r>
        <w:rPr>
          <w:rFonts w:ascii="Google Sans" w:eastAsia="Google Sans" w:hAnsi="Google Sans" w:cs="Google Sans"/>
          <w:color w:val="1F1F1F"/>
        </w:rPr>
        <w:t>屏蔽，</w:t>
      </w:r>
      <w:proofErr w:type="gramEnd"/>
      <w:r>
        <w:rPr>
          <w:rFonts w:ascii="Google Sans" w:eastAsia="Google Sans" w:hAnsi="Google Sans" w:cs="Google Sans"/>
          <w:color w:val="1F1F1F"/>
        </w:rPr>
        <w:t>降水量僅 17.7</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 xml:space="preserve">68.4 mm，南北春雨水資源輸入在 2 月份存在高達 7.3 </w:t>
      </w:r>
      <w:proofErr w:type="gramStart"/>
      <w:r>
        <w:rPr>
          <w:rFonts w:ascii="Google Sans" w:eastAsia="Google Sans" w:hAnsi="Google Sans" w:cs="Google Sans"/>
          <w:color w:val="1F1F1F"/>
        </w:rPr>
        <w:t>倍</w:t>
      </w:r>
      <w:proofErr w:type="gramEnd"/>
      <w:r>
        <w:rPr>
          <w:rFonts w:ascii="Google Sans" w:eastAsia="Google Sans" w:hAnsi="Google Sans" w:cs="Google Sans"/>
          <w:color w:val="1F1F1F"/>
        </w:rPr>
        <w:t>之巨大落差。[信心等級：高]。</w:t>
      </w:r>
    </w:p>
    <w:p w14:paraId="14CC6C5A" w14:textId="77777777" w:rsidR="00D70A7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lastRenderedPageBreak/>
        <w:t>[0A-02]：北部春雨造成之厚重雲層遮蔽，將導致到達地表之短波輻射接收減少約 100</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120 W/m²。依據熱力學估算，相較於南部無雨晴朗狀態，北部淺水封閉水體之水溫回升速率將被顯著遲滯 1.5</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2.5 °C/</w:t>
      </w:r>
      <w:proofErr w:type="gramStart"/>
      <w:r>
        <w:rPr>
          <w:rFonts w:ascii="Google Sans" w:eastAsia="Google Sans" w:hAnsi="Google Sans" w:cs="Google Sans"/>
          <w:color w:val="1F1F1F"/>
        </w:rPr>
        <w:t>週</w:t>
      </w:r>
      <w:proofErr w:type="gramEnd"/>
      <w:r>
        <w:rPr>
          <w:rFonts w:ascii="Google Sans" w:eastAsia="Google Sans" w:hAnsi="Google Sans" w:cs="Google Sans"/>
          <w:color w:val="1F1F1F"/>
        </w:rPr>
        <w:t>。[信心等級：中]。[基於通用氣象學雲層輻射衰減與熱力學能量守恆方程之推測]。</w:t>
      </w:r>
    </w:p>
    <w:p w14:paraId="01657EAF" w14:textId="77777777" w:rsidR="00D70A7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[0A-03]：在氣溫基底方面，春季（2-4月）南部平均氣溫穩定高出北部達 3.4</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3.8 °C，此絕對落差確立了南部水體在入春時之熱能基準起點遠高於北部。[信心等級：高]。</w:t>
      </w:r>
    </w:p>
    <w:p w14:paraId="2DB9A5B7" w14:textId="77777777" w:rsidR="00D70A7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[0A-04]：夏季梅雨季（5-6月）之連續</w:t>
      </w:r>
      <w:proofErr w:type="gramStart"/>
      <w:r>
        <w:rPr>
          <w:rFonts w:ascii="Google Sans" w:eastAsia="Google Sans" w:hAnsi="Google Sans" w:cs="Google Sans"/>
          <w:color w:val="1F1F1F"/>
        </w:rPr>
        <w:t>強</w:t>
      </w:r>
      <w:proofErr w:type="gramEnd"/>
      <w:r>
        <w:rPr>
          <w:rFonts w:ascii="Google Sans" w:eastAsia="Google Sans" w:hAnsi="Google Sans" w:cs="Google Sans"/>
          <w:color w:val="1F1F1F"/>
        </w:rPr>
        <w:t>降雨事件，其高度集中性通常可持續 5</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8 day/event，單次</w:t>
      </w:r>
      <w:proofErr w:type="gramStart"/>
      <w:r>
        <w:rPr>
          <w:rFonts w:ascii="Google Sans" w:eastAsia="Google Sans" w:hAnsi="Google Sans" w:cs="Google Sans"/>
          <w:color w:val="1F1F1F"/>
        </w:rPr>
        <w:t>對流胞移</w:t>
      </w:r>
      <w:proofErr w:type="gramEnd"/>
      <w:r>
        <w:rPr>
          <w:rFonts w:ascii="Google Sans" w:eastAsia="Google Sans" w:hAnsi="Google Sans" w:cs="Google Sans"/>
          <w:color w:val="1F1F1F"/>
        </w:rPr>
        <w:t>入之極端日降水量可輕易達 40</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100 mm/day。[信心等級：高]。</w:t>
      </w:r>
    </w:p>
    <w:p w14:paraId="4617226A" w14:textId="77777777" w:rsidR="00D70A7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[0A-05]：對於平均水深 1.5</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2.0 m 且集水面積對水面積比為 5:1 之封閉</w:t>
      </w:r>
      <w:proofErr w:type="gramStart"/>
      <w:r>
        <w:rPr>
          <w:rFonts w:ascii="Google Sans" w:eastAsia="Google Sans" w:hAnsi="Google Sans" w:cs="Google Sans"/>
          <w:color w:val="1F1F1F"/>
        </w:rPr>
        <w:t>埤</w:t>
      </w:r>
      <w:proofErr w:type="gramEnd"/>
      <w:r>
        <w:rPr>
          <w:rFonts w:ascii="Google Sans" w:eastAsia="Google Sans" w:hAnsi="Google Sans" w:cs="Google Sans"/>
          <w:color w:val="1F1F1F"/>
        </w:rPr>
        <w:t>塘，單日 40 mm 之梅雨降水即可置換全容積之 12%，</w:t>
      </w:r>
      <w:proofErr w:type="gramStart"/>
      <w:r>
        <w:rPr>
          <w:rFonts w:ascii="Google Sans" w:eastAsia="Google Sans" w:hAnsi="Google Sans" w:cs="Google Sans"/>
          <w:color w:val="1F1F1F"/>
        </w:rPr>
        <w:t>總換水</w:t>
      </w:r>
      <w:proofErr w:type="gramEnd"/>
      <w:r>
        <w:rPr>
          <w:rFonts w:ascii="Google Sans" w:eastAsia="Google Sans" w:hAnsi="Google Sans" w:cs="Google Sans"/>
          <w:color w:val="1F1F1F"/>
        </w:rPr>
        <w:t>週期可極端縮短至 8</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10 天。[信心等級：中]。[基於水文學</w:t>
      </w:r>
      <w:proofErr w:type="gramStart"/>
      <w:r>
        <w:rPr>
          <w:rFonts w:ascii="Google Sans" w:eastAsia="Google Sans" w:hAnsi="Google Sans" w:cs="Google Sans"/>
          <w:color w:val="1F1F1F"/>
        </w:rPr>
        <w:t>匯</w:t>
      </w:r>
      <w:proofErr w:type="gramEnd"/>
      <w:r>
        <w:rPr>
          <w:rFonts w:ascii="Google Sans" w:eastAsia="Google Sans" w:hAnsi="Google Sans" w:cs="Google Sans"/>
          <w:color w:val="1F1F1F"/>
        </w:rPr>
        <w:t>水比例理論與水庫流動方程之推測]。</w:t>
      </w:r>
    </w:p>
    <w:p w14:paraId="0090260C" w14:textId="77777777" w:rsidR="00D70A7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[0A-06]：直接路徑颱風通過時，近地表可產生 25</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 xml:space="preserve">40 m/s 之最大持續風速。經公式推算，其海平面風應力（Wind stress）可高達 2.68 Pa，為間接路徑颱風（風速 15 m/s, 應力 0.40 Pa）之 6.7 </w:t>
      </w:r>
      <w:proofErr w:type="gramStart"/>
      <w:r>
        <w:rPr>
          <w:rFonts w:ascii="Google Sans" w:eastAsia="Google Sans" w:hAnsi="Google Sans" w:cs="Google Sans"/>
          <w:color w:val="1F1F1F"/>
        </w:rPr>
        <w:t>倍</w:t>
      </w:r>
      <w:proofErr w:type="gramEnd"/>
      <w:r>
        <w:rPr>
          <w:rFonts w:ascii="Google Sans" w:eastAsia="Google Sans" w:hAnsi="Google Sans" w:cs="Google Sans"/>
          <w:color w:val="1F1F1F"/>
        </w:rPr>
        <w:t>。[信心等級：高]。</w:t>
      </w:r>
    </w:p>
    <w:p w14:paraId="35105AF3" w14:textId="77777777" w:rsidR="00D70A7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[0A-07]：在 30 m/s 颱風強風驅動下，台灣緯度之 Ekman 深度理論估算達 211.5 m。由於遠超台灣封閉</w:t>
      </w:r>
      <w:proofErr w:type="gramStart"/>
      <w:r>
        <w:rPr>
          <w:rFonts w:ascii="Google Sans" w:eastAsia="Google Sans" w:hAnsi="Google Sans" w:cs="Google Sans"/>
          <w:color w:val="1F1F1F"/>
        </w:rPr>
        <w:t>埤</w:t>
      </w:r>
      <w:proofErr w:type="gramEnd"/>
      <w:r>
        <w:rPr>
          <w:rFonts w:ascii="Google Sans" w:eastAsia="Google Sans" w:hAnsi="Google Sans" w:cs="Google Sans"/>
          <w:color w:val="1F1F1F"/>
        </w:rPr>
        <w:t>塘水深（&lt;3 m），</w:t>
      </w:r>
      <w:proofErr w:type="gramStart"/>
      <w:r>
        <w:rPr>
          <w:rFonts w:ascii="Google Sans" w:eastAsia="Google Sans" w:hAnsi="Google Sans" w:cs="Google Sans"/>
          <w:color w:val="1F1F1F"/>
        </w:rPr>
        <w:t>基於淺</w:t>
      </w:r>
      <w:proofErr w:type="gramEnd"/>
      <w:r>
        <w:rPr>
          <w:rFonts w:ascii="Google Sans" w:eastAsia="Google Sans" w:hAnsi="Google Sans" w:cs="Google Sans"/>
          <w:color w:val="1F1F1F"/>
        </w:rPr>
        <w:t>水效應（Shallow water effects），摩擦力將抵銷</w:t>
      </w:r>
      <w:proofErr w:type="gramStart"/>
      <w:r>
        <w:rPr>
          <w:rFonts w:ascii="Google Sans" w:eastAsia="Google Sans" w:hAnsi="Google Sans" w:cs="Google Sans"/>
          <w:color w:val="1F1F1F"/>
        </w:rPr>
        <w:t>科氏力</w:t>
      </w:r>
      <w:proofErr w:type="gramEnd"/>
      <w:r>
        <w:rPr>
          <w:rFonts w:ascii="Google Sans" w:eastAsia="Google Sans" w:hAnsi="Google Sans" w:cs="Google Sans"/>
          <w:color w:val="1F1F1F"/>
        </w:rPr>
        <w:t>偏轉，極端風應力將造成</w:t>
      </w:r>
      <w:proofErr w:type="gramStart"/>
      <w:r>
        <w:rPr>
          <w:rFonts w:ascii="Google Sans" w:eastAsia="Google Sans" w:hAnsi="Google Sans" w:cs="Google Sans"/>
          <w:color w:val="1F1F1F"/>
        </w:rPr>
        <w:t>全水層</w:t>
      </w:r>
      <w:proofErr w:type="gramEnd"/>
      <w:r>
        <w:rPr>
          <w:rFonts w:ascii="Google Sans" w:eastAsia="Google Sans" w:hAnsi="Google Sans" w:cs="Google Sans"/>
          <w:color w:val="1F1F1F"/>
        </w:rPr>
        <w:t>被徹底</w:t>
      </w:r>
      <w:proofErr w:type="gramStart"/>
      <w:r>
        <w:rPr>
          <w:rFonts w:ascii="Google Sans" w:eastAsia="Google Sans" w:hAnsi="Google Sans" w:cs="Google Sans"/>
          <w:color w:val="1F1F1F"/>
        </w:rPr>
        <w:t>翻攪與垂直</w:t>
      </w:r>
      <w:proofErr w:type="gramEnd"/>
      <w:r>
        <w:rPr>
          <w:rFonts w:ascii="Google Sans" w:eastAsia="Google Sans" w:hAnsi="Google Sans" w:cs="Google Sans"/>
          <w:color w:val="1F1F1F"/>
        </w:rPr>
        <w:t>混合，導致</w:t>
      </w:r>
      <w:proofErr w:type="gramStart"/>
      <w:r>
        <w:rPr>
          <w:rFonts w:ascii="Google Sans" w:eastAsia="Google Sans" w:hAnsi="Google Sans" w:cs="Google Sans"/>
          <w:color w:val="1F1F1F"/>
        </w:rPr>
        <w:t>夏季熱分層</w:t>
      </w:r>
      <w:proofErr w:type="gramEnd"/>
      <w:r>
        <w:rPr>
          <w:rFonts w:ascii="Google Sans" w:eastAsia="Google Sans" w:hAnsi="Google Sans" w:cs="Google Sans"/>
          <w:color w:val="1F1F1F"/>
        </w:rPr>
        <w:t>被強制摧毀。[信心等級：高]。</w:t>
      </w:r>
    </w:p>
    <w:p w14:paraId="4F7DE5C8" w14:textId="77777777" w:rsidR="00D70A7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[0A-08]：東北季風常態於 10 月中下旬啟動，受地形</w:t>
      </w:r>
      <w:proofErr w:type="gramStart"/>
      <w:r>
        <w:rPr>
          <w:rFonts w:ascii="Google Sans" w:eastAsia="Google Sans" w:hAnsi="Google Sans" w:cs="Google Sans"/>
          <w:color w:val="1F1F1F"/>
        </w:rPr>
        <w:t>舉升帶給</w:t>
      </w:r>
      <w:proofErr w:type="gramEnd"/>
      <w:r>
        <w:rPr>
          <w:rFonts w:ascii="Google Sans" w:eastAsia="Google Sans" w:hAnsi="Google Sans" w:cs="Google Sans"/>
          <w:color w:val="1F1F1F"/>
        </w:rPr>
        <w:t>北部高達 12.5</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13.6 天/月之長期陰雨天氣，其降水型態屬連續性低強度（日均 &lt;15 mm/day）。[信心等級：高]。</w:t>
      </w:r>
    </w:p>
    <w:p w14:paraId="2BE51644" w14:textId="77777777" w:rsidR="00D70A7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[0A-09]：冬季大陸冷氣團（含強烈級數與寒流）之發生頻率約為 3</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4 events/month。單次冷鋒過境可造成北部氣溫在 24 小時內快速下降 4</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8 °C（極端可達 10 °C），並因</w:t>
      </w:r>
      <w:proofErr w:type="gramStart"/>
      <w:r>
        <w:rPr>
          <w:rFonts w:ascii="Google Sans" w:eastAsia="Google Sans" w:hAnsi="Google Sans" w:cs="Google Sans"/>
          <w:color w:val="1F1F1F"/>
        </w:rPr>
        <w:t>氣壓湧升與</w:t>
      </w:r>
      <w:proofErr w:type="gramEnd"/>
      <w:r>
        <w:rPr>
          <w:rFonts w:ascii="Google Sans" w:eastAsia="Google Sans" w:hAnsi="Google Sans" w:cs="Google Sans"/>
          <w:color w:val="1F1F1F"/>
        </w:rPr>
        <w:t>冷平流完全消除該區域之每日高低溫週期。[信心等級：高]。</w:t>
      </w:r>
    </w:p>
    <w:p w14:paraId="0E940061" w14:textId="77777777" w:rsidR="00D70A7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[0A-10]：因中央山脈地形屏障之物理阻絕，冷空氣系統抵達南部之時間較北部遲滯平均 16.94 小時。且南部之降溫幅度通常縮減為北部的 50</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70%（約 2</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5 °C/event），並仍能依靠日間短波輻射維持日夜溫差週期。[信心等級：高]。</w:t>
      </w:r>
    </w:p>
    <w:p w14:paraId="5EDF3C43" w14:textId="77777777" w:rsidR="00D70A77"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color w:val="1F1F1F"/>
        </w:rPr>
        <w:t>[0A-11]：南部冬季（12-2月）進入極端乾旱期，月均降水量低至 17.7</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 xml:space="preserve">19.2 mm。依據日照時數（&gt;170 </w:t>
      </w:r>
      <w:proofErr w:type="spellStart"/>
      <w:r>
        <w:rPr>
          <w:rFonts w:ascii="Google Sans" w:eastAsia="Google Sans" w:hAnsi="Google Sans" w:cs="Google Sans"/>
          <w:color w:val="1F1F1F"/>
        </w:rPr>
        <w:t>hr</w:t>
      </w:r>
      <w:proofErr w:type="spellEnd"/>
      <w:r>
        <w:rPr>
          <w:rFonts w:ascii="Google Sans" w:eastAsia="Google Sans" w:hAnsi="Google Sans" w:cs="Google Sans"/>
          <w:color w:val="1F1F1F"/>
        </w:rPr>
        <w:t>/月）與低相對濕度推算，月均潛在蒸發量高達 90</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120 mm，每月產生約 80 mm 之淨水分虧損，將對封閉水體引發強烈之蒸發濃縮效應。[信心等級：中]。。</w:t>
      </w:r>
    </w:p>
    <w:p w14:paraId="3517CAEE" w14:textId="77777777" w:rsidR="00D70A77"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Carry_Forward_To_0C</w:t>
      </w:r>
    </w:p>
    <w:p w14:paraId="6CD0D836" w14:textId="77777777" w:rsidR="00D70A77"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[梅雨降水與換水強迫]</w:t>
      </w:r>
      <w:r>
        <w:rPr>
          <w:rFonts w:ascii="Google Sans" w:eastAsia="Google Sans" w:hAnsi="Google Sans" w:cs="Google Sans"/>
          <w:color w:val="1F1F1F"/>
        </w:rPr>
        <w:t>：(a) forcing 類型：極端降水置換；(b) 量化數值：連續降雨 40-100 mm/day，</w:t>
      </w:r>
      <w:proofErr w:type="gramStart"/>
      <w:r>
        <w:rPr>
          <w:rFonts w:ascii="Google Sans" w:eastAsia="Google Sans" w:hAnsi="Google Sans" w:cs="Google Sans"/>
          <w:color w:val="1F1F1F"/>
        </w:rPr>
        <w:t>淺水換水</w:t>
      </w:r>
      <w:proofErr w:type="gramEnd"/>
      <w:r>
        <w:rPr>
          <w:rFonts w:ascii="Google Sans" w:eastAsia="Google Sans" w:hAnsi="Google Sans" w:cs="Google Sans"/>
          <w:color w:val="1F1F1F"/>
        </w:rPr>
        <w:t>週期達 8-10 days；(c) 適用區域：全台水體（北/南皆適用）；(d) 引用：0A-04、0A-05。</w:t>
      </w:r>
    </w:p>
    <w:p w14:paraId="230381F6" w14:textId="77777777" w:rsidR="00D70A77"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[春雨輻射與熱量強迫]</w:t>
      </w:r>
      <w:r>
        <w:rPr>
          <w:rFonts w:ascii="Google Sans" w:eastAsia="Google Sans" w:hAnsi="Google Sans" w:cs="Google Sans"/>
          <w:color w:val="1F1F1F"/>
        </w:rPr>
        <w:t>：(a) forcing 類型：輻射遮蔽與升溫遲滯；(b) 量化數值：短波輻射衰減 100-120 W/m²，水體升溫速率遲滯 1.5</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2.5 °C/</w:t>
      </w:r>
      <w:proofErr w:type="gramStart"/>
      <w:r>
        <w:rPr>
          <w:rFonts w:ascii="Google Sans" w:eastAsia="Google Sans" w:hAnsi="Google Sans" w:cs="Google Sans"/>
          <w:color w:val="1F1F1F"/>
        </w:rPr>
        <w:t>週</w:t>
      </w:r>
      <w:proofErr w:type="gramEnd"/>
      <w:r>
        <w:rPr>
          <w:rFonts w:ascii="Google Sans" w:eastAsia="Google Sans" w:hAnsi="Google Sans" w:cs="Google Sans"/>
          <w:color w:val="1F1F1F"/>
        </w:rPr>
        <w:t>；(c) 適用區域：北部迎風面水體；(d) 引用：0A-02。</w:t>
      </w:r>
    </w:p>
    <w:p w14:paraId="589D7509" w14:textId="77777777" w:rsidR="00D70A77"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[颱風</w:t>
      </w:r>
      <w:proofErr w:type="gramStart"/>
      <w:r>
        <w:rPr>
          <w:rFonts w:ascii="Google Sans" w:eastAsia="Google Sans" w:hAnsi="Google Sans" w:cs="Google Sans"/>
          <w:b/>
          <w:bCs/>
          <w:color w:val="1F1F1F"/>
        </w:rPr>
        <w:t>風</w:t>
      </w:r>
      <w:proofErr w:type="gramEnd"/>
      <w:r>
        <w:rPr>
          <w:rFonts w:ascii="Google Sans" w:eastAsia="Google Sans" w:hAnsi="Google Sans" w:cs="Google Sans"/>
          <w:b/>
          <w:bCs/>
          <w:color w:val="1F1F1F"/>
        </w:rPr>
        <w:t>應力與混合強迫]</w:t>
      </w:r>
      <w:r>
        <w:rPr>
          <w:rFonts w:ascii="Google Sans" w:eastAsia="Google Sans" w:hAnsi="Google Sans" w:cs="Google Sans"/>
          <w:color w:val="1F1F1F"/>
        </w:rPr>
        <w:t>：(a) forcing 類型：風場垂直動力翻攪；(b) 量化數值：極端風應</w:t>
      </w:r>
      <w:r>
        <w:rPr>
          <w:rFonts w:ascii="Google Sans" w:eastAsia="Google Sans" w:hAnsi="Google Sans" w:cs="Google Sans"/>
          <w:color w:val="1F1F1F"/>
        </w:rPr>
        <w:lastRenderedPageBreak/>
        <w:t>力 2.68 Pa 造成 Ekman 深度遠大於水深，引發全水體強制混合；(c) 適用區域：全台水體（視颱風路徑而定）；(d) 引用：0A-06、0A-07。</w:t>
      </w:r>
    </w:p>
    <w:p w14:paraId="2B9FBCBA" w14:textId="77777777" w:rsidR="00D70A77"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[冷氣團表層冷卻強迫]</w:t>
      </w:r>
      <w:r>
        <w:rPr>
          <w:rFonts w:ascii="Google Sans" w:eastAsia="Google Sans" w:hAnsi="Google Sans" w:cs="Google Sans"/>
          <w:color w:val="1F1F1F"/>
        </w:rPr>
        <w:t>：(a) forcing 類型：冷平流快速降溫；(b) 量化數值：冷鋒事件 3-4 次/月，降溫幅度 4</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8 °C/event，並消除日夜溫差；(c) 適用區域：北部迎風面水體；(d) 引用：0A-09。</w:t>
      </w:r>
    </w:p>
    <w:p w14:paraId="2A17F8F9" w14:textId="77777777" w:rsidR="00D70A77"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[冷卻緩衝與遲滯強迫]</w:t>
      </w:r>
      <w:r>
        <w:rPr>
          <w:rFonts w:ascii="Google Sans" w:eastAsia="Google Sans" w:hAnsi="Google Sans" w:cs="Google Sans"/>
          <w:color w:val="1F1F1F"/>
        </w:rPr>
        <w:t xml:space="preserve">：(a) forcing 類型：地形阻隔降溫遲滯；(b) 量化數值：降溫發生遲滯 16.94 </w:t>
      </w:r>
      <w:proofErr w:type="spellStart"/>
      <w:r>
        <w:rPr>
          <w:rFonts w:ascii="Google Sans" w:eastAsia="Google Sans" w:hAnsi="Google Sans" w:cs="Google Sans"/>
          <w:color w:val="1F1F1F"/>
        </w:rPr>
        <w:t>hr</w:t>
      </w:r>
      <w:proofErr w:type="spellEnd"/>
      <w:r>
        <w:rPr>
          <w:rFonts w:ascii="Google Sans" w:eastAsia="Google Sans" w:hAnsi="Google Sans" w:cs="Google Sans"/>
          <w:color w:val="1F1F1F"/>
        </w:rPr>
        <w:t>，降溫幅度減緩至 2</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5 °C/event，維持日夜溫差；(c) 適用區域：</w:t>
      </w:r>
      <w:proofErr w:type="gramStart"/>
      <w:r>
        <w:rPr>
          <w:rFonts w:ascii="Google Sans" w:eastAsia="Google Sans" w:hAnsi="Google Sans" w:cs="Google Sans"/>
          <w:color w:val="1F1F1F"/>
        </w:rPr>
        <w:t>南部背</w:t>
      </w:r>
      <w:proofErr w:type="gramEnd"/>
      <w:r>
        <w:rPr>
          <w:rFonts w:ascii="Google Sans" w:eastAsia="Google Sans" w:hAnsi="Google Sans" w:cs="Google Sans"/>
          <w:color w:val="1F1F1F"/>
        </w:rPr>
        <w:t>風面水體；(d) 引用：0A-10。</w:t>
      </w:r>
    </w:p>
    <w:p w14:paraId="74B73448" w14:textId="77777777" w:rsidR="00D70A77"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[乾旱蒸發與濃縮強迫]</w:t>
      </w:r>
      <w:r>
        <w:rPr>
          <w:rFonts w:ascii="Google Sans" w:eastAsia="Google Sans" w:hAnsi="Google Sans" w:cs="Google Sans"/>
          <w:color w:val="1F1F1F"/>
        </w:rPr>
        <w:t>：(a) forcing 類型：水分虧損；(b) 量化數值：淨水分虧損量達 80 mm/month；(c) 適用區域：</w:t>
      </w:r>
      <w:proofErr w:type="gramStart"/>
      <w:r>
        <w:rPr>
          <w:rFonts w:ascii="Google Sans" w:eastAsia="Google Sans" w:hAnsi="Google Sans" w:cs="Google Sans"/>
          <w:color w:val="1F1F1F"/>
        </w:rPr>
        <w:t>南部背</w:t>
      </w:r>
      <w:proofErr w:type="gramEnd"/>
      <w:r>
        <w:rPr>
          <w:rFonts w:ascii="Google Sans" w:eastAsia="Google Sans" w:hAnsi="Google Sans" w:cs="Google Sans"/>
          <w:color w:val="1F1F1F"/>
        </w:rPr>
        <w:t>風面水體；(d) 引用：0A-11。</w:t>
      </w:r>
    </w:p>
    <w:p w14:paraId="335DA777" w14:textId="77777777" w:rsidR="00D70A77"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Open_Assumptions_0A</w:t>
      </w:r>
    </w:p>
    <w:p w14:paraId="2AEE5D11" w14:textId="77777777" w:rsidR="00D70A77"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[南部冬季絕對蒸發率]</w:t>
      </w:r>
      <w:r>
        <w:rPr>
          <w:rFonts w:ascii="Google Sans" w:eastAsia="Google Sans" w:hAnsi="Google Sans" w:cs="Google Sans"/>
          <w:color w:val="1F1F1F"/>
        </w:rPr>
        <w:t>：(a) 不確定性原因：缺乏針對台灣中南部各型態水體（如管理池、荒野封閉塘）之微氣象蒸發</w:t>
      </w:r>
      <w:proofErr w:type="gramStart"/>
      <w:r>
        <w:rPr>
          <w:rFonts w:ascii="Google Sans" w:eastAsia="Google Sans" w:hAnsi="Google Sans" w:cs="Google Sans"/>
          <w:color w:val="1F1F1F"/>
        </w:rPr>
        <w:t>皿</w:t>
      </w:r>
      <w:proofErr w:type="gramEnd"/>
      <w:r>
        <w:rPr>
          <w:rFonts w:ascii="Google Sans" w:eastAsia="Google Sans" w:hAnsi="Google Sans" w:cs="Google Sans"/>
          <w:color w:val="1F1F1F"/>
        </w:rPr>
        <w:t>或渦流相關儀（Eddy Covariance）之長期連續實測數據。(b) 採用的保守假設值：採用</w:t>
      </w:r>
      <w:proofErr w:type="gramStart"/>
      <w:r>
        <w:rPr>
          <w:rFonts w:ascii="Google Sans" w:eastAsia="Google Sans" w:hAnsi="Google Sans" w:cs="Google Sans"/>
          <w:color w:val="1F1F1F"/>
        </w:rPr>
        <w:t>道耳頓</w:t>
      </w:r>
      <w:proofErr w:type="gramEnd"/>
      <w:r>
        <w:rPr>
          <w:rFonts w:ascii="Google Sans" w:eastAsia="Google Sans" w:hAnsi="Google Sans" w:cs="Google Sans"/>
          <w:color w:val="1F1F1F"/>
        </w:rPr>
        <w:t>經驗公式類比 90</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120 mm/month 作為蒸發基準，將淨虧損保守假設為 80 mm/month。(c) 建議後續實證方向：</w:t>
      </w:r>
      <w:proofErr w:type="gramStart"/>
      <w:r>
        <w:rPr>
          <w:rFonts w:ascii="Google Sans" w:eastAsia="Google Sans" w:hAnsi="Google Sans" w:cs="Google Sans"/>
          <w:color w:val="1F1F1F"/>
        </w:rPr>
        <w:t>需於卷</w:t>
      </w:r>
      <w:proofErr w:type="gramEnd"/>
      <w:r>
        <w:rPr>
          <w:rFonts w:ascii="Google Sans" w:eastAsia="Google Sans" w:hAnsi="Google Sans" w:cs="Google Sans"/>
          <w:color w:val="1F1F1F"/>
        </w:rPr>
        <w:t xml:space="preserve"> 0C 所列之各分類南部水體現場，實地</w:t>
      </w:r>
      <w:proofErr w:type="gramStart"/>
      <w:r>
        <w:rPr>
          <w:rFonts w:ascii="Google Sans" w:eastAsia="Google Sans" w:hAnsi="Google Sans" w:cs="Google Sans"/>
          <w:color w:val="1F1F1F"/>
        </w:rPr>
        <w:t>布設微</w:t>
      </w:r>
      <w:proofErr w:type="gramEnd"/>
      <w:r>
        <w:rPr>
          <w:rFonts w:ascii="Google Sans" w:eastAsia="Google Sans" w:hAnsi="Google Sans" w:cs="Google Sans"/>
          <w:color w:val="1F1F1F"/>
        </w:rPr>
        <w:t>氣象站以測量實際之水面</w:t>
      </w:r>
      <w:proofErr w:type="gramStart"/>
      <w:r>
        <w:rPr>
          <w:rFonts w:ascii="Google Sans" w:eastAsia="Google Sans" w:hAnsi="Google Sans" w:cs="Google Sans"/>
          <w:color w:val="1F1F1F"/>
        </w:rPr>
        <w:t>感熱通量</w:t>
      </w:r>
      <w:proofErr w:type="gramEnd"/>
      <w:r>
        <w:rPr>
          <w:rFonts w:ascii="Google Sans" w:eastAsia="Google Sans" w:hAnsi="Google Sans" w:cs="Google Sans"/>
          <w:color w:val="1F1F1F"/>
        </w:rPr>
        <w:t>、潛熱通量與絕對蒸發率。</w:t>
      </w:r>
    </w:p>
    <w:p w14:paraId="1575310A" w14:textId="77777777" w:rsidR="00D70A77"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[集水區地形特徵對梅雨換水週期之非線性影響]</w:t>
      </w:r>
      <w:r>
        <w:rPr>
          <w:rFonts w:ascii="Google Sans" w:eastAsia="Google Sans" w:hAnsi="Google Sans" w:cs="Google Sans"/>
          <w:color w:val="1F1F1F"/>
        </w:rPr>
        <w:t>：(a) 不確定性原因：各封閉水體之集水區</w:t>
      </w:r>
      <w:proofErr w:type="gramStart"/>
      <w:r>
        <w:rPr>
          <w:rFonts w:ascii="Google Sans" w:eastAsia="Google Sans" w:hAnsi="Google Sans" w:cs="Google Sans"/>
          <w:color w:val="1F1F1F"/>
        </w:rPr>
        <w:t>地形坡降</w:t>
      </w:r>
      <w:proofErr w:type="gramEnd"/>
      <w:r>
        <w:rPr>
          <w:rFonts w:ascii="Google Sans" w:eastAsia="Google Sans" w:hAnsi="Google Sans" w:cs="Google Sans"/>
          <w:color w:val="1F1F1F"/>
        </w:rPr>
        <w:t>、地表植被覆蓋率與土壤</w:t>
      </w:r>
      <w:proofErr w:type="gramStart"/>
      <w:r>
        <w:rPr>
          <w:rFonts w:ascii="Google Sans" w:eastAsia="Google Sans" w:hAnsi="Google Sans" w:cs="Google Sans"/>
          <w:color w:val="1F1F1F"/>
        </w:rPr>
        <w:t>逕</w:t>
      </w:r>
      <w:proofErr w:type="gramEnd"/>
      <w:r>
        <w:rPr>
          <w:rFonts w:ascii="Google Sans" w:eastAsia="Google Sans" w:hAnsi="Google Sans" w:cs="Google Sans"/>
          <w:color w:val="1F1F1F"/>
        </w:rPr>
        <w:t>流係數差異極大，無法單一概括。(b) 採用的保守假設值：採用標準且較為保守之 5:1 集水面積比進行線性推算，得出梅雨期 8-10 天之換水週期。(c) 建議後續實證方向：需於下游研究中引入高解析度數值高程模型（DEM）與地貌地表覆蓋參數，針對個別標的水體進行特定之降雨-</w:t>
      </w:r>
      <w:proofErr w:type="gramStart"/>
      <w:r>
        <w:rPr>
          <w:rFonts w:ascii="Google Sans" w:eastAsia="Google Sans" w:hAnsi="Google Sans" w:cs="Google Sans"/>
          <w:color w:val="1F1F1F"/>
        </w:rPr>
        <w:t>逕</w:t>
      </w:r>
      <w:proofErr w:type="gramEnd"/>
      <w:r>
        <w:rPr>
          <w:rFonts w:ascii="Google Sans" w:eastAsia="Google Sans" w:hAnsi="Google Sans" w:cs="Google Sans"/>
          <w:color w:val="1F1F1F"/>
        </w:rPr>
        <w:t>流（Rainfall-Runoff）流體力學數值模擬。</w:t>
      </w:r>
    </w:p>
    <w:p w14:paraId="4BE71AA2" w14:textId="77777777" w:rsidR="00D70A77"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[輻射衰減與淺水水溫遲滯之絕對轉換係數]</w:t>
      </w:r>
      <w:r>
        <w:rPr>
          <w:rFonts w:ascii="Google Sans" w:eastAsia="Google Sans" w:hAnsi="Google Sans" w:cs="Google Sans"/>
          <w:color w:val="1F1F1F"/>
        </w:rPr>
        <w:t>：(a) 不確定性原因：實際水體之濁度與懸浮微粒濃度（SS）會劇烈改變短波輻射之吸收深度與反照率（Albedo），不同泥沙濃度的水體對雲層遮蔽的熱力學敏感度並不相同。(b) 採用的保守假設值：忽略水質濁度差異，純粹依據淡水</w:t>
      </w:r>
      <w:proofErr w:type="gramStart"/>
      <w:r>
        <w:rPr>
          <w:rFonts w:ascii="Google Sans" w:eastAsia="Google Sans" w:hAnsi="Google Sans" w:cs="Google Sans"/>
          <w:color w:val="1F1F1F"/>
        </w:rPr>
        <w:t>標準熱容推算</w:t>
      </w:r>
      <w:proofErr w:type="gramEnd"/>
      <w:r>
        <w:rPr>
          <w:rFonts w:ascii="Google Sans" w:eastAsia="Google Sans" w:hAnsi="Google Sans" w:cs="Google Sans"/>
          <w:color w:val="1F1F1F"/>
        </w:rPr>
        <w:t xml:space="preserve"> 1.5</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2.5 °C/</w:t>
      </w:r>
      <w:proofErr w:type="gramStart"/>
      <w:r>
        <w:rPr>
          <w:rFonts w:ascii="Google Sans" w:eastAsia="Google Sans" w:hAnsi="Google Sans" w:cs="Google Sans"/>
          <w:color w:val="1F1F1F"/>
        </w:rPr>
        <w:t>週</w:t>
      </w:r>
      <w:proofErr w:type="gramEnd"/>
      <w:r>
        <w:rPr>
          <w:rFonts w:ascii="Google Sans" w:eastAsia="Google Sans" w:hAnsi="Google Sans" w:cs="Google Sans"/>
          <w:color w:val="1F1F1F"/>
        </w:rPr>
        <w:t>之物理遲滯。(c) 建議後續實證方向：應於春雨季節進行實地之全天候</w:t>
      </w:r>
      <w:proofErr w:type="gramStart"/>
      <w:r>
        <w:rPr>
          <w:rFonts w:ascii="Google Sans" w:eastAsia="Google Sans" w:hAnsi="Google Sans" w:cs="Google Sans"/>
          <w:color w:val="1F1F1F"/>
        </w:rPr>
        <w:t>日射量儀</w:t>
      </w:r>
      <w:proofErr w:type="gramEnd"/>
      <w:r>
        <w:rPr>
          <w:rFonts w:ascii="Google Sans" w:eastAsia="Google Sans" w:hAnsi="Google Sans" w:cs="Google Sans"/>
          <w:color w:val="1F1F1F"/>
        </w:rPr>
        <w:t>（Pyranometer）與表層水溫計列陣的同步連續監測，藉以建立符合台灣在</w:t>
      </w:r>
      <w:proofErr w:type="gramStart"/>
      <w:r>
        <w:rPr>
          <w:rFonts w:ascii="Google Sans" w:eastAsia="Google Sans" w:hAnsi="Google Sans" w:cs="Google Sans"/>
          <w:color w:val="1F1F1F"/>
        </w:rPr>
        <w:t>地淺水埤</w:t>
      </w:r>
      <w:proofErr w:type="gramEnd"/>
      <w:r>
        <w:rPr>
          <w:rFonts w:ascii="Google Sans" w:eastAsia="Google Sans" w:hAnsi="Google Sans" w:cs="Google Sans"/>
          <w:color w:val="1F1F1F"/>
        </w:rPr>
        <w:t>塘之專屬熱力學經驗常數。</w:t>
      </w:r>
    </w:p>
    <w:p w14:paraId="7BF5960F" w14:textId="77777777" w:rsidR="00D70A77" w:rsidRDefault="00000000">
      <w:pPr>
        <w:pStyle w:val="4"/>
        <w:rPr>
          <w:rFonts w:ascii="Google Sans" w:eastAsia="Google Sans" w:hAnsi="Google Sans" w:cs="Google Sans"/>
        </w:rPr>
      </w:pPr>
      <w:r>
        <w:rPr>
          <w:rFonts w:ascii="Google Sans" w:eastAsia="Google Sans" w:hAnsi="Google Sans" w:cs="Google Sans"/>
        </w:rPr>
        <w:t>引用的著作</w:t>
      </w:r>
    </w:p>
    <w:p w14:paraId="178ABC28" w14:textId="77777777" w:rsidR="00D70A77"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臺北市- </w:t>
      </w:r>
      <w:proofErr w:type="gramStart"/>
      <w:r>
        <w:rPr>
          <w:rFonts w:ascii="Google Sans" w:eastAsia="Google Sans" w:hAnsi="Google Sans" w:cs="Google Sans"/>
          <w:sz w:val="24"/>
          <w:szCs w:val="24"/>
        </w:rPr>
        <w:t>維基百</w:t>
      </w:r>
      <w:proofErr w:type="gramEnd"/>
      <w:r>
        <w:rPr>
          <w:rFonts w:ascii="Google Sans" w:eastAsia="Google Sans" w:hAnsi="Google Sans" w:cs="Google Sans"/>
          <w:sz w:val="24"/>
          <w:szCs w:val="24"/>
        </w:rPr>
        <w:t xml:space="preserve">科，自由的百科全書 - Wikipedia, 檢索日期：4月 20, 2026， </w:t>
      </w:r>
      <w:hyperlink r:id="rId36" w:anchor="%E6%B0%A3%E5%80%99">
        <w:r>
          <w:rPr>
            <w:rFonts w:ascii="Google Sans" w:eastAsia="Google Sans" w:hAnsi="Google Sans" w:cs="Google Sans"/>
            <w:color w:val="0000EE"/>
            <w:sz w:val="24"/>
            <w:szCs w:val="24"/>
            <w:u w:val="single"/>
          </w:rPr>
          <w:t>https://zh.wikipedia.org/zh-tw/%E8%87%BA%E5%8C%97%E5%B8%82#%E6%B0%A3%E5%80%99</w:t>
        </w:r>
      </w:hyperlink>
    </w:p>
    <w:p w14:paraId="40610400" w14:textId="77777777" w:rsidR="00D70A77"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高雄市- </w:t>
      </w:r>
      <w:proofErr w:type="gramStart"/>
      <w:r>
        <w:rPr>
          <w:rFonts w:ascii="Google Sans" w:eastAsia="Google Sans" w:hAnsi="Google Sans" w:cs="Google Sans"/>
          <w:sz w:val="24"/>
          <w:szCs w:val="24"/>
        </w:rPr>
        <w:t>維基百</w:t>
      </w:r>
      <w:proofErr w:type="gramEnd"/>
      <w:r>
        <w:rPr>
          <w:rFonts w:ascii="Google Sans" w:eastAsia="Google Sans" w:hAnsi="Google Sans" w:cs="Google Sans"/>
          <w:sz w:val="24"/>
          <w:szCs w:val="24"/>
        </w:rPr>
        <w:t xml:space="preserve">科，自由的百科全書 - Wikipedia, 檢索日期：4月 20, 2026， </w:t>
      </w:r>
      <w:hyperlink r:id="rId37" w:anchor="%E6%B0%A3%E5%80%99">
        <w:r>
          <w:rPr>
            <w:rFonts w:ascii="Google Sans" w:eastAsia="Google Sans" w:hAnsi="Google Sans" w:cs="Google Sans"/>
            <w:color w:val="0000EE"/>
            <w:sz w:val="24"/>
            <w:szCs w:val="24"/>
            <w:u w:val="single"/>
          </w:rPr>
          <w:t>https://zh.wikipedia.org/zh-tw/%E9%AB%98%E9%9B%84%E5%B8%82#%E6%B0%A3%E5%80%99</w:t>
        </w:r>
      </w:hyperlink>
    </w:p>
    <w:p w14:paraId="64E35A0D" w14:textId="77777777" w:rsidR="00D70A77"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Dynamical Ocean Responses to Typhoon Malakas (2016) in the Vicinity of Taiwan </w:t>
      </w:r>
      <w:r>
        <w:rPr>
          <w:rFonts w:ascii="Google Sans" w:eastAsia="Google Sans" w:hAnsi="Google Sans" w:cs="Google Sans"/>
          <w:sz w:val="24"/>
          <w:szCs w:val="24"/>
        </w:rPr>
        <w:lastRenderedPageBreak/>
        <w:t xml:space="preserve">- the NOAA Institutional Repository, 檢索日期：4月 20, 2026， </w:t>
      </w:r>
      <w:hyperlink r:id="rId38">
        <w:r>
          <w:rPr>
            <w:rFonts w:ascii="Google Sans" w:eastAsia="Google Sans" w:hAnsi="Google Sans" w:cs="Google Sans"/>
            <w:color w:val="0000EE"/>
            <w:sz w:val="24"/>
            <w:szCs w:val="24"/>
            <w:u w:val="single"/>
          </w:rPr>
          <w:t>https://repository.library.noaa.gov/view/noaa/54658/noaa_54658_DS1.pdf</w:t>
        </w:r>
      </w:hyperlink>
    </w:p>
    <w:p w14:paraId="01028DB4" w14:textId="77777777" w:rsidR="00D70A77"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Effect of Tide Level Change on Typhoon Waves in the Taiwan Strait and Its Adjacent Waters, 檢索日期：4月 20, 2026， </w:t>
      </w:r>
      <w:hyperlink r:id="rId39">
        <w:r>
          <w:rPr>
            <w:rFonts w:ascii="Google Sans" w:eastAsia="Google Sans" w:hAnsi="Google Sans" w:cs="Google Sans"/>
            <w:color w:val="0000EE"/>
            <w:sz w:val="24"/>
            <w:szCs w:val="24"/>
            <w:u w:val="single"/>
          </w:rPr>
          <w:t>https://www.mdpi.com/2073-4441/15/10/1807</w:t>
        </w:r>
      </w:hyperlink>
    </w:p>
    <w:p w14:paraId="5A02D1DC" w14:textId="77777777" w:rsidR="00D70A77"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Satellite Observations of Typhoon-Induced Sea Surface Temperature Variability in the Upwelling Region off Northeastern Taiwan - MDPI, 檢索日期：4月 20, 2026， </w:t>
      </w:r>
      <w:hyperlink r:id="rId40">
        <w:r>
          <w:rPr>
            <w:rFonts w:ascii="Google Sans" w:eastAsia="Google Sans" w:hAnsi="Google Sans" w:cs="Google Sans"/>
            <w:color w:val="0000EE"/>
            <w:sz w:val="24"/>
            <w:szCs w:val="24"/>
            <w:u w:val="single"/>
          </w:rPr>
          <w:t>https://www.mdpi.com/2072-4292/12/20/3321</w:t>
        </w:r>
      </w:hyperlink>
    </w:p>
    <w:p w14:paraId="3939C9DA" w14:textId="77777777" w:rsidR="00D70A77"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Wind-driven Ekman flow What is the response of ocean to the wind forcing? - HKUST Math Department, 檢索日期：4月 20, 2026， </w:t>
      </w:r>
      <w:hyperlink r:id="rId41">
        <w:r>
          <w:rPr>
            <w:rFonts w:ascii="Google Sans" w:eastAsia="Google Sans" w:hAnsi="Google Sans" w:cs="Google Sans"/>
            <w:color w:val="0000EE"/>
            <w:sz w:val="24"/>
            <w:szCs w:val="24"/>
            <w:u w:val="single"/>
          </w:rPr>
          <w:t>https://www.math.hkust.edu.hk/~magan/AMCE6082010/lecture7.pdf</w:t>
        </w:r>
      </w:hyperlink>
    </w:p>
    <w:p w14:paraId="790188D5" w14:textId="77777777" w:rsidR="00D70A77"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The role of enhanced velocity shears in rapid ocean cooling during Super Typhoon </w:t>
      </w:r>
      <w:proofErr w:type="spellStart"/>
      <w:r>
        <w:rPr>
          <w:rFonts w:ascii="Google Sans" w:eastAsia="Google Sans" w:hAnsi="Google Sans" w:cs="Google Sans"/>
          <w:sz w:val="24"/>
          <w:szCs w:val="24"/>
        </w:rPr>
        <w:t>Nepartak</w:t>
      </w:r>
      <w:proofErr w:type="spellEnd"/>
      <w:r>
        <w:rPr>
          <w:rFonts w:ascii="Google Sans" w:eastAsia="Google Sans" w:hAnsi="Google Sans" w:cs="Google Sans"/>
          <w:sz w:val="24"/>
          <w:szCs w:val="24"/>
        </w:rPr>
        <w:t xml:space="preserve"> 2016 - PMC, 檢索日期：4月 20, 2026， </w:t>
      </w:r>
      <w:hyperlink r:id="rId42">
        <w:r>
          <w:rPr>
            <w:rFonts w:ascii="Google Sans" w:eastAsia="Google Sans" w:hAnsi="Google Sans" w:cs="Google Sans"/>
            <w:color w:val="0000EE"/>
            <w:sz w:val="24"/>
            <w:szCs w:val="24"/>
            <w:u w:val="single"/>
          </w:rPr>
          <w:t>https://pmc.ncbi.nlm.nih.gov/articles/PMC6456504/</w:t>
        </w:r>
      </w:hyperlink>
    </w:p>
    <w:p w14:paraId="4AEB4F03" w14:textId="77777777" w:rsidR="00D70A77"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中華民國第54 屆中小學科學展覽會作品說明書, 檢索日期：4月 20, 2026， </w:t>
      </w:r>
      <w:hyperlink r:id="rId43">
        <w:r>
          <w:rPr>
            <w:rFonts w:ascii="Google Sans" w:eastAsia="Google Sans" w:hAnsi="Google Sans" w:cs="Google Sans"/>
            <w:color w:val="0000EE"/>
            <w:sz w:val="24"/>
            <w:szCs w:val="24"/>
            <w:u w:val="single"/>
          </w:rPr>
          <w:t>https://twsf.ntsec.gov.tw/activity/race-1/54/pdf/040508.pdf</w:t>
        </w:r>
      </w:hyperlink>
    </w:p>
    <w:sectPr w:rsidR="00D70A7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0D62A49-9904-4102-AE81-D8DFBEADC6AD}"/>
  </w:font>
  <w:font w:name="Google Sans">
    <w:charset w:val="00"/>
    <w:family w:val="auto"/>
    <w:pitch w:val="default"/>
    <w:embedRegular r:id="rId2" w:fontKey="{46C5A62D-34DE-4E09-A125-5C6552AED842}"/>
    <w:embedBold r:id="rId3" w:fontKey="{1F7C6CEA-AB9F-48D4-A6ED-55C9D124F58E}"/>
  </w:font>
  <w:font w:name="Calibri">
    <w:panose1 w:val="020F0502020204030204"/>
    <w:charset w:val="00"/>
    <w:family w:val="swiss"/>
    <w:pitch w:val="variable"/>
    <w:sig w:usb0="E4002EFF" w:usb1="C000247B" w:usb2="00000009" w:usb3="00000000" w:csb0="000001FF" w:csb1="00000000"/>
    <w:embedRegular r:id="rId4" w:fontKey="{2A1DFD11-E089-4E82-8484-6341D911290F}"/>
  </w:font>
  <w:font w:name="Cambria">
    <w:panose1 w:val="02040503050406030204"/>
    <w:charset w:val="00"/>
    <w:family w:val="roman"/>
    <w:pitch w:val="variable"/>
    <w:sig w:usb0="E00006FF" w:usb1="420024FF" w:usb2="02000000" w:usb3="00000000" w:csb0="0000019F" w:csb1="00000000"/>
    <w:embedRegular r:id="rId5" w:fontKey="{8B3F6588-0496-4618-A363-78F273905F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86AEA"/>
    <w:multiLevelType w:val="multilevel"/>
    <w:tmpl w:val="CBE006A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63E4EBB"/>
    <w:multiLevelType w:val="multilevel"/>
    <w:tmpl w:val="23A2890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6B621C0"/>
    <w:multiLevelType w:val="multilevel"/>
    <w:tmpl w:val="0E702E9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0CB6C50"/>
    <w:multiLevelType w:val="multilevel"/>
    <w:tmpl w:val="2EE4694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CA944F5"/>
    <w:multiLevelType w:val="multilevel"/>
    <w:tmpl w:val="449C661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33105923">
    <w:abstractNumId w:val="4"/>
  </w:num>
  <w:num w:numId="2" w16cid:durableId="2032411191">
    <w:abstractNumId w:val="3"/>
  </w:num>
  <w:num w:numId="3" w16cid:durableId="1334606310">
    <w:abstractNumId w:val="1"/>
  </w:num>
  <w:num w:numId="4" w16cid:durableId="1099566046">
    <w:abstractNumId w:val="2"/>
  </w:num>
  <w:num w:numId="5" w16cid:durableId="373893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A77"/>
    <w:rsid w:val="00202088"/>
    <w:rsid w:val="00390100"/>
    <w:rsid w:val="00D70A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155FD"/>
  <w15:docId w15:val="{419BB541-2050-4407-9519-7DA53FA40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a9">
    <w:name w:val="No Spacing"/>
    <w:uiPriority w:val="1"/>
    <w:qFormat/>
    <w:rsid w:val="003901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www.mdpi.com/2073-4441/15/10/1807"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pmc.ncbi.nlm.nih.gov/articles/PMC6456504/"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zh.wikipedia.org/zh-tw/%E9%AB%98%E9%9B%84%E5%B8%82" TargetMode="External"/><Relationship Id="rId40" Type="http://schemas.openxmlformats.org/officeDocument/2006/relationships/hyperlink" Target="https://www.mdpi.com/2072-4292/12/20/3321" TargetMode="External"/><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zh.wikipedia.org/zh-tw/%E8%87%BA%E5%8C%97%E5%B8%82"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twsf.ntsec.gov.tw/activity/race-1/54/pdf/040508.pdf"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repository.library.noaa.gov/view/noaa/54658/noaa_54658_DS1.pdf" TargetMode="External"/><Relationship Id="rId20" Type="http://schemas.openxmlformats.org/officeDocument/2006/relationships/image" Target="media/image16.png"/><Relationship Id="rId41" Type="http://schemas.openxmlformats.org/officeDocument/2006/relationships/hyperlink" Target="https://www.math.hkust.edu.hk/~magan/AMCE6082010/lecture7.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2004</Words>
  <Characters>11428</Characters>
  <Application>Microsoft Office Word</Application>
  <DocSecurity>0</DocSecurity>
  <Lines>95</Lines>
  <Paragraphs>26</Paragraphs>
  <ScaleCrop>false</ScaleCrop>
  <Company/>
  <LinksUpToDate>false</LinksUpToDate>
  <CharactersWithSpaces>13406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劉懿鋆 Randy.Liu</cp:lastModifiedBy>
  <cp:revision>2</cp:revision>
  <dcterms:created xsi:type="dcterms:W3CDTF">2026-04-20T23:59:00Z</dcterms:created>
  <dcterms:modified xsi:type="dcterms:W3CDTF">2026-04-21T00:02:00Z</dcterms:modified>
</cp:coreProperties>
</file>