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84919" w:rsidRDefault="00000000">
      <w:pPr>
        <w:spacing w:after="20"/>
      </w:pPr>
      <w:r>
        <w:rPr>
          <w:b/>
          <w:bCs/>
          <w:color w:val="1F3A5F"/>
          <w:sz w:val="26"/>
          <w:szCs w:val="26"/>
        </w:rPr>
        <w:t>SHORELINE WEB SOLUTIONS</w:t>
      </w:r>
    </w:p>
    <w:p w:rsidR="00284919" w:rsidRDefault="00000000">
      <w:pPr>
        <w:spacing w:after="20"/>
      </w:pPr>
      <w:r>
        <w:rPr>
          <w:i/>
          <w:iCs/>
          <w:color w:val="555555"/>
          <w:sz w:val="16"/>
          <w:szCs w:val="16"/>
        </w:rPr>
        <w:t>We don't build websites. We build growth systems.</w:t>
      </w:r>
    </w:p>
    <w:p w:rsidR="00284919" w:rsidRDefault="00000000">
      <w:pPr>
        <w:spacing w:after="160"/>
      </w:pPr>
      <w:r>
        <w:rPr>
          <w:color w:val="555555"/>
          <w:sz w:val="16"/>
          <w:szCs w:val="16"/>
        </w:rPr>
        <w:t>Old Lyme, CT  •  info@shorelinewebsolutions.com  •  (860) 222-1444  •  shorelinewebsolutions.com</w:t>
      </w:r>
    </w:p>
    <w:p w:rsidR="00284919" w:rsidRDefault="00284919">
      <w:pPr>
        <w:pBdr>
          <w:bottom w:val="single" w:sz="6" w:space="0" w:color="CCCCCC"/>
        </w:pBdr>
        <w:spacing w:before="80" w:after="80"/>
      </w:pPr>
    </w:p>
    <w:p w:rsidR="00284919" w:rsidRDefault="00000000">
      <w:pPr>
        <w:spacing w:before="100" w:after="20"/>
      </w:pPr>
      <w:r>
        <w:rPr>
          <w:b/>
          <w:bCs/>
          <w:color w:val="8C3A2B"/>
          <w:sz w:val="34"/>
          <w:szCs w:val="34"/>
        </w:rPr>
        <w:t>PROJECT PROPOSAL</w:t>
      </w:r>
    </w:p>
    <w:p w:rsidR="00284919" w:rsidRDefault="00000000">
      <w:pPr>
        <w:spacing w:after="160"/>
      </w:pPr>
      <w:r>
        <w:rPr>
          <w:i/>
          <w:iCs/>
          <w:color w:val="555555"/>
        </w:rPr>
        <w:t>Website Design &amp; Development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40"/>
      </w:tblGrid>
      <w:tr w:rsidR="00284919">
        <w:tblPrEx>
          <w:tblCellMar>
            <w:top w:w="0" w:type="dxa"/>
            <w:bottom w:w="0" w:type="dxa"/>
          </w:tblCellMar>
        </w:tblPrEx>
        <w:tc>
          <w:tcPr>
            <w:tcW w:w="3000" w:type="dxa"/>
            <w:shd w:val="clear" w:color="auto" w:fill="F2EFEA"/>
            <w:tcMar>
              <w:top w:w="60" w:type="dxa"/>
              <w:left w:w="150" w:type="dxa"/>
              <w:bottom w:w="60" w:type="dxa"/>
              <w:right w:w="150" w:type="dxa"/>
            </w:tcMar>
          </w:tcPr>
          <w:p w:rsidR="00284919" w:rsidRDefault="00000000">
            <w:r>
              <w:rPr>
                <w:b/>
                <w:bCs/>
                <w:color w:val="1F3A5F"/>
                <w:sz w:val="19"/>
                <w:szCs w:val="19"/>
              </w:rPr>
              <w:t>Prepared for:</w:t>
            </w:r>
          </w:p>
        </w:tc>
        <w:tc>
          <w:tcPr>
            <w:tcW w:w="6440" w:type="dxa"/>
            <w:shd w:val="clear" w:color="auto" w:fill="F2EFEA"/>
            <w:tcMar>
              <w:top w:w="60" w:type="dxa"/>
              <w:left w:w="150" w:type="dxa"/>
              <w:bottom w:w="60" w:type="dxa"/>
              <w:right w:w="150" w:type="dxa"/>
            </w:tcMar>
          </w:tcPr>
          <w:p w:rsidR="00284919" w:rsidRDefault="00000000">
            <w:r>
              <w:rPr>
                <w:color w:val="222222"/>
                <w:sz w:val="19"/>
                <w:szCs w:val="19"/>
              </w:rPr>
              <w:t>General Henry Champion Trust, Inc. (Charles &amp; Maria Jordan)</w:t>
            </w:r>
          </w:p>
        </w:tc>
      </w:tr>
      <w:tr w:rsidR="00284919">
        <w:tblPrEx>
          <w:tblCellMar>
            <w:top w:w="0" w:type="dxa"/>
            <w:bottom w:w="0" w:type="dxa"/>
          </w:tblCellMar>
        </w:tblPrEx>
        <w:tc>
          <w:tcPr>
            <w:tcW w:w="3000" w:type="dxa"/>
            <w:tcMar>
              <w:top w:w="60" w:type="dxa"/>
              <w:left w:w="150" w:type="dxa"/>
              <w:bottom w:w="60" w:type="dxa"/>
              <w:right w:w="150" w:type="dxa"/>
            </w:tcMar>
          </w:tcPr>
          <w:p w:rsidR="00284919" w:rsidRDefault="00000000">
            <w:r>
              <w:rPr>
                <w:b/>
                <w:bCs/>
                <w:color w:val="1F3A5F"/>
                <w:sz w:val="19"/>
                <w:szCs w:val="19"/>
              </w:rPr>
              <w:t>Property:</w:t>
            </w:r>
          </w:p>
        </w:tc>
        <w:tc>
          <w:tcPr>
            <w:tcW w:w="6440" w:type="dxa"/>
            <w:tcMar>
              <w:top w:w="60" w:type="dxa"/>
              <w:left w:w="150" w:type="dxa"/>
              <w:bottom w:w="60" w:type="dxa"/>
              <w:right w:w="150" w:type="dxa"/>
            </w:tcMar>
          </w:tcPr>
          <w:p w:rsidR="00284919" w:rsidRDefault="00000000">
            <w:r>
              <w:rPr>
                <w:color w:val="222222"/>
                <w:sz w:val="19"/>
                <w:szCs w:val="19"/>
              </w:rPr>
              <w:t>526 Westchester Rd, Colchester, CT 06415</w:t>
            </w:r>
          </w:p>
        </w:tc>
      </w:tr>
      <w:tr w:rsidR="00284919">
        <w:tblPrEx>
          <w:tblCellMar>
            <w:top w:w="0" w:type="dxa"/>
            <w:bottom w:w="0" w:type="dxa"/>
          </w:tblCellMar>
        </w:tblPrEx>
        <w:tc>
          <w:tcPr>
            <w:tcW w:w="3000" w:type="dxa"/>
            <w:shd w:val="clear" w:color="auto" w:fill="F2EFEA"/>
            <w:tcMar>
              <w:top w:w="60" w:type="dxa"/>
              <w:left w:w="150" w:type="dxa"/>
              <w:bottom w:w="60" w:type="dxa"/>
              <w:right w:w="150" w:type="dxa"/>
            </w:tcMar>
          </w:tcPr>
          <w:p w:rsidR="00284919" w:rsidRDefault="00000000">
            <w:r>
              <w:rPr>
                <w:b/>
                <w:bCs/>
                <w:color w:val="1F3A5F"/>
                <w:sz w:val="19"/>
                <w:szCs w:val="19"/>
              </w:rPr>
              <w:t>Prepared by:</w:t>
            </w:r>
          </w:p>
        </w:tc>
        <w:tc>
          <w:tcPr>
            <w:tcW w:w="6440" w:type="dxa"/>
            <w:shd w:val="clear" w:color="auto" w:fill="F2EFEA"/>
            <w:tcMar>
              <w:top w:w="60" w:type="dxa"/>
              <w:left w:w="150" w:type="dxa"/>
              <w:bottom w:w="60" w:type="dxa"/>
              <w:right w:w="150" w:type="dxa"/>
            </w:tcMar>
          </w:tcPr>
          <w:p w:rsidR="00284919" w:rsidRDefault="00000000">
            <w:r>
              <w:rPr>
                <w:color w:val="222222"/>
                <w:sz w:val="19"/>
                <w:szCs w:val="19"/>
              </w:rPr>
              <w:t>Randy Tarasevich, Shoreline Web Solutions</w:t>
            </w:r>
          </w:p>
        </w:tc>
      </w:tr>
      <w:tr w:rsidR="00284919">
        <w:tblPrEx>
          <w:tblCellMar>
            <w:top w:w="0" w:type="dxa"/>
            <w:bottom w:w="0" w:type="dxa"/>
          </w:tblCellMar>
        </w:tblPrEx>
        <w:tc>
          <w:tcPr>
            <w:tcW w:w="3000" w:type="dxa"/>
            <w:tcMar>
              <w:top w:w="60" w:type="dxa"/>
              <w:left w:w="150" w:type="dxa"/>
              <w:bottom w:w="60" w:type="dxa"/>
              <w:right w:w="150" w:type="dxa"/>
            </w:tcMar>
          </w:tcPr>
          <w:p w:rsidR="00284919" w:rsidRDefault="00000000">
            <w:r>
              <w:rPr>
                <w:b/>
                <w:bCs/>
                <w:color w:val="1F3A5F"/>
                <w:sz w:val="19"/>
                <w:szCs w:val="19"/>
              </w:rPr>
              <w:t>Date:</w:t>
            </w:r>
          </w:p>
        </w:tc>
        <w:tc>
          <w:tcPr>
            <w:tcW w:w="6440" w:type="dxa"/>
            <w:tcMar>
              <w:top w:w="60" w:type="dxa"/>
              <w:left w:w="150" w:type="dxa"/>
              <w:bottom w:w="60" w:type="dxa"/>
              <w:right w:w="150" w:type="dxa"/>
            </w:tcMar>
          </w:tcPr>
          <w:p w:rsidR="00284919" w:rsidRDefault="00000000">
            <w:r>
              <w:rPr>
                <w:color w:val="222222"/>
                <w:sz w:val="19"/>
                <w:szCs w:val="19"/>
              </w:rPr>
              <w:t>July 16, 2026</w:t>
            </w:r>
          </w:p>
        </w:tc>
      </w:tr>
    </w:tbl>
    <w:p w:rsidR="00284919" w:rsidRDefault="00000000">
      <w:pPr>
        <w:spacing w:before="200" w:after="80"/>
      </w:pPr>
      <w:r>
        <w:rPr>
          <w:b/>
          <w:bCs/>
          <w:color w:val="1F3A5F"/>
          <w:sz w:val="24"/>
          <w:szCs w:val="24"/>
        </w:rPr>
        <w:t>Project Overview</w:t>
      </w:r>
    </w:p>
    <w:p w:rsidR="00284919" w:rsidRDefault="00000000">
      <w:pPr>
        <w:spacing w:after="120" w:line="250" w:lineRule="auto"/>
      </w:pPr>
      <w:r>
        <w:rPr>
          <w:color w:val="222222"/>
        </w:rPr>
        <w:t>This proposal covers the design and development of a new website for the General Henry Champion Trust, Inc., the 501(c)(3) nonprofit organization formed to preserve, restore, and interpret the 1790 General Henry Champion House in Colchester, Connecticut. The site will replace the property's current lack of any dedicated web presence with a simple, high-quality, colonial-inspired site that tells the history of the house and the Champion family, documents the ongoing restoration, and gives visitors a clear way to support the Trust's mission through donations.</w:t>
      </w:r>
    </w:p>
    <w:p w:rsidR="00284919" w:rsidRDefault="00000000">
      <w:pPr>
        <w:spacing w:before="200" w:after="80"/>
      </w:pPr>
      <w:r>
        <w:rPr>
          <w:b/>
          <w:bCs/>
          <w:color w:val="1F3A5F"/>
          <w:sz w:val="24"/>
          <w:szCs w:val="24"/>
        </w:rPr>
        <w:t>Scope of Work</w:t>
      </w:r>
    </w:p>
    <w:p w:rsidR="00284919" w:rsidRDefault="00000000">
      <w:pPr>
        <w:spacing w:after="120" w:line="250" w:lineRule="auto"/>
      </w:pPr>
      <w:r>
        <w:rPr>
          <w:color w:val="222222"/>
        </w:rPr>
        <w:t>This follows our standard build package (normally starting at $2,500) — five pages, a contact form, and full technical setup:</w:t>
      </w:r>
    </w:p>
    <w:p w:rsidR="00284919" w:rsidRDefault="00000000">
      <w:pPr>
        <w:pStyle w:val="ListParagraph"/>
        <w:numPr>
          <w:ilvl w:val="0"/>
          <w:numId w:val="2"/>
        </w:numPr>
        <w:spacing w:after="60"/>
      </w:pPr>
      <w:r w:rsidRPr="00E82706">
        <w:rPr>
          <w:b/>
          <w:bCs/>
          <w:color w:val="222222"/>
        </w:rPr>
        <w:t>Home</w:t>
      </w:r>
      <w:r>
        <w:rPr>
          <w:color w:val="222222"/>
        </w:rPr>
        <w:t xml:space="preserve"> — introduction to the property and the Trust's mission, with a prominent donation call-to-action</w:t>
      </w:r>
    </w:p>
    <w:p w:rsidR="00284919" w:rsidRDefault="00000000">
      <w:pPr>
        <w:pStyle w:val="ListParagraph"/>
        <w:numPr>
          <w:ilvl w:val="0"/>
          <w:numId w:val="2"/>
        </w:numPr>
        <w:spacing w:after="60"/>
      </w:pPr>
      <w:r w:rsidRPr="00E82706">
        <w:rPr>
          <w:b/>
          <w:bCs/>
          <w:color w:val="222222"/>
        </w:rPr>
        <w:t>History</w:t>
      </w:r>
      <w:r>
        <w:rPr>
          <w:color w:val="222222"/>
        </w:rPr>
        <w:t xml:space="preserve"> — the story of the house, Col. Henry Champion, Gen. Henry Champion, and the Champion family, drawing on the National Register nomination and materials from the Colchester Historical Society</w:t>
      </w:r>
    </w:p>
    <w:p w:rsidR="00284919" w:rsidRDefault="00000000">
      <w:pPr>
        <w:pStyle w:val="ListParagraph"/>
        <w:numPr>
          <w:ilvl w:val="0"/>
          <w:numId w:val="2"/>
        </w:numPr>
        <w:spacing w:after="60"/>
      </w:pPr>
      <w:r w:rsidRPr="00E82706">
        <w:rPr>
          <w:b/>
          <w:bCs/>
          <w:color w:val="222222"/>
        </w:rPr>
        <w:t>Restoration Progress</w:t>
      </w:r>
      <w:r>
        <w:rPr>
          <w:color w:val="222222"/>
        </w:rPr>
        <w:t xml:space="preserve"> — an ongoing record of the restoration (roof, and future work), with before/after photos as they become available</w:t>
      </w:r>
    </w:p>
    <w:p w:rsidR="00284919" w:rsidRDefault="00000000">
      <w:pPr>
        <w:pStyle w:val="ListParagraph"/>
        <w:numPr>
          <w:ilvl w:val="0"/>
          <w:numId w:val="2"/>
        </w:numPr>
        <w:spacing w:after="60"/>
      </w:pPr>
      <w:r w:rsidRPr="00E82706">
        <w:rPr>
          <w:b/>
          <w:bCs/>
          <w:color w:val="222222"/>
        </w:rPr>
        <w:t>Visit/Contact</w:t>
      </w:r>
      <w:r>
        <w:rPr>
          <w:color w:val="222222"/>
        </w:rPr>
        <w:t xml:space="preserve"> — property information and a contact form for visitors and supporters</w:t>
      </w:r>
    </w:p>
    <w:p w:rsidR="00284919" w:rsidRDefault="00000000">
      <w:pPr>
        <w:pStyle w:val="ListParagraph"/>
        <w:numPr>
          <w:ilvl w:val="0"/>
          <w:numId w:val="2"/>
        </w:numPr>
        <w:spacing w:after="60"/>
      </w:pPr>
      <w:r w:rsidRPr="00E82706">
        <w:rPr>
          <w:b/>
          <w:bCs/>
          <w:color w:val="222222"/>
        </w:rPr>
        <w:t>Donate</w:t>
      </w:r>
      <w:r>
        <w:rPr>
          <w:color w:val="222222"/>
        </w:rPr>
        <w:t xml:space="preserve"> — the Trust's mission, EIN, and tax-deductibility information, with a donation link/button</w:t>
      </w:r>
    </w:p>
    <w:p w:rsidR="00284919" w:rsidRDefault="00000000">
      <w:pPr>
        <w:spacing w:after="120" w:line="250" w:lineRule="auto"/>
      </w:pPr>
      <w:r>
        <w:rPr>
          <w:color w:val="222222"/>
        </w:rPr>
        <w:t>Design direction: simple and colonial — a clean, restrained layout that reflects the house's Federal-period architecture (muted, historically appropriate palette; classic typography; photography-forward). Built on our standard stack (Astro + Tailwind CSS), hosted on Cloudflare Pages.</w:t>
      </w:r>
    </w:p>
    <w:p w:rsidR="00284919" w:rsidRDefault="00000000">
      <w:pPr>
        <w:spacing w:after="120" w:line="250" w:lineRule="auto"/>
      </w:pPr>
      <w:r>
        <w:rPr>
          <w:color w:val="222222"/>
        </w:rPr>
        <w:t>Technical setup, included as standard: registration/configuration of the Trust's preferred domain (a .org extension is recommended for nonprofit credibility), Google Analytics 4 and Google Search Console setup, a PageSpeed performance audit, and a Rich Results (schema) audit.</w:t>
      </w:r>
    </w:p>
    <w:p w:rsidR="00284919" w:rsidRDefault="00000000">
      <w:pPr>
        <w:spacing w:after="120" w:line="250" w:lineRule="auto"/>
      </w:pPr>
      <w:r>
        <w:rPr>
          <w:color w:val="222222"/>
        </w:rPr>
        <w:t>Content: copy and structure will be built from materials already provided — the Trust's mission statement, IRS determination letter, current and historical photographs, and the National Register filing — with light editorial polish for the web.</w:t>
      </w:r>
    </w:p>
    <w:p w:rsidR="00284919" w:rsidRDefault="00000000">
      <w:pPr>
        <w:spacing w:before="200" w:after="80"/>
      </w:pPr>
      <w:r>
        <w:rPr>
          <w:b/>
          <w:bCs/>
          <w:color w:val="1F3A5F"/>
          <w:sz w:val="24"/>
          <w:szCs w:val="24"/>
        </w:rPr>
        <w:t>What's Not Included</w:t>
      </w:r>
    </w:p>
    <w:p w:rsidR="00284919" w:rsidRDefault="00000000">
      <w:pPr>
        <w:spacing w:after="120" w:line="250" w:lineRule="auto"/>
      </w:pPr>
      <w:r>
        <w:rPr>
          <w:color w:val="222222"/>
        </w:rPr>
        <w:t>Consistent with our standard scope, the following are not part of this build:</w:t>
      </w:r>
    </w:p>
    <w:p w:rsidR="00284919" w:rsidRDefault="00000000">
      <w:pPr>
        <w:pStyle w:val="ListParagraph"/>
        <w:numPr>
          <w:ilvl w:val="0"/>
          <w:numId w:val="2"/>
        </w:numPr>
        <w:spacing w:after="60"/>
      </w:pPr>
      <w:r>
        <w:rPr>
          <w:color w:val="222222"/>
        </w:rPr>
        <w:t>Copywriting, photography, logo design, and SEO content writing beyond assembling and polishing materials already provided</w:t>
      </w:r>
    </w:p>
    <w:p w:rsidR="00284919" w:rsidRDefault="00000000">
      <w:pPr>
        <w:pStyle w:val="ListParagraph"/>
        <w:numPr>
          <w:ilvl w:val="0"/>
          <w:numId w:val="2"/>
        </w:numPr>
        <w:spacing w:after="60"/>
      </w:pPr>
      <w:r>
        <w:rPr>
          <w:color w:val="222222"/>
        </w:rPr>
        <w:t>E-commerce, including an online shop for merchandise</w:t>
      </w:r>
    </w:p>
    <w:p w:rsidR="00284919" w:rsidRDefault="00000000">
      <w:pPr>
        <w:pStyle w:val="ListParagraph"/>
        <w:numPr>
          <w:ilvl w:val="0"/>
          <w:numId w:val="2"/>
        </w:numPr>
        <w:spacing w:after="60"/>
      </w:pPr>
      <w:r>
        <w:rPr>
          <w:color w:val="222222"/>
        </w:rPr>
        <w:t xml:space="preserve">Setting up a third-party donation payment processor account (e.g., </w:t>
      </w:r>
      <w:proofErr w:type="spellStart"/>
      <w:r>
        <w:rPr>
          <w:color w:val="222222"/>
        </w:rPr>
        <w:t>Givebutter</w:t>
      </w:r>
      <w:proofErr w:type="spellEnd"/>
      <w:r>
        <w:rPr>
          <w:color w:val="222222"/>
        </w:rPr>
        <w:t>, Stripe, PayPal Giving) — the Donate page will link out to whichever processor the Trust selects and configures</w:t>
      </w:r>
    </w:p>
    <w:p w:rsidR="00284919" w:rsidRDefault="00000000">
      <w:pPr>
        <w:pStyle w:val="ListParagraph"/>
        <w:numPr>
          <w:ilvl w:val="0"/>
          <w:numId w:val="2"/>
        </w:numPr>
        <w:spacing w:after="60"/>
      </w:pPr>
      <w:r>
        <w:rPr>
          <w:color w:val="222222"/>
        </w:rPr>
        <w:t>Ongoing maintenance or content updates after the 60-day monitoring period — available separately as a Site Care plan ($150/</w:t>
      </w:r>
      <w:proofErr w:type="spellStart"/>
      <w:r>
        <w:rPr>
          <w:color w:val="222222"/>
        </w:rPr>
        <w:t>mo</w:t>
      </w:r>
      <w:proofErr w:type="spellEnd"/>
      <w:r>
        <w:rPr>
          <w:color w:val="222222"/>
        </w:rPr>
        <w:t xml:space="preserve"> or $1,500/yr)</w:t>
      </w:r>
    </w:p>
    <w:p w:rsidR="00284919" w:rsidRDefault="00000000">
      <w:pPr>
        <w:pStyle w:val="ListParagraph"/>
        <w:numPr>
          <w:ilvl w:val="0"/>
          <w:numId w:val="2"/>
        </w:numPr>
        <w:spacing w:after="60"/>
      </w:pPr>
      <w:r>
        <w:rPr>
          <w:color w:val="222222"/>
        </w:rPr>
        <w:t>Pages or features beyond the five listed above (e.g., events calendar, membership portal)</w:t>
      </w:r>
    </w:p>
    <w:p w:rsidR="00284919" w:rsidRDefault="00000000">
      <w:pPr>
        <w:spacing w:after="120" w:line="250" w:lineRule="auto"/>
      </w:pPr>
      <w:r>
        <w:rPr>
          <w:color w:val="222222"/>
        </w:rPr>
        <w:t>Any work outside this scope is billed at $100/</w:t>
      </w:r>
      <w:proofErr w:type="spellStart"/>
      <w:r>
        <w:rPr>
          <w:color w:val="222222"/>
        </w:rPr>
        <w:t>hr</w:t>
      </w:r>
      <w:proofErr w:type="spellEnd"/>
      <w:r>
        <w:rPr>
          <w:color w:val="222222"/>
        </w:rPr>
        <w:t xml:space="preserve"> in 30-minute increments.</w:t>
      </w:r>
    </w:p>
    <w:p w:rsidR="00926D0F" w:rsidRDefault="00926D0F">
      <w:pPr>
        <w:spacing w:before="200" w:after="80"/>
        <w:rPr>
          <w:b/>
          <w:bCs/>
          <w:color w:val="1F3A5F"/>
          <w:sz w:val="24"/>
          <w:szCs w:val="24"/>
        </w:rPr>
      </w:pPr>
    </w:p>
    <w:p w:rsidR="00926D0F" w:rsidRDefault="00926D0F">
      <w:pPr>
        <w:spacing w:before="200" w:after="80"/>
        <w:rPr>
          <w:b/>
          <w:bCs/>
          <w:color w:val="1F3A5F"/>
          <w:sz w:val="24"/>
          <w:szCs w:val="24"/>
        </w:rPr>
      </w:pPr>
    </w:p>
    <w:p w:rsidR="00284919" w:rsidRDefault="00000000">
      <w:pPr>
        <w:spacing w:before="200" w:after="80"/>
      </w:pPr>
      <w:r>
        <w:rPr>
          <w:b/>
          <w:bCs/>
          <w:color w:val="1F3A5F"/>
          <w:sz w:val="24"/>
          <w:szCs w:val="24"/>
        </w:rPr>
        <w:lastRenderedPageBreak/>
        <w:t>Timeline</w:t>
      </w:r>
    </w:p>
    <w:p w:rsidR="00284919" w:rsidRDefault="00000000">
      <w:pPr>
        <w:spacing w:after="120" w:line="250" w:lineRule="auto"/>
      </w:pPr>
      <w:r>
        <w:rPr>
          <w:color w:val="222222"/>
        </w:rPr>
        <w:t>Estimated completion: 2–4 weeks from project kickoff (signed agreement, deposit received, and domain/content access provided), depending on how quickly additional content and photos can be gathered. Includes a 60-day post-launch monitoring period at no additional cost.</w:t>
      </w:r>
    </w:p>
    <w:p w:rsidR="00284919" w:rsidRDefault="00000000">
      <w:pPr>
        <w:spacing w:before="200" w:after="80"/>
      </w:pPr>
      <w:r>
        <w:rPr>
          <w:b/>
          <w:bCs/>
          <w:color w:val="1F3A5F"/>
          <w:sz w:val="24"/>
          <w:szCs w:val="24"/>
        </w:rPr>
        <w:t>Investment</w:t>
      </w:r>
    </w:p>
    <w:p w:rsidR="00284919" w:rsidRDefault="00000000">
      <w:pPr>
        <w:spacing w:after="120" w:line="250" w:lineRule="auto"/>
      </w:pPr>
      <w:r>
        <w:rPr>
          <w:color w:val="222222"/>
        </w:rPr>
        <w:t>Recognizing the Trust's nonprofit status and current budget priorities — the roof restoration in particular — this project is quoted at a reduced nonprofit rate, well below our standard $2,500 starting rate for this package.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0"/>
        <w:gridCol w:w="3000"/>
      </w:tblGrid>
      <w:tr w:rsidR="00284919">
        <w:tblPrEx>
          <w:tblCellMar>
            <w:top w:w="0" w:type="dxa"/>
            <w:bottom w:w="0" w:type="dxa"/>
          </w:tblCellMar>
        </w:tblPrEx>
        <w:tc>
          <w:tcPr>
            <w:tcW w:w="6440" w:type="dxa"/>
            <w:shd w:val="clear" w:color="auto" w:fill="1F3A5F"/>
            <w:tcMar>
              <w:top w:w="60" w:type="dxa"/>
              <w:left w:w="150" w:type="dxa"/>
              <w:bottom w:w="60" w:type="dxa"/>
              <w:right w:w="150" w:type="dxa"/>
            </w:tcMar>
          </w:tcPr>
          <w:p w:rsidR="00284919" w:rsidRDefault="00000000">
            <w:r>
              <w:rPr>
                <w:b/>
                <w:bCs/>
                <w:color w:val="FFFFFF"/>
              </w:rPr>
              <w:t>Total Project Investment</w:t>
            </w:r>
          </w:p>
        </w:tc>
        <w:tc>
          <w:tcPr>
            <w:tcW w:w="3000" w:type="dxa"/>
            <w:shd w:val="clear" w:color="auto" w:fill="1F3A5F"/>
            <w:tcMar>
              <w:top w:w="60" w:type="dxa"/>
              <w:left w:w="150" w:type="dxa"/>
              <w:bottom w:w="60" w:type="dxa"/>
              <w:right w:w="150" w:type="dxa"/>
            </w:tcMar>
          </w:tcPr>
          <w:p w:rsidR="00284919" w:rsidRDefault="00000000">
            <w:pPr>
              <w:jc w:val="right"/>
            </w:pPr>
            <w:r>
              <w:rPr>
                <w:b/>
                <w:bCs/>
                <w:color w:val="FFFFFF"/>
              </w:rPr>
              <w:t>$1,500</w:t>
            </w:r>
          </w:p>
        </w:tc>
      </w:tr>
    </w:tbl>
    <w:p w:rsidR="00284919" w:rsidRDefault="00000000">
      <w:pPr>
        <w:spacing w:after="120" w:line="250" w:lineRule="auto"/>
      </w:pPr>
      <w:r>
        <w:rPr>
          <w:color w:val="222222"/>
        </w:rPr>
        <w:t>Payment follows our standard 33% / 33% / 34% milestone structure:</w:t>
      </w:r>
    </w:p>
    <w:p w:rsidR="00284919" w:rsidRDefault="00000000">
      <w:pPr>
        <w:pStyle w:val="ListParagraph"/>
        <w:numPr>
          <w:ilvl w:val="0"/>
          <w:numId w:val="2"/>
        </w:numPr>
        <w:spacing w:after="60"/>
      </w:pPr>
      <w:r>
        <w:rPr>
          <w:color w:val="222222"/>
        </w:rPr>
        <w:t>$495 (33%) due at project kickoff, upon acceptance of this proposal</w:t>
      </w:r>
    </w:p>
    <w:p w:rsidR="00284919" w:rsidRDefault="00000000">
      <w:pPr>
        <w:pStyle w:val="ListParagraph"/>
        <w:numPr>
          <w:ilvl w:val="0"/>
          <w:numId w:val="2"/>
        </w:numPr>
        <w:spacing w:after="60"/>
      </w:pPr>
      <w:r>
        <w:rPr>
          <w:color w:val="222222"/>
        </w:rPr>
        <w:t>$495 (33%) due at staging approval, upon review of the initial site draft</w:t>
      </w:r>
    </w:p>
    <w:p w:rsidR="00284919" w:rsidRDefault="00000000">
      <w:pPr>
        <w:pStyle w:val="ListParagraph"/>
        <w:numPr>
          <w:ilvl w:val="0"/>
          <w:numId w:val="2"/>
        </w:numPr>
        <w:spacing w:after="60"/>
      </w:pPr>
      <w:r>
        <w:rPr>
          <w:color w:val="222222"/>
        </w:rPr>
        <w:t>$510 (34%) due at launch, upon final approval and go-live</w:t>
      </w:r>
    </w:p>
    <w:p w:rsidR="00284919" w:rsidRDefault="00000000">
      <w:pPr>
        <w:spacing w:before="200" w:after="80"/>
      </w:pPr>
      <w:r>
        <w:rPr>
          <w:b/>
          <w:bCs/>
          <w:color w:val="1F3A5F"/>
          <w:sz w:val="24"/>
          <w:szCs w:val="24"/>
        </w:rPr>
        <w:t>Next Steps</w:t>
      </w:r>
    </w:p>
    <w:p w:rsidR="00284919" w:rsidRDefault="00000000">
      <w:pPr>
        <w:spacing w:after="120" w:line="250" w:lineRule="auto"/>
      </w:pPr>
      <w:r>
        <w:rPr>
          <w:color w:val="222222"/>
        </w:rPr>
        <w:t>If this proposal looks good, the next steps are: confirm acceptance and the preferred domain (.com vs. .org), send the first installment, and share any remaining content (additional documents, current photos of the roof/barn work as it progresses</w:t>
      </w:r>
      <w:r w:rsidR="004D06ED">
        <w:rPr>
          <w:color w:val="222222"/>
        </w:rPr>
        <w:t>, etc.</w:t>
      </w:r>
      <w:r>
        <w:rPr>
          <w:color w:val="222222"/>
        </w:rPr>
        <w:t>).</w:t>
      </w:r>
    </w:p>
    <w:p w:rsidR="00284919" w:rsidRDefault="00000000">
      <w:pPr>
        <w:spacing w:before="240" w:after="60"/>
      </w:pPr>
      <w:r>
        <w:rPr>
          <w:color w:val="222222"/>
        </w:rPr>
        <w:t>Accepted by: ____________________________        Date: ____________</w:t>
      </w:r>
    </w:p>
    <w:p w:rsidR="00284919" w:rsidRDefault="00000000">
      <w:r>
        <w:rPr>
          <w:i/>
          <w:iCs/>
          <w:color w:val="555555"/>
          <w:sz w:val="18"/>
          <w:szCs w:val="18"/>
        </w:rPr>
        <w:t>Charles Jordan, General Henry Champion Trust, Inc.</w:t>
      </w:r>
    </w:p>
    <w:sectPr w:rsidR="00284919">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53D65"/>
    <w:multiLevelType w:val="hybridMultilevel"/>
    <w:tmpl w:val="17127048"/>
    <w:lvl w:ilvl="0" w:tplc="D3724798">
      <w:start w:val="1"/>
      <w:numFmt w:val="bullet"/>
      <w:lvlText w:val="●"/>
      <w:lvlJc w:val="left"/>
      <w:pPr>
        <w:ind w:left="720" w:hanging="360"/>
      </w:pPr>
    </w:lvl>
    <w:lvl w:ilvl="1" w:tplc="F3BC3CDC">
      <w:start w:val="1"/>
      <w:numFmt w:val="bullet"/>
      <w:lvlText w:val="○"/>
      <w:lvlJc w:val="left"/>
      <w:pPr>
        <w:ind w:left="1440" w:hanging="360"/>
      </w:pPr>
    </w:lvl>
    <w:lvl w:ilvl="2" w:tplc="1BC00992">
      <w:start w:val="1"/>
      <w:numFmt w:val="bullet"/>
      <w:lvlText w:val="■"/>
      <w:lvlJc w:val="left"/>
      <w:pPr>
        <w:ind w:left="2160" w:hanging="360"/>
      </w:pPr>
    </w:lvl>
    <w:lvl w:ilvl="3" w:tplc="7578E2D6">
      <w:start w:val="1"/>
      <w:numFmt w:val="bullet"/>
      <w:lvlText w:val="●"/>
      <w:lvlJc w:val="left"/>
      <w:pPr>
        <w:ind w:left="2880" w:hanging="360"/>
      </w:pPr>
    </w:lvl>
    <w:lvl w:ilvl="4" w:tplc="EFFE8924">
      <w:start w:val="1"/>
      <w:numFmt w:val="bullet"/>
      <w:lvlText w:val="○"/>
      <w:lvlJc w:val="left"/>
      <w:pPr>
        <w:ind w:left="3600" w:hanging="360"/>
      </w:pPr>
    </w:lvl>
    <w:lvl w:ilvl="5" w:tplc="C8D2C356">
      <w:start w:val="1"/>
      <w:numFmt w:val="bullet"/>
      <w:lvlText w:val="■"/>
      <w:lvlJc w:val="left"/>
      <w:pPr>
        <w:ind w:left="4320" w:hanging="360"/>
      </w:pPr>
    </w:lvl>
    <w:lvl w:ilvl="6" w:tplc="37C013C2">
      <w:start w:val="1"/>
      <w:numFmt w:val="bullet"/>
      <w:lvlText w:val="●"/>
      <w:lvlJc w:val="left"/>
      <w:pPr>
        <w:ind w:left="5040" w:hanging="360"/>
      </w:pPr>
    </w:lvl>
    <w:lvl w:ilvl="7" w:tplc="71F671EC">
      <w:start w:val="1"/>
      <w:numFmt w:val="bullet"/>
      <w:lvlText w:val="●"/>
      <w:lvlJc w:val="left"/>
      <w:pPr>
        <w:ind w:left="5760" w:hanging="360"/>
      </w:pPr>
    </w:lvl>
    <w:lvl w:ilvl="8" w:tplc="009A5234">
      <w:start w:val="1"/>
      <w:numFmt w:val="bullet"/>
      <w:lvlText w:val="●"/>
      <w:lvlJc w:val="left"/>
      <w:pPr>
        <w:ind w:left="6480" w:hanging="360"/>
      </w:pPr>
    </w:lvl>
  </w:abstractNum>
  <w:abstractNum w:abstractNumId="1" w15:restartNumberingAfterBreak="0">
    <w:nsid w:val="2EDB399D"/>
    <w:multiLevelType w:val="hybridMultilevel"/>
    <w:tmpl w:val="09541F1A"/>
    <w:lvl w:ilvl="0" w:tplc="ACE0B910">
      <w:start w:val="1"/>
      <w:numFmt w:val="bullet"/>
      <w:lvlText w:val="•"/>
      <w:lvlJc w:val="left"/>
      <w:pPr>
        <w:ind w:left="420" w:hanging="260"/>
      </w:pPr>
    </w:lvl>
    <w:lvl w:ilvl="1" w:tplc="4508A3D4">
      <w:numFmt w:val="decimal"/>
      <w:lvlText w:val=""/>
      <w:lvlJc w:val="left"/>
    </w:lvl>
    <w:lvl w:ilvl="2" w:tplc="980A52C6">
      <w:numFmt w:val="decimal"/>
      <w:lvlText w:val=""/>
      <w:lvlJc w:val="left"/>
    </w:lvl>
    <w:lvl w:ilvl="3" w:tplc="EF88F45A">
      <w:numFmt w:val="decimal"/>
      <w:lvlText w:val=""/>
      <w:lvlJc w:val="left"/>
    </w:lvl>
    <w:lvl w:ilvl="4" w:tplc="CCBCDE30">
      <w:numFmt w:val="decimal"/>
      <w:lvlText w:val=""/>
      <w:lvlJc w:val="left"/>
    </w:lvl>
    <w:lvl w:ilvl="5" w:tplc="609E153A">
      <w:numFmt w:val="decimal"/>
      <w:lvlText w:val=""/>
      <w:lvlJc w:val="left"/>
    </w:lvl>
    <w:lvl w:ilvl="6" w:tplc="CE60B3C0">
      <w:numFmt w:val="decimal"/>
      <w:lvlText w:val=""/>
      <w:lvlJc w:val="left"/>
    </w:lvl>
    <w:lvl w:ilvl="7" w:tplc="6E02A060">
      <w:numFmt w:val="decimal"/>
      <w:lvlText w:val=""/>
      <w:lvlJc w:val="left"/>
    </w:lvl>
    <w:lvl w:ilvl="8" w:tplc="F9E8C8AA">
      <w:numFmt w:val="decimal"/>
      <w:lvlText w:val=""/>
      <w:lvlJc w:val="left"/>
    </w:lvl>
  </w:abstractNum>
  <w:num w:numId="1" w16cid:durableId="1090657973">
    <w:abstractNumId w:val="0"/>
    <w:lvlOverride w:ilvl="0">
      <w:startOverride w:val="1"/>
    </w:lvlOverride>
  </w:num>
  <w:num w:numId="2" w16cid:durableId="720057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919"/>
    <w:rsid w:val="00284919"/>
    <w:rsid w:val="004D06ED"/>
    <w:rsid w:val="00926D0F"/>
    <w:rsid w:val="00E82706"/>
    <w:rsid w:val="00FF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CD566D"/>
  <w15:docId w15:val="{278475F1-49C8-7144-8BF9-C10E1E4F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Tarasevich, Randy (student)</cp:lastModifiedBy>
  <cp:revision>6</cp:revision>
  <dcterms:created xsi:type="dcterms:W3CDTF">2026-07-17T01:11:00Z</dcterms:created>
  <dcterms:modified xsi:type="dcterms:W3CDTF">2026-07-17T01:16:00Z</dcterms:modified>
</cp:coreProperties>
</file>