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67C91E" w14:textId="0E843EB3" w:rsidR="00CA598F" w:rsidRPr="00167784" w:rsidRDefault="00CA598F" w:rsidP="00CA598F">
      <w:pPr>
        <w:rPr>
          <w:rFonts w:ascii="Times New Roman" w:hAnsi="Times New Roman" w:cs="Times New Roman"/>
          <w:b/>
          <w:bCs/>
        </w:rPr>
      </w:pPr>
      <w:r w:rsidRPr="00167784">
        <w:rPr>
          <w:rFonts w:ascii="Times New Roman" w:hAnsi="Times New Roman" w:cs="Times New Roman"/>
          <w:b/>
          <w:bCs/>
        </w:rPr>
        <w:t xml:space="preserve">Supplementary Table 1. Clinical characteristics of patients included in single-cell RNA sequencing. </w:t>
      </w:r>
    </w:p>
    <w:p w14:paraId="5F1F1B51" w14:textId="77777777" w:rsidR="00CA598F" w:rsidRPr="00167784" w:rsidRDefault="00CA598F">
      <w:pPr>
        <w:rPr>
          <w:rFonts w:ascii="Times New Roman" w:hAnsi="Times New Roman" w:cs="Times New Roman"/>
        </w:rPr>
      </w:pPr>
    </w:p>
    <w:tbl>
      <w:tblPr>
        <w:tblStyle w:val="TableGrid"/>
        <w:tblW w:w="0" w:type="auto"/>
        <w:tblLook w:val="04A0" w:firstRow="1" w:lastRow="0" w:firstColumn="1" w:lastColumn="0" w:noHBand="0" w:noVBand="1"/>
      </w:tblPr>
      <w:tblGrid>
        <w:gridCol w:w="1036"/>
        <w:gridCol w:w="1047"/>
        <w:gridCol w:w="707"/>
        <w:gridCol w:w="2191"/>
        <w:gridCol w:w="1636"/>
        <w:gridCol w:w="1238"/>
      </w:tblGrid>
      <w:tr w:rsidR="00ED496A" w:rsidRPr="00167784" w14:paraId="759D962D" w14:textId="77777777" w:rsidTr="001A4F72">
        <w:tc>
          <w:tcPr>
            <w:tcW w:w="1036" w:type="dxa"/>
          </w:tcPr>
          <w:p w14:paraId="66B3682B" w14:textId="77777777" w:rsidR="00ED496A" w:rsidRPr="00167784" w:rsidRDefault="00ED496A" w:rsidP="000A1CF5">
            <w:pPr>
              <w:rPr>
                <w:rFonts w:ascii="Times New Roman" w:hAnsi="Times New Roman" w:cs="Times New Roman"/>
                <w:b/>
                <w:bCs/>
              </w:rPr>
            </w:pPr>
            <w:r w:rsidRPr="00167784">
              <w:rPr>
                <w:rFonts w:ascii="Times New Roman" w:hAnsi="Times New Roman" w:cs="Times New Roman"/>
                <w:b/>
                <w:bCs/>
              </w:rPr>
              <w:t>Patient</w:t>
            </w:r>
          </w:p>
        </w:tc>
        <w:tc>
          <w:tcPr>
            <w:tcW w:w="1047" w:type="dxa"/>
          </w:tcPr>
          <w:p w14:paraId="0BB0243F" w14:textId="77777777" w:rsidR="00ED496A" w:rsidRPr="00167784" w:rsidRDefault="00ED496A" w:rsidP="000A1CF5">
            <w:pPr>
              <w:rPr>
                <w:rFonts w:ascii="Times New Roman" w:hAnsi="Times New Roman" w:cs="Times New Roman"/>
                <w:b/>
                <w:bCs/>
              </w:rPr>
            </w:pPr>
            <w:r w:rsidRPr="00167784">
              <w:rPr>
                <w:rFonts w:ascii="Times New Roman" w:hAnsi="Times New Roman" w:cs="Times New Roman"/>
                <w:b/>
                <w:bCs/>
              </w:rPr>
              <w:t>Sex</w:t>
            </w:r>
          </w:p>
        </w:tc>
        <w:tc>
          <w:tcPr>
            <w:tcW w:w="707" w:type="dxa"/>
          </w:tcPr>
          <w:p w14:paraId="7F6B4A91" w14:textId="77777777" w:rsidR="00ED496A" w:rsidRPr="00167784" w:rsidRDefault="00ED496A" w:rsidP="000A1CF5">
            <w:pPr>
              <w:rPr>
                <w:rFonts w:ascii="Times New Roman" w:hAnsi="Times New Roman" w:cs="Times New Roman"/>
                <w:b/>
                <w:bCs/>
              </w:rPr>
            </w:pPr>
            <w:r w:rsidRPr="00167784">
              <w:rPr>
                <w:rFonts w:ascii="Times New Roman" w:hAnsi="Times New Roman" w:cs="Times New Roman"/>
                <w:b/>
                <w:bCs/>
              </w:rPr>
              <w:t>Age</w:t>
            </w:r>
          </w:p>
        </w:tc>
        <w:tc>
          <w:tcPr>
            <w:tcW w:w="2191" w:type="dxa"/>
          </w:tcPr>
          <w:p w14:paraId="52189A08" w14:textId="77777777" w:rsidR="00ED496A" w:rsidRPr="00167784" w:rsidRDefault="00ED496A" w:rsidP="000A1CF5">
            <w:pPr>
              <w:rPr>
                <w:rFonts w:ascii="Times New Roman" w:hAnsi="Times New Roman" w:cs="Times New Roman"/>
                <w:b/>
                <w:bCs/>
              </w:rPr>
            </w:pPr>
            <w:r w:rsidRPr="00167784">
              <w:rPr>
                <w:rFonts w:ascii="Times New Roman" w:hAnsi="Times New Roman" w:cs="Times New Roman"/>
                <w:b/>
                <w:bCs/>
              </w:rPr>
              <w:t>Race</w:t>
            </w:r>
          </w:p>
        </w:tc>
        <w:tc>
          <w:tcPr>
            <w:tcW w:w="1636" w:type="dxa"/>
          </w:tcPr>
          <w:p w14:paraId="14D9FA67" w14:textId="77777777" w:rsidR="00ED496A" w:rsidRPr="00167784" w:rsidRDefault="00ED496A" w:rsidP="000A1CF5">
            <w:pPr>
              <w:rPr>
                <w:rFonts w:ascii="Times New Roman" w:hAnsi="Times New Roman" w:cs="Times New Roman"/>
                <w:b/>
                <w:bCs/>
              </w:rPr>
            </w:pPr>
            <w:r w:rsidRPr="00167784">
              <w:rPr>
                <w:rFonts w:ascii="Times New Roman" w:hAnsi="Times New Roman" w:cs="Times New Roman"/>
                <w:b/>
                <w:bCs/>
              </w:rPr>
              <w:t>Hurley stage</w:t>
            </w:r>
          </w:p>
        </w:tc>
        <w:tc>
          <w:tcPr>
            <w:tcW w:w="1238" w:type="dxa"/>
          </w:tcPr>
          <w:p w14:paraId="0967FE90" w14:textId="77777777" w:rsidR="00ED496A" w:rsidRPr="00167784" w:rsidRDefault="00ED496A" w:rsidP="000A1CF5">
            <w:pPr>
              <w:rPr>
                <w:rFonts w:ascii="Times New Roman" w:hAnsi="Times New Roman" w:cs="Times New Roman"/>
                <w:b/>
                <w:bCs/>
              </w:rPr>
            </w:pPr>
            <w:r w:rsidRPr="00167784">
              <w:rPr>
                <w:rFonts w:ascii="Times New Roman" w:hAnsi="Times New Roman" w:cs="Times New Roman"/>
                <w:b/>
                <w:bCs/>
              </w:rPr>
              <w:t>Location</w:t>
            </w:r>
          </w:p>
        </w:tc>
      </w:tr>
      <w:tr w:rsidR="00ED496A" w:rsidRPr="00167784" w14:paraId="3A255C79" w14:textId="77777777" w:rsidTr="001A4F72">
        <w:tc>
          <w:tcPr>
            <w:tcW w:w="1036" w:type="dxa"/>
          </w:tcPr>
          <w:p w14:paraId="39974192" w14:textId="21FCE9BD" w:rsidR="00ED496A" w:rsidRPr="00167784" w:rsidRDefault="00042EB9" w:rsidP="000A1CF5">
            <w:pPr>
              <w:rPr>
                <w:rFonts w:ascii="Times New Roman" w:hAnsi="Times New Roman" w:cs="Times New Roman"/>
              </w:rPr>
            </w:pPr>
            <w:r>
              <w:rPr>
                <w:rFonts w:ascii="Times New Roman" w:hAnsi="Times New Roman" w:cs="Times New Roman"/>
              </w:rPr>
              <w:t xml:space="preserve">HS </w:t>
            </w:r>
            <w:r w:rsidR="00ED496A" w:rsidRPr="00167784">
              <w:rPr>
                <w:rFonts w:ascii="Times New Roman" w:hAnsi="Times New Roman" w:cs="Times New Roman"/>
              </w:rPr>
              <w:t>1</w:t>
            </w:r>
          </w:p>
        </w:tc>
        <w:tc>
          <w:tcPr>
            <w:tcW w:w="1047" w:type="dxa"/>
          </w:tcPr>
          <w:p w14:paraId="7ABB5660" w14:textId="77777777" w:rsidR="00ED496A" w:rsidRPr="00167784" w:rsidRDefault="00ED496A" w:rsidP="000A1CF5">
            <w:pPr>
              <w:rPr>
                <w:rFonts w:ascii="Times New Roman" w:hAnsi="Times New Roman" w:cs="Times New Roman"/>
              </w:rPr>
            </w:pPr>
            <w:r w:rsidRPr="00167784">
              <w:rPr>
                <w:rFonts w:ascii="Times New Roman" w:hAnsi="Times New Roman" w:cs="Times New Roman"/>
              </w:rPr>
              <w:t>Female</w:t>
            </w:r>
          </w:p>
        </w:tc>
        <w:tc>
          <w:tcPr>
            <w:tcW w:w="707" w:type="dxa"/>
          </w:tcPr>
          <w:p w14:paraId="7FEDA6FE" w14:textId="77777777" w:rsidR="00ED496A" w:rsidRPr="00167784" w:rsidRDefault="00ED496A" w:rsidP="000A1CF5">
            <w:pPr>
              <w:rPr>
                <w:rFonts w:ascii="Times New Roman" w:hAnsi="Times New Roman" w:cs="Times New Roman"/>
              </w:rPr>
            </w:pPr>
            <w:r w:rsidRPr="00167784">
              <w:rPr>
                <w:rFonts w:ascii="Times New Roman" w:hAnsi="Times New Roman" w:cs="Times New Roman"/>
              </w:rPr>
              <w:t>35</w:t>
            </w:r>
          </w:p>
        </w:tc>
        <w:tc>
          <w:tcPr>
            <w:tcW w:w="2191" w:type="dxa"/>
          </w:tcPr>
          <w:p w14:paraId="5B2C63DF" w14:textId="77777777" w:rsidR="00ED496A" w:rsidRPr="00167784" w:rsidRDefault="00ED496A" w:rsidP="000A1CF5">
            <w:pPr>
              <w:rPr>
                <w:rFonts w:ascii="Times New Roman" w:hAnsi="Times New Roman" w:cs="Times New Roman"/>
              </w:rPr>
            </w:pPr>
            <w:proofErr w:type="gramStart"/>
            <w:r w:rsidRPr="00167784">
              <w:rPr>
                <w:rFonts w:ascii="Times New Roman" w:hAnsi="Times New Roman" w:cs="Times New Roman"/>
              </w:rPr>
              <w:t>African-American</w:t>
            </w:r>
            <w:proofErr w:type="gramEnd"/>
          </w:p>
        </w:tc>
        <w:tc>
          <w:tcPr>
            <w:tcW w:w="1636" w:type="dxa"/>
          </w:tcPr>
          <w:p w14:paraId="510036C1" w14:textId="77777777" w:rsidR="00ED496A" w:rsidRPr="00167784" w:rsidRDefault="00ED496A" w:rsidP="000A1CF5">
            <w:pPr>
              <w:rPr>
                <w:rFonts w:ascii="Times New Roman" w:hAnsi="Times New Roman" w:cs="Times New Roman"/>
              </w:rPr>
            </w:pPr>
            <w:r w:rsidRPr="00167784">
              <w:rPr>
                <w:rFonts w:ascii="Times New Roman" w:hAnsi="Times New Roman" w:cs="Times New Roman"/>
              </w:rPr>
              <w:t>3</w:t>
            </w:r>
          </w:p>
        </w:tc>
        <w:tc>
          <w:tcPr>
            <w:tcW w:w="1238" w:type="dxa"/>
          </w:tcPr>
          <w:p w14:paraId="104174AA" w14:textId="77777777" w:rsidR="00ED496A" w:rsidRPr="00167784" w:rsidRDefault="00ED496A" w:rsidP="000A1CF5">
            <w:pPr>
              <w:rPr>
                <w:rFonts w:ascii="Times New Roman" w:hAnsi="Times New Roman" w:cs="Times New Roman"/>
              </w:rPr>
            </w:pPr>
            <w:r w:rsidRPr="00167784">
              <w:rPr>
                <w:rFonts w:ascii="Times New Roman" w:hAnsi="Times New Roman" w:cs="Times New Roman"/>
              </w:rPr>
              <w:t>Axilla</w:t>
            </w:r>
          </w:p>
        </w:tc>
      </w:tr>
      <w:tr w:rsidR="00ED496A" w:rsidRPr="00167784" w14:paraId="5ED94E46" w14:textId="77777777" w:rsidTr="001A4F72">
        <w:tc>
          <w:tcPr>
            <w:tcW w:w="1036" w:type="dxa"/>
          </w:tcPr>
          <w:p w14:paraId="46596912" w14:textId="4CC652B5" w:rsidR="00ED496A" w:rsidRPr="00167784" w:rsidRDefault="00042EB9" w:rsidP="000A1CF5">
            <w:pPr>
              <w:rPr>
                <w:rFonts w:ascii="Times New Roman" w:hAnsi="Times New Roman" w:cs="Times New Roman"/>
              </w:rPr>
            </w:pPr>
            <w:r>
              <w:rPr>
                <w:rFonts w:ascii="Times New Roman" w:hAnsi="Times New Roman" w:cs="Times New Roman"/>
              </w:rPr>
              <w:t xml:space="preserve">HS </w:t>
            </w:r>
            <w:r w:rsidR="00ED496A" w:rsidRPr="00167784">
              <w:rPr>
                <w:rFonts w:ascii="Times New Roman" w:hAnsi="Times New Roman" w:cs="Times New Roman"/>
              </w:rPr>
              <w:t>2</w:t>
            </w:r>
          </w:p>
        </w:tc>
        <w:tc>
          <w:tcPr>
            <w:tcW w:w="1047" w:type="dxa"/>
          </w:tcPr>
          <w:p w14:paraId="6F20AC95" w14:textId="77777777" w:rsidR="00ED496A" w:rsidRPr="00167784" w:rsidRDefault="00ED496A" w:rsidP="000A1CF5">
            <w:pPr>
              <w:rPr>
                <w:rFonts w:ascii="Times New Roman" w:hAnsi="Times New Roman" w:cs="Times New Roman"/>
              </w:rPr>
            </w:pPr>
            <w:r w:rsidRPr="00167784">
              <w:rPr>
                <w:rFonts w:ascii="Times New Roman" w:hAnsi="Times New Roman" w:cs="Times New Roman"/>
              </w:rPr>
              <w:t>Female</w:t>
            </w:r>
          </w:p>
        </w:tc>
        <w:tc>
          <w:tcPr>
            <w:tcW w:w="707" w:type="dxa"/>
          </w:tcPr>
          <w:p w14:paraId="5389B030" w14:textId="77777777" w:rsidR="00ED496A" w:rsidRPr="00167784" w:rsidRDefault="00ED496A" w:rsidP="000A1CF5">
            <w:pPr>
              <w:rPr>
                <w:rFonts w:ascii="Times New Roman" w:hAnsi="Times New Roman" w:cs="Times New Roman"/>
              </w:rPr>
            </w:pPr>
            <w:r w:rsidRPr="00167784">
              <w:rPr>
                <w:rFonts w:ascii="Times New Roman" w:hAnsi="Times New Roman" w:cs="Times New Roman"/>
              </w:rPr>
              <w:t>27</w:t>
            </w:r>
          </w:p>
        </w:tc>
        <w:tc>
          <w:tcPr>
            <w:tcW w:w="2191" w:type="dxa"/>
          </w:tcPr>
          <w:p w14:paraId="6438F62E" w14:textId="77777777" w:rsidR="00ED496A" w:rsidRPr="00167784" w:rsidRDefault="00ED496A" w:rsidP="000A1CF5">
            <w:pPr>
              <w:rPr>
                <w:rFonts w:ascii="Times New Roman" w:hAnsi="Times New Roman" w:cs="Times New Roman"/>
              </w:rPr>
            </w:pPr>
            <w:proofErr w:type="gramStart"/>
            <w:r w:rsidRPr="00167784">
              <w:rPr>
                <w:rFonts w:ascii="Times New Roman" w:hAnsi="Times New Roman" w:cs="Times New Roman"/>
              </w:rPr>
              <w:t>African-American</w:t>
            </w:r>
            <w:proofErr w:type="gramEnd"/>
          </w:p>
        </w:tc>
        <w:tc>
          <w:tcPr>
            <w:tcW w:w="1636" w:type="dxa"/>
          </w:tcPr>
          <w:p w14:paraId="78492D41" w14:textId="77777777" w:rsidR="00ED496A" w:rsidRPr="00167784" w:rsidRDefault="00ED496A" w:rsidP="000A1CF5">
            <w:pPr>
              <w:rPr>
                <w:rFonts w:ascii="Times New Roman" w:hAnsi="Times New Roman" w:cs="Times New Roman"/>
              </w:rPr>
            </w:pPr>
            <w:r w:rsidRPr="00167784">
              <w:rPr>
                <w:rFonts w:ascii="Times New Roman" w:hAnsi="Times New Roman" w:cs="Times New Roman"/>
              </w:rPr>
              <w:t>3</w:t>
            </w:r>
          </w:p>
        </w:tc>
        <w:tc>
          <w:tcPr>
            <w:tcW w:w="1238" w:type="dxa"/>
          </w:tcPr>
          <w:p w14:paraId="2A5A220E" w14:textId="77777777" w:rsidR="00ED496A" w:rsidRPr="00167784" w:rsidRDefault="00ED496A" w:rsidP="000A1CF5">
            <w:pPr>
              <w:rPr>
                <w:rFonts w:ascii="Times New Roman" w:hAnsi="Times New Roman" w:cs="Times New Roman"/>
              </w:rPr>
            </w:pPr>
            <w:r w:rsidRPr="00167784">
              <w:rPr>
                <w:rFonts w:ascii="Times New Roman" w:hAnsi="Times New Roman" w:cs="Times New Roman"/>
              </w:rPr>
              <w:t>Axilla</w:t>
            </w:r>
          </w:p>
        </w:tc>
      </w:tr>
      <w:tr w:rsidR="00ED496A" w:rsidRPr="00167784" w14:paraId="218BC4E6" w14:textId="77777777" w:rsidTr="001A4F72">
        <w:tc>
          <w:tcPr>
            <w:tcW w:w="1036" w:type="dxa"/>
          </w:tcPr>
          <w:p w14:paraId="519CAF71" w14:textId="05A4DAD6" w:rsidR="00ED496A" w:rsidRPr="00167784" w:rsidRDefault="00042EB9" w:rsidP="000A1CF5">
            <w:pPr>
              <w:rPr>
                <w:rFonts w:ascii="Times New Roman" w:hAnsi="Times New Roman" w:cs="Times New Roman"/>
              </w:rPr>
            </w:pPr>
            <w:r>
              <w:rPr>
                <w:rFonts w:ascii="Times New Roman" w:hAnsi="Times New Roman" w:cs="Times New Roman"/>
              </w:rPr>
              <w:t xml:space="preserve">HS </w:t>
            </w:r>
            <w:r w:rsidR="00ED496A" w:rsidRPr="00167784">
              <w:rPr>
                <w:rFonts w:ascii="Times New Roman" w:hAnsi="Times New Roman" w:cs="Times New Roman"/>
              </w:rPr>
              <w:t>3</w:t>
            </w:r>
          </w:p>
        </w:tc>
        <w:tc>
          <w:tcPr>
            <w:tcW w:w="1047" w:type="dxa"/>
          </w:tcPr>
          <w:p w14:paraId="03035DFE" w14:textId="77777777" w:rsidR="00ED496A" w:rsidRPr="00167784" w:rsidRDefault="00ED496A" w:rsidP="000A1CF5">
            <w:pPr>
              <w:rPr>
                <w:rFonts w:ascii="Times New Roman" w:hAnsi="Times New Roman" w:cs="Times New Roman"/>
              </w:rPr>
            </w:pPr>
            <w:r w:rsidRPr="00167784">
              <w:rPr>
                <w:rFonts w:ascii="Times New Roman" w:hAnsi="Times New Roman" w:cs="Times New Roman"/>
              </w:rPr>
              <w:t>Female</w:t>
            </w:r>
          </w:p>
        </w:tc>
        <w:tc>
          <w:tcPr>
            <w:tcW w:w="707" w:type="dxa"/>
          </w:tcPr>
          <w:p w14:paraId="333987E1" w14:textId="77777777" w:rsidR="00ED496A" w:rsidRPr="00167784" w:rsidRDefault="00ED496A" w:rsidP="000A1CF5">
            <w:pPr>
              <w:rPr>
                <w:rFonts w:ascii="Times New Roman" w:hAnsi="Times New Roman" w:cs="Times New Roman"/>
              </w:rPr>
            </w:pPr>
            <w:r w:rsidRPr="00167784">
              <w:rPr>
                <w:rFonts w:ascii="Times New Roman" w:hAnsi="Times New Roman" w:cs="Times New Roman"/>
              </w:rPr>
              <w:t>66</w:t>
            </w:r>
          </w:p>
        </w:tc>
        <w:tc>
          <w:tcPr>
            <w:tcW w:w="2191" w:type="dxa"/>
          </w:tcPr>
          <w:p w14:paraId="411E9BD5" w14:textId="77777777" w:rsidR="00ED496A" w:rsidRPr="00167784" w:rsidRDefault="00ED496A" w:rsidP="000A1CF5">
            <w:pPr>
              <w:rPr>
                <w:rFonts w:ascii="Times New Roman" w:hAnsi="Times New Roman" w:cs="Times New Roman"/>
              </w:rPr>
            </w:pPr>
            <w:proofErr w:type="gramStart"/>
            <w:r w:rsidRPr="00167784">
              <w:rPr>
                <w:rFonts w:ascii="Times New Roman" w:hAnsi="Times New Roman" w:cs="Times New Roman"/>
              </w:rPr>
              <w:t>African-American</w:t>
            </w:r>
            <w:proofErr w:type="gramEnd"/>
          </w:p>
        </w:tc>
        <w:tc>
          <w:tcPr>
            <w:tcW w:w="1636" w:type="dxa"/>
          </w:tcPr>
          <w:p w14:paraId="4E4D03BC" w14:textId="77777777" w:rsidR="00ED496A" w:rsidRPr="00167784" w:rsidRDefault="00ED496A" w:rsidP="000A1CF5">
            <w:pPr>
              <w:rPr>
                <w:rFonts w:ascii="Times New Roman" w:hAnsi="Times New Roman" w:cs="Times New Roman"/>
              </w:rPr>
            </w:pPr>
            <w:r w:rsidRPr="00167784">
              <w:rPr>
                <w:rFonts w:ascii="Times New Roman" w:hAnsi="Times New Roman" w:cs="Times New Roman"/>
              </w:rPr>
              <w:t>3</w:t>
            </w:r>
          </w:p>
        </w:tc>
        <w:tc>
          <w:tcPr>
            <w:tcW w:w="1238" w:type="dxa"/>
          </w:tcPr>
          <w:p w14:paraId="7B951677" w14:textId="77777777" w:rsidR="00ED496A" w:rsidRPr="00167784" w:rsidRDefault="00ED496A" w:rsidP="000A1CF5">
            <w:pPr>
              <w:rPr>
                <w:rFonts w:ascii="Times New Roman" w:hAnsi="Times New Roman" w:cs="Times New Roman"/>
              </w:rPr>
            </w:pPr>
            <w:r w:rsidRPr="00167784">
              <w:rPr>
                <w:rFonts w:ascii="Times New Roman" w:hAnsi="Times New Roman" w:cs="Times New Roman"/>
              </w:rPr>
              <w:t>Axilla</w:t>
            </w:r>
          </w:p>
        </w:tc>
      </w:tr>
      <w:tr w:rsidR="001A4F72" w:rsidRPr="00167784" w14:paraId="518BFEE7" w14:textId="77777777" w:rsidTr="001A4F72">
        <w:tc>
          <w:tcPr>
            <w:tcW w:w="1036" w:type="dxa"/>
          </w:tcPr>
          <w:p w14:paraId="60B140D2" w14:textId="13F88A6B" w:rsidR="001A4F72" w:rsidRDefault="001A4F72" w:rsidP="000A1CF5">
            <w:pPr>
              <w:rPr>
                <w:rFonts w:ascii="Times New Roman" w:hAnsi="Times New Roman" w:cs="Times New Roman"/>
              </w:rPr>
            </w:pPr>
            <w:r>
              <w:rPr>
                <w:rFonts w:ascii="Times New Roman" w:hAnsi="Times New Roman" w:cs="Times New Roman"/>
              </w:rPr>
              <w:t>HC 1</w:t>
            </w:r>
          </w:p>
        </w:tc>
        <w:tc>
          <w:tcPr>
            <w:tcW w:w="1047" w:type="dxa"/>
          </w:tcPr>
          <w:p w14:paraId="0B109F78" w14:textId="04C5C58D" w:rsidR="001A4F72" w:rsidRPr="00167784" w:rsidRDefault="00A412F8" w:rsidP="000A1CF5">
            <w:pPr>
              <w:rPr>
                <w:rFonts w:ascii="Times New Roman" w:hAnsi="Times New Roman" w:cs="Times New Roman"/>
              </w:rPr>
            </w:pPr>
            <w:r>
              <w:rPr>
                <w:rFonts w:ascii="Times New Roman" w:hAnsi="Times New Roman" w:cs="Times New Roman"/>
              </w:rPr>
              <w:t>Male</w:t>
            </w:r>
          </w:p>
        </w:tc>
        <w:tc>
          <w:tcPr>
            <w:tcW w:w="707" w:type="dxa"/>
          </w:tcPr>
          <w:p w14:paraId="17C276A5" w14:textId="39B0898B" w:rsidR="001A4F72" w:rsidRPr="00167784" w:rsidRDefault="00A412F8" w:rsidP="000A1CF5">
            <w:pPr>
              <w:rPr>
                <w:rFonts w:ascii="Times New Roman" w:hAnsi="Times New Roman" w:cs="Times New Roman"/>
              </w:rPr>
            </w:pPr>
            <w:r>
              <w:rPr>
                <w:rFonts w:ascii="Times New Roman" w:hAnsi="Times New Roman" w:cs="Times New Roman"/>
              </w:rPr>
              <w:t>48</w:t>
            </w:r>
          </w:p>
        </w:tc>
        <w:tc>
          <w:tcPr>
            <w:tcW w:w="2191" w:type="dxa"/>
          </w:tcPr>
          <w:p w14:paraId="1A4E4653" w14:textId="7A67CCEA" w:rsidR="001A4F72" w:rsidRPr="00167784" w:rsidRDefault="008D2C99" w:rsidP="000A1CF5">
            <w:pPr>
              <w:rPr>
                <w:rFonts w:ascii="Times New Roman" w:hAnsi="Times New Roman" w:cs="Times New Roman"/>
              </w:rPr>
            </w:pPr>
            <w:proofErr w:type="gramStart"/>
            <w:r>
              <w:rPr>
                <w:rFonts w:ascii="Times New Roman" w:hAnsi="Times New Roman" w:cs="Times New Roman"/>
              </w:rPr>
              <w:t>African-American</w:t>
            </w:r>
            <w:proofErr w:type="gramEnd"/>
          </w:p>
        </w:tc>
        <w:tc>
          <w:tcPr>
            <w:tcW w:w="1636" w:type="dxa"/>
          </w:tcPr>
          <w:p w14:paraId="47ECA256" w14:textId="40E2E8C3" w:rsidR="001A4F72" w:rsidRPr="00167784" w:rsidRDefault="001A4F72" w:rsidP="000A1CF5">
            <w:pPr>
              <w:rPr>
                <w:rFonts w:ascii="Times New Roman" w:hAnsi="Times New Roman" w:cs="Times New Roman"/>
              </w:rPr>
            </w:pPr>
            <w:r>
              <w:rPr>
                <w:rFonts w:ascii="Times New Roman" w:hAnsi="Times New Roman" w:cs="Times New Roman"/>
              </w:rPr>
              <w:t>-</w:t>
            </w:r>
          </w:p>
        </w:tc>
        <w:tc>
          <w:tcPr>
            <w:tcW w:w="1238" w:type="dxa"/>
          </w:tcPr>
          <w:p w14:paraId="5C1CA252" w14:textId="13AC02DE" w:rsidR="001A4F72" w:rsidRPr="00167784" w:rsidRDefault="00A412F8" w:rsidP="000A1CF5">
            <w:pPr>
              <w:rPr>
                <w:rFonts w:ascii="Times New Roman" w:hAnsi="Times New Roman" w:cs="Times New Roman"/>
              </w:rPr>
            </w:pPr>
            <w:r>
              <w:rPr>
                <w:rFonts w:ascii="Times New Roman" w:hAnsi="Times New Roman" w:cs="Times New Roman"/>
              </w:rPr>
              <w:t>Abdomen</w:t>
            </w:r>
          </w:p>
        </w:tc>
      </w:tr>
    </w:tbl>
    <w:p w14:paraId="53FC1533" w14:textId="08C62823" w:rsidR="00CA598F" w:rsidRPr="00167784" w:rsidRDefault="00CA598F">
      <w:pPr>
        <w:rPr>
          <w:rFonts w:ascii="Times New Roman" w:hAnsi="Times New Roman" w:cs="Times New Roman"/>
          <w:b/>
          <w:bCs/>
        </w:rPr>
      </w:pPr>
    </w:p>
    <w:p w14:paraId="34FE7BB1" w14:textId="21DBF8E3" w:rsidR="00CA598F" w:rsidRPr="00167784" w:rsidRDefault="00CA598F">
      <w:pPr>
        <w:rPr>
          <w:rFonts w:ascii="Times New Roman" w:hAnsi="Times New Roman" w:cs="Times New Roman"/>
          <w:b/>
          <w:bCs/>
        </w:rPr>
      </w:pPr>
    </w:p>
    <w:p w14:paraId="0EE7F02A" w14:textId="72F52A9C" w:rsidR="00CA598F" w:rsidRPr="00167784" w:rsidRDefault="00CA598F">
      <w:pPr>
        <w:rPr>
          <w:rFonts w:ascii="Times New Roman" w:hAnsi="Times New Roman" w:cs="Times New Roman"/>
          <w:b/>
          <w:bCs/>
        </w:rPr>
      </w:pPr>
    </w:p>
    <w:p w14:paraId="42709B15" w14:textId="74FA4A92" w:rsidR="00CA598F" w:rsidRPr="00167784" w:rsidRDefault="00CA598F">
      <w:pPr>
        <w:rPr>
          <w:rFonts w:ascii="Times New Roman" w:hAnsi="Times New Roman" w:cs="Times New Roman"/>
          <w:b/>
          <w:bCs/>
        </w:rPr>
      </w:pPr>
    </w:p>
    <w:p w14:paraId="410BA9FE" w14:textId="77853EED" w:rsidR="00CA598F" w:rsidRPr="00167784" w:rsidRDefault="00CA598F">
      <w:pPr>
        <w:rPr>
          <w:rFonts w:ascii="Times New Roman" w:hAnsi="Times New Roman" w:cs="Times New Roman"/>
          <w:b/>
          <w:bCs/>
        </w:rPr>
      </w:pPr>
    </w:p>
    <w:p w14:paraId="4DCBF924" w14:textId="2521BB69" w:rsidR="00CA598F" w:rsidRPr="00167784" w:rsidRDefault="00CA598F">
      <w:pPr>
        <w:rPr>
          <w:rFonts w:ascii="Times New Roman" w:hAnsi="Times New Roman" w:cs="Times New Roman"/>
          <w:b/>
          <w:bCs/>
        </w:rPr>
      </w:pPr>
    </w:p>
    <w:p w14:paraId="1A1F831D" w14:textId="45F5AC74" w:rsidR="00CA598F" w:rsidRPr="00167784" w:rsidRDefault="00CA598F">
      <w:pPr>
        <w:rPr>
          <w:rFonts w:ascii="Times New Roman" w:hAnsi="Times New Roman" w:cs="Times New Roman"/>
          <w:b/>
          <w:bCs/>
        </w:rPr>
      </w:pPr>
    </w:p>
    <w:p w14:paraId="7CE5AB77" w14:textId="11EFDF75" w:rsidR="00CA598F" w:rsidRPr="00167784" w:rsidRDefault="00CA598F">
      <w:pPr>
        <w:rPr>
          <w:rFonts w:ascii="Times New Roman" w:hAnsi="Times New Roman" w:cs="Times New Roman"/>
          <w:b/>
          <w:bCs/>
        </w:rPr>
      </w:pPr>
    </w:p>
    <w:p w14:paraId="3A5C3C48" w14:textId="7F817982" w:rsidR="00CA598F" w:rsidRPr="00167784" w:rsidRDefault="00CA598F">
      <w:pPr>
        <w:rPr>
          <w:rFonts w:ascii="Times New Roman" w:hAnsi="Times New Roman" w:cs="Times New Roman"/>
          <w:b/>
          <w:bCs/>
        </w:rPr>
      </w:pPr>
    </w:p>
    <w:p w14:paraId="251F6AE3" w14:textId="41544747" w:rsidR="00CA598F" w:rsidRPr="00167784" w:rsidRDefault="00CA598F">
      <w:pPr>
        <w:rPr>
          <w:rFonts w:ascii="Times New Roman" w:hAnsi="Times New Roman" w:cs="Times New Roman"/>
          <w:b/>
          <w:bCs/>
        </w:rPr>
      </w:pPr>
    </w:p>
    <w:p w14:paraId="593F4D34" w14:textId="6C8198A2" w:rsidR="00CA598F" w:rsidRPr="00167784" w:rsidRDefault="00CA598F">
      <w:pPr>
        <w:rPr>
          <w:rFonts w:ascii="Times New Roman" w:hAnsi="Times New Roman" w:cs="Times New Roman"/>
          <w:b/>
          <w:bCs/>
        </w:rPr>
      </w:pPr>
    </w:p>
    <w:p w14:paraId="42C96966" w14:textId="43DD5348" w:rsidR="00CA598F" w:rsidRPr="00167784" w:rsidRDefault="00CA598F">
      <w:pPr>
        <w:rPr>
          <w:rFonts w:ascii="Times New Roman" w:hAnsi="Times New Roman" w:cs="Times New Roman"/>
          <w:b/>
          <w:bCs/>
        </w:rPr>
      </w:pPr>
    </w:p>
    <w:p w14:paraId="1CD0DA35" w14:textId="134FF00F" w:rsidR="00CA598F" w:rsidRPr="00167784" w:rsidRDefault="00CA598F">
      <w:pPr>
        <w:rPr>
          <w:rFonts w:ascii="Times New Roman" w:hAnsi="Times New Roman" w:cs="Times New Roman"/>
          <w:b/>
          <w:bCs/>
        </w:rPr>
      </w:pPr>
    </w:p>
    <w:p w14:paraId="7CB929E4" w14:textId="668903BD" w:rsidR="00CA598F" w:rsidRPr="00167784" w:rsidRDefault="00CA598F">
      <w:pPr>
        <w:rPr>
          <w:rFonts w:ascii="Times New Roman" w:hAnsi="Times New Roman" w:cs="Times New Roman"/>
          <w:b/>
          <w:bCs/>
        </w:rPr>
      </w:pPr>
    </w:p>
    <w:p w14:paraId="316169DD" w14:textId="012714F6" w:rsidR="00CA598F" w:rsidRPr="00167784" w:rsidRDefault="00CA598F">
      <w:pPr>
        <w:rPr>
          <w:rFonts w:ascii="Times New Roman" w:hAnsi="Times New Roman" w:cs="Times New Roman"/>
          <w:b/>
          <w:bCs/>
        </w:rPr>
      </w:pPr>
    </w:p>
    <w:p w14:paraId="535BD464" w14:textId="04EFF4EC" w:rsidR="00CA598F" w:rsidRPr="00167784" w:rsidRDefault="00CA598F">
      <w:pPr>
        <w:rPr>
          <w:rFonts w:ascii="Times New Roman" w:hAnsi="Times New Roman" w:cs="Times New Roman"/>
          <w:b/>
          <w:bCs/>
        </w:rPr>
      </w:pPr>
    </w:p>
    <w:p w14:paraId="0493B297" w14:textId="31370ED1" w:rsidR="00CA598F" w:rsidRPr="00167784" w:rsidRDefault="00CA598F">
      <w:pPr>
        <w:rPr>
          <w:rFonts w:ascii="Times New Roman" w:hAnsi="Times New Roman" w:cs="Times New Roman"/>
          <w:b/>
          <w:bCs/>
        </w:rPr>
      </w:pPr>
    </w:p>
    <w:p w14:paraId="2840381A" w14:textId="42B4FE8F" w:rsidR="00CA598F" w:rsidRPr="00167784" w:rsidRDefault="00CA598F">
      <w:pPr>
        <w:rPr>
          <w:rFonts w:ascii="Times New Roman" w:hAnsi="Times New Roman" w:cs="Times New Roman"/>
          <w:b/>
          <w:bCs/>
        </w:rPr>
      </w:pPr>
    </w:p>
    <w:p w14:paraId="349687DF" w14:textId="0DE73A46" w:rsidR="00CA598F" w:rsidRPr="00167784" w:rsidRDefault="00CA598F">
      <w:pPr>
        <w:rPr>
          <w:rFonts w:ascii="Times New Roman" w:hAnsi="Times New Roman" w:cs="Times New Roman"/>
          <w:b/>
          <w:bCs/>
        </w:rPr>
      </w:pPr>
    </w:p>
    <w:p w14:paraId="7AB3551C" w14:textId="4CD51087" w:rsidR="00CA598F" w:rsidRPr="00167784" w:rsidRDefault="00CA598F">
      <w:pPr>
        <w:rPr>
          <w:rFonts w:ascii="Times New Roman" w:hAnsi="Times New Roman" w:cs="Times New Roman"/>
          <w:b/>
          <w:bCs/>
        </w:rPr>
      </w:pPr>
    </w:p>
    <w:p w14:paraId="24E7E08A" w14:textId="6E9DCB46" w:rsidR="00CA598F" w:rsidRPr="00167784" w:rsidRDefault="00CA598F">
      <w:pPr>
        <w:rPr>
          <w:rFonts w:ascii="Times New Roman" w:hAnsi="Times New Roman" w:cs="Times New Roman"/>
          <w:b/>
          <w:bCs/>
        </w:rPr>
      </w:pPr>
    </w:p>
    <w:p w14:paraId="368C1EA9" w14:textId="38811854" w:rsidR="00CA598F" w:rsidRPr="00167784" w:rsidRDefault="00CA598F">
      <w:pPr>
        <w:rPr>
          <w:rFonts w:ascii="Times New Roman" w:hAnsi="Times New Roman" w:cs="Times New Roman"/>
          <w:b/>
          <w:bCs/>
        </w:rPr>
      </w:pPr>
    </w:p>
    <w:p w14:paraId="4B8F2DAD" w14:textId="4ED8138C" w:rsidR="00CA598F" w:rsidRPr="00167784" w:rsidRDefault="00CA598F">
      <w:pPr>
        <w:rPr>
          <w:rFonts w:ascii="Times New Roman" w:hAnsi="Times New Roman" w:cs="Times New Roman"/>
          <w:b/>
          <w:bCs/>
        </w:rPr>
      </w:pPr>
    </w:p>
    <w:p w14:paraId="5272C98F" w14:textId="18AB5BC7" w:rsidR="00CA598F" w:rsidRPr="00167784" w:rsidRDefault="00CA598F">
      <w:pPr>
        <w:rPr>
          <w:rFonts w:ascii="Times New Roman" w:hAnsi="Times New Roman" w:cs="Times New Roman"/>
          <w:b/>
          <w:bCs/>
        </w:rPr>
      </w:pPr>
    </w:p>
    <w:p w14:paraId="00EC9932" w14:textId="0FBDB39C" w:rsidR="00CA598F" w:rsidRPr="00167784" w:rsidRDefault="00CA598F">
      <w:pPr>
        <w:rPr>
          <w:rFonts w:ascii="Times New Roman" w:hAnsi="Times New Roman" w:cs="Times New Roman"/>
          <w:b/>
          <w:bCs/>
        </w:rPr>
      </w:pPr>
    </w:p>
    <w:p w14:paraId="7BA03419" w14:textId="4BFB92EA" w:rsidR="00CA598F" w:rsidRPr="00167784" w:rsidRDefault="00CA598F">
      <w:pPr>
        <w:rPr>
          <w:rFonts w:ascii="Times New Roman" w:hAnsi="Times New Roman" w:cs="Times New Roman"/>
          <w:b/>
          <w:bCs/>
        </w:rPr>
      </w:pPr>
    </w:p>
    <w:p w14:paraId="0D3FE591" w14:textId="675694E2" w:rsidR="00CA598F" w:rsidRPr="00167784" w:rsidRDefault="00CA598F">
      <w:pPr>
        <w:rPr>
          <w:rFonts w:ascii="Times New Roman" w:hAnsi="Times New Roman" w:cs="Times New Roman"/>
          <w:b/>
          <w:bCs/>
        </w:rPr>
      </w:pPr>
    </w:p>
    <w:p w14:paraId="7F9A9E8E" w14:textId="69C1A279" w:rsidR="00CA598F" w:rsidRPr="00167784" w:rsidRDefault="00CA598F">
      <w:pPr>
        <w:rPr>
          <w:rFonts w:ascii="Times New Roman" w:hAnsi="Times New Roman" w:cs="Times New Roman"/>
          <w:b/>
          <w:bCs/>
        </w:rPr>
      </w:pPr>
    </w:p>
    <w:p w14:paraId="4482E395" w14:textId="6C61ACFC" w:rsidR="00CA598F" w:rsidRPr="00167784" w:rsidRDefault="00CA598F">
      <w:pPr>
        <w:rPr>
          <w:rFonts w:ascii="Times New Roman" w:hAnsi="Times New Roman" w:cs="Times New Roman"/>
          <w:b/>
          <w:bCs/>
        </w:rPr>
      </w:pPr>
    </w:p>
    <w:p w14:paraId="7A3621ED" w14:textId="09C06DF9" w:rsidR="00CA598F" w:rsidRPr="00167784" w:rsidRDefault="00CA598F">
      <w:pPr>
        <w:rPr>
          <w:rFonts w:ascii="Times New Roman" w:hAnsi="Times New Roman" w:cs="Times New Roman"/>
          <w:b/>
          <w:bCs/>
        </w:rPr>
      </w:pPr>
    </w:p>
    <w:p w14:paraId="36479A16" w14:textId="73EF1368" w:rsidR="00CA598F" w:rsidRPr="00167784" w:rsidRDefault="00CA598F">
      <w:pPr>
        <w:rPr>
          <w:rFonts w:ascii="Times New Roman" w:hAnsi="Times New Roman" w:cs="Times New Roman"/>
          <w:b/>
          <w:bCs/>
        </w:rPr>
      </w:pPr>
    </w:p>
    <w:p w14:paraId="35C87FAF" w14:textId="67D71CA3" w:rsidR="00CA598F" w:rsidRPr="00167784" w:rsidRDefault="00CA598F">
      <w:pPr>
        <w:rPr>
          <w:rFonts w:ascii="Times New Roman" w:hAnsi="Times New Roman" w:cs="Times New Roman"/>
          <w:b/>
          <w:bCs/>
        </w:rPr>
      </w:pPr>
    </w:p>
    <w:p w14:paraId="42727EAB" w14:textId="3D723DB6" w:rsidR="00CA598F" w:rsidRPr="00167784" w:rsidRDefault="00CA598F">
      <w:pPr>
        <w:rPr>
          <w:rFonts w:ascii="Times New Roman" w:hAnsi="Times New Roman" w:cs="Times New Roman"/>
          <w:b/>
          <w:bCs/>
        </w:rPr>
      </w:pPr>
    </w:p>
    <w:p w14:paraId="62B655EB" w14:textId="080AFA4E" w:rsidR="00CA598F" w:rsidRPr="00167784" w:rsidRDefault="00CA598F">
      <w:pPr>
        <w:rPr>
          <w:rFonts w:ascii="Times New Roman" w:hAnsi="Times New Roman" w:cs="Times New Roman"/>
          <w:b/>
          <w:bCs/>
        </w:rPr>
      </w:pPr>
    </w:p>
    <w:p w14:paraId="28314553" w14:textId="053D4378" w:rsidR="00CA598F" w:rsidRPr="00167784" w:rsidRDefault="00CA598F">
      <w:pPr>
        <w:rPr>
          <w:rFonts w:ascii="Times New Roman" w:hAnsi="Times New Roman" w:cs="Times New Roman"/>
          <w:b/>
          <w:bCs/>
        </w:rPr>
      </w:pPr>
    </w:p>
    <w:p w14:paraId="1A51FC8E" w14:textId="5652A2A2" w:rsidR="00CA598F" w:rsidRPr="00167784" w:rsidRDefault="00CA598F">
      <w:pPr>
        <w:rPr>
          <w:rFonts w:ascii="Times New Roman" w:hAnsi="Times New Roman" w:cs="Times New Roman"/>
          <w:b/>
          <w:bCs/>
        </w:rPr>
      </w:pPr>
    </w:p>
    <w:p w14:paraId="3B3612E5" w14:textId="247FA034" w:rsidR="00CA598F" w:rsidRPr="00167784" w:rsidRDefault="00CA598F">
      <w:pPr>
        <w:rPr>
          <w:rFonts w:ascii="Times New Roman" w:hAnsi="Times New Roman" w:cs="Times New Roman"/>
          <w:b/>
          <w:bCs/>
        </w:rPr>
      </w:pPr>
    </w:p>
    <w:p w14:paraId="4F31A988" w14:textId="6B340404" w:rsidR="00CA598F" w:rsidRDefault="00CA598F">
      <w:pPr>
        <w:rPr>
          <w:rFonts w:ascii="Times New Roman" w:hAnsi="Times New Roman" w:cs="Times New Roman"/>
          <w:b/>
          <w:bCs/>
        </w:rPr>
      </w:pPr>
    </w:p>
    <w:p w14:paraId="7FD77789" w14:textId="77777777" w:rsidR="00AD2647" w:rsidRPr="00AD2647" w:rsidRDefault="00AD2647" w:rsidP="00AD2647">
      <w:pPr>
        <w:rPr>
          <w:rFonts w:ascii="Times New Roman" w:hAnsi="Times New Roman" w:cs="Times New Roman"/>
          <w:b/>
          <w:bCs/>
        </w:rPr>
      </w:pPr>
      <w:r w:rsidRPr="00AD2647">
        <w:rPr>
          <w:rFonts w:ascii="Times New Roman" w:hAnsi="Times New Roman" w:cs="Times New Roman"/>
          <w:b/>
          <w:bCs/>
        </w:rPr>
        <w:lastRenderedPageBreak/>
        <w:t xml:space="preserve">Supplementary Table 2. Primer sequences and their melting temperatures for qPCR. </w:t>
      </w:r>
    </w:p>
    <w:p w14:paraId="458AFB4C" w14:textId="77777777" w:rsidR="00AD2647" w:rsidRPr="00167784" w:rsidRDefault="00AD2647">
      <w:pPr>
        <w:rPr>
          <w:rFonts w:ascii="Times New Roman" w:hAnsi="Times New Roman" w:cs="Times New Roman"/>
          <w:b/>
          <w:bCs/>
        </w:rPr>
      </w:pPr>
    </w:p>
    <w:tbl>
      <w:tblPr>
        <w:tblStyle w:val="TableGrid"/>
        <w:tblW w:w="7319" w:type="dxa"/>
        <w:tblLayout w:type="fixed"/>
        <w:tblLook w:val="04A0" w:firstRow="1" w:lastRow="0" w:firstColumn="1" w:lastColumn="0" w:noHBand="0" w:noVBand="1"/>
      </w:tblPr>
      <w:tblGrid>
        <w:gridCol w:w="1577"/>
        <w:gridCol w:w="4536"/>
        <w:gridCol w:w="1206"/>
      </w:tblGrid>
      <w:tr w:rsidR="00AD2647" w:rsidRPr="00AD2647" w14:paraId="01D381CB" w14:textId="77777777" w:rsidTr="00C411F8">
        <w:trPr>
          <w:trHeight w:val="446"/>
        </w:trPr>
        <w:tc>
          <w:tcPr>
            <w:tcW w:w="1577" w:type="dxa"/>
          </w:tcPr>
          <w:p w14:paraId="01A33D36" w14:textId="77777777" w:rsidR="00AD2647" w:rsidRPr="00AD2647" w:rsidRDefault="00AD2647" w:rsidP="00C411F8">
            <w:pPr>
              <w:rPr>
                <w:rFonts w:ascii="Times New Roman" w:hAnsi="Times New Roman" w:cs="Times New Roman"/>
                <w:b/>
                <w:bCs/>
              </w:rPr>
            </w:pPr>
            <w:r w:rsidRPr="00AD2647">
              <w:rPr>
                <w:rFonts w:ascii="Times New Roman" w:hAnsi="Times New Roman" w:cs="Times New Roman"/>
                <w:b/>
                <w:bCs/>
              </w:rPr>
              <w:t>Primer</w:t>
            </w:r>
          </w:p>
        </w:tc>
        <w:tc>
          <w:tcPr>
            <w:tcW w:w="4536" w:type="dxa"/>
          </w:tcPr>
          <w:p w14:paraId="6E6FF943" w14:textId="77777777" w:rsidR="00AD2647" w:rsidRPr="00AD2647" w:rsidRDefault="00AD2647" w:rsidP="00C411F8">
            <w:pPr>
              <w:rPr>
                <w:rFonts w:ascii="Times New Roman" w:hAnsi="Times New Roman" w:cs="Times New Roman"/>
                <w:b/>
                <w:bCs/>
              </w:rPr>
            </w:pPr>
            <w:r w:rsidRPr="00AD2647">
              <w:rPr>
                <w:rFonts w:ascii="Times New Roman" w:hAnsi="Times New Roman" w:cs="Times New Roman"/>
                <w:b/>
                <w:bCs/>
              </w:rPr>
              <w:t>Sequence</w:t>
            </w:r>
          </w:p>
        </w:tc>
        <w:tc>
          <w:tcPr>
            <w:tcW w:w="1206" w:type="dxa"/>
          </w:tcPr>
          <w:p w14:paraId="58BA6578" w14:textId="77777777" w:rsidR="00AD2647" w:rsidRPr="00AD2647" w:rsidRDefault="00AD2647" w:rsidP="00C411F8">
            <w:pPr>
              <w:rPr>
                <w:rFonts w:ascii="Times New Roman" w:hAnsi="Times New Roman" w:cs="Times New Roman"/>
                <w:b/>
                <w:bCs/>
              </w:rPr>
            </w:pPr>
            <w:r w:rsidRPr="00AD2647">
              <w:rPr>
                <w:rFonts w:ascii="Times New Roman" w:hAnsi="Times New Roman" w:cs="Times New Roman"/>
                <w:b/>
                <w:bCs/>
              </w:rPr>
              <w:t>Tm (°C)</w:t>
            </w:r>
          </w:p>
        </w:tc>
      </w:tr>
      <w:tr w:rsidR="00AD2647" w:rsidRPr="00AD2647" w14:paraId="0EFA07BE" w14:textId="77777777" w:rsidTr="00C411F8">
        <w:trPr>
          <w:trHeight w:val="222"/>
        </w:trPr>
        <w:tc>
          <w:tcPr>
            <w:tcW w:w="1577" w:type="dxa"/>
          </w:tcPr>
          <w:p w14:paraId="2A26EA04" w14:textId="77777777" w:rsidR="00AD2647" w:rsidRPr="00AD2647" w:rsidRDefault="00AD2647" w:rsidP="00C411F8">
            <w:pPr>
              <w:rPr>
                <w:rFonts w:ascii="Times New Roman" w:hAnsi="Times New Roman" w:cs="Times New Roman"/>
              </w:rPr>
            </w:pPr>
            <w:proofErr w:type="spellStart"/>
            <w:r w:rsidRPr="00AD2647">
              <w:rPr>
                <w:rFonts w:ascii="Times New Roman" w:hAnsi="Times New Roman" w:cs="Times New Roman"/>
              </w:rPr>
              <w:t>hGAPDH</w:t>
            </w:r>
            <w:proofErr w:type="spellEnd"/>
            <w:r w:rsidRPr="00AD2647">
              <w:rPr>
                <w:rFonts w:ascii="Times New Roman" w:hAnsi="Times New Roman" w:cs="Times New Roman"/>
              </w:rPr>
              <w:t xml:space="preserve"> F</w:t>
            </w:r>
          </w:p>
        </w:tc>
        <w:tc>
          <w:tcPr>
            <w:tcW w:w="4536" w:type="dxa"/>
          </w:tcPr>
          <w:p w14:paraId="31EC67CF"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ATGGGAAGGTGAAGGTCGGA</w:t>
            </w:r>
          </w:p>
        </w:tc>
        <w:tc>
          <w:tcPr>
            <w:tcW w:w="1206" w:type="dxa"/>
          </w:tcPr>
          <w:p w14:paraId="55573E33"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58.2</w:t>
            </w:r>
          </w:p>
        </w:tc>
      </w:tr>
      <w:tr w:rsidR="00AD2647" w:rsidRPr="00AD2647" w14:paraId="27398D0C" w14:textId="77777777" w:rsidTr="00C411F8">
        <w:trPr>
          <w:trHeight w:val="222"/>
        </w:trPr>
        <w:tc>
          <w:tcPr>
            <w:tcW w:w="1577" w:type="dxa"/>
          </w:tcPr>
          <w:p w14:paraId="2907B601" w14:textId="77777777" w:rsidR="00AD2647" w:rsidRPr="00AD2647" w:rsidRDefault="00AD2647" w:rsidP="00C411F8">
            <w:pPr>
              <w:rPr>
                <w:rFonts w:ascii="Times New Roman" w:hAnsi="Times New Roman" w:cs="Times New Roman"/>
              </w:rPr>
            </w:pPr>
            <w:proofErr w:type="spellStart"/>
            <w:r w:rsidRPr="00AD2647">
              <w:rPr>
                <w:rFonts w:ascii="Times New Roman" w:hAnsi="Times New Roman" w:cs="Times New Roman"/>
              </w:rPr>
              <w:t>hGAPDH</w:t>
            </w:r>
            <w:proofErr w:type="spellEnd"/>
            <w:r w:rsidRPr="00AD2647">
              <w:rPr>
                <w:rFonts w:ascii="Times New Roman" w:hAnsi="Times New Roman" w:cs="Times New Roman"/>
              </w:rPr>
              <w:t xml:space="preserve"> R</w:t>
            </w:r>
          </w:p>
        </w:tc>
        <w:tc>
          <w:tcPr>
            <w:tcW w:w="4536" w:type="dxa"/>
          </w:tcPr>
          <w:p w14:paraId="27DDFDC3"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CAGCGTCAAAGGTGGAGGAGT</w:t>
            </w:r>
          </w:p>
        </w:tc>
        <w:tc>
          <w:tcPr>
            <w:tcW w:w="1206" w:type="dxa"/>
          </w:tcPr>
          <w:p w14:paraId="0A5CDA90"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59.4</w:t>
            </w:r>
          </w:p>
        </w:tc>
      </w:tr>
      <w:tr w:rsidR="00AD2647" w:rsidRPr="00AD2647" w14:paraId="7BF93871" w14:textId="77777777" w:rsidTr="00C411F8">
        <w:trPr>
          <w:trHeight w:val="222"/>
        </w:trPr>
        <w:tc>
          <w:tcPr>
            <w:tcW w:w="1577" w:type="dxa"/>
          </w:tcPr>
          <w:p w14:paraId="65E4CAD1"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hGBP1 F</w:t>
            </w:r>
          </w:p>
        </w:tc>
        <w:tc>
          <w:tcPr>
            <w:tcW w:w="4536" w:type="dxa"/>
          </w:tcPr>
          <w:p w14:paraId="15459C61"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CCAGTTGCTGAAAGAGCAAGAGA</w:t>
            </w:r>
          </w:p>
        </w:tc>
        <w:tc>
          <w:tcPr>
            <w:tcW w:w="1206" w:type="dxa"/>
          </w:tcPr>
          <w:p w14:paraId="2A8CF0A8"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57.3</w:t>
            </w:r>
          </w:p>
        </w:tc>
      </w:tr>
      <w:tr w:rsidR="00AD2647" w:rsidRPr="00AD2647" w14:paraId="48B5E866" w14:textId="77777777" w:rsidTr="00C411F8">
        <w:trPr>
          <w:trHeight w:val="213"/>
        </w:trPr>
        <w:tc>
          <w:tcPr>
            <w:tcW w:w="1577" w:type="dxa"/>
          </w:tcPr>
          <w:p w14:paraId="22F737F8"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hGBP1 R</w:t>
            </w:r>
          </w:p>
        </w:tc>
        <w:tc>
          <w:tcPr>
            <w:tcW w:w="4536" w:type="dxa"/>
          </w:tcPr>
          <w:p w14:paraId="012AF4BF"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TCCCTCTTTTAGTAGTTGCTCCTGTT</w:t>
            </w:r>
          </w:p>
        </w:tc>
        <w:tc>
          <w:tcPr>
            <w:tcW w:w="1206" w:type="dxa"/>
          </w:tcPr>
          <w:p w14:paraId="67FBFA15"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57.5</w:t>
            </w:r>
          </w:p>
        </w:tc>
      </w:tr>
      <w:tr w:rsidR="00AD2647" w:rsidRPr="00AD2647" w14:paraId="33E8F79B" w14:textId="77777777" w:rsidTr="00C411F8">
        <w:trPr>
          <w:trHeight w:val="222"/>
        </w:trPr>
        <w:tc>
          <w:tcPr>
            <w:tcW w:w="1577" w:type="dxa"/>
          </w:tcPr>
          <w:p w14:paraId="05A15E29"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hGBP5 F</w:t>
            </w:r>
          </w:p>
        </w:tc>
        <w:tc>
          <w:tcPr>
            <w:tcW w:w="4536" w:type="dxa"/>
          </w:tcPr>
          <w:p w14:paraId="1AA5FADA"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TCACTTCAAGGTGCCCATATC</w:t>
            </w:r>
          </w:p>
        </w:tc>
        <w:tc>
          <w:tcPr>
            <w:tcW w:w="1206" w:type="dxa"/>
          </w:tcPr>
          <w:p w14:paraId="6C953A42"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54.7</w:t>
            </w:r>
          </w:p>
        </w:tc>
      </w:tr>
      <w:tr w:rsidR="00AD2647" w:rsidRPr="00AD2647" w14:paraId="6DDA68AB" w14:textId="77777777" w:rsidTr="00C411F8">
        <w:trPr>
          <w:trHeight w:val="222"/>
        </w:trPr>
        <w:tc>
          <w:tcPr>
            <w:tcW w:w="1577" w:type="dxa"/>
          </w:tcPr>
          <w:p w14:paraId="0B6FB214"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hGBP5 R</w:t>
            </w:r>
          </w:p>
        </w:tc>
        <w:tc>
          <w:tcPr>
            <w:tcW w:w="4536" w:type="dxa"/>
          </w:tcPr>
          <w:p w14:paraId="570F68A7"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CATTCTCCCTGCTTCCTCATAG</w:t>
            </w:r>
          </w:p>
        </w:tc>
        <w:tc>
          <w:tcPr>
            <w:tcW w:w="1206" w:type="dxa"/>
          </w:tcPr>
          <w:p w14:paraId="052EC223"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54.8</w:t>
            </w:r>
          </w:p>
        </w:tc>
      </w:tr>
      <w:tr w:rsidR="00AD2647" w:rsidRPr="00AD2647" w14:paraId="1E90191F" w14:textId="77777777" w:rsidTr="00C411F8">
        <w:trPr>
          <w:trHeight w:val="222"/>
        </w:trPr>
        <w:tc>
          <w:tcPr>
            <w:tcW w:w="1577" w:type="dxa"/>
          </w:tcPr>
          <w:p w14:paraId="6EEE4B8C"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hIRF1 F</w:t>
            </w:r>
          </w:p>
        </w:tc>
        <w:tc>
          <w:tcPr>
            <w:tcW w:w="4536" w:type="dxa"/>
          </w:tcPr>
          <w:p w14:paraId="46D53B8F"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GGAAGTCGTGGAGATGCTATAC</w:t>
            </w:r>
          </w:p>
        </w:tc>
        <w:tc>
          <w:tcPr>
            <w:tcW w:w="1206" w:type="dxa"/>
          </w:tcPr>
          <w:p w14:paraId="7D5AC6F8"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54.7</w:t>
            </w:r>
          </w:p>
        </w:tc>
      </w:tr>
      <w:tr w:rsidR="00AD2647" w:rsidRPr="00AD2647" w14:paraId="2CC09A36" w14:textId="77777777" w:rsidTr="00C411F8">
        <w:trPr>
          <w:trHeight w:val="222"/>
        </w:trPr>
        <w:tc>
          <w:tcPr>
            <w:tcW w:w="1577" w:type="dxa"/>
          </w:tcPr>
          <w:p w14:paraId="19208C03"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hIRF1 R</w:t>
            </w:r>
          </w:p>
        </w:tc>
        <w:tc>
          <w:tcPr>
            <w:tcW w:w="4536" w:type="dxa"/>
          </w:tcPr>
          <w:p w14:paraId="10A80916"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GACAGAAGAGCAAGAGGCTATC</w:t>
            </w:r>
          </w:p>
        </w:tc>
        <w:tc>
          <w:tcPr>
            <w:tcW w:w="1206" w:type="dxa"/>
          </w:tcPr>
          <w:p w14:paraId="19715B19"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54.9</w:t>
            </w:r>
          </w:p>
        </w:tc>
      </w:tr>
      <w:tr w:rsidR="00AD2647" w:rsidRPr="00AD2647" w14:paraId="03B92597" w14:textId="77777777" w:rsidTr="00C411F8">
        <w:trPr>
          <w:trHeight w:val="222"/>
        </w:trPr>
        <w:tc>
          <w:tcPr>
            <w:tcW w:w="1577" w:type="dxa"/>
          </w:tcPr>
          <w:p w14:paraId="73E8D212"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hSTAT1 F</w:t>
            </w:r>
          </w:p>
        </w:tc>
        <w:tc>
          <w:tcPr>
            <w:tcW w:w="4536" w:type="dxa"/>
          </w:tcPr>
          <w:p w14:paraId="45CFEF2E"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ACCGCACCTTCAGTCTTTTCC</w:t>
            </w:r>
          </w:p>
        </w:tc>
        <w:tc>
          <w:tcPr>
            <w:tcW w:w="1206" w:type="dxa"/>
          </w:tcPr>
          <w:p w14:paraId="55178E41"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57.7</w:t>
            </w:r>
          </w:p>
        </w:tc>
      </w:tr>
      <w:tr w:rsidR="00AD2647" w:rsidRPr="00AD2647" w14:paraId="3C53C0BB" w14:textId="77777777" w:rsidTr="00C411F8">
        <w:trPr>
          <w:trHeight w:val="222"/>
        </w:trPr>
        <w:tc>
          <w:tcPr>
            <w:tcW w:w="1577" w:type="dxa"/>
          </w:tcPr>
          <w:p w14:paraId="70E3BA64"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hSTAT1 R</w:t>
            </w:r>
          </w:p>
        </w:tc>
        <w:tc>
          <w:tcPr>
            <w:tcW w:w="4536" w:type="dxa"/>
          </w:tcPr>
          <w:p w14:paraId="6B72726E"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TGAACTGGACCCCTGTCTTCA</w:t>
            </w:r>
          </w:p>
        </w:tc>
        <w:tc>
          <w:tcPr>
            <w:tcW w:w="1206" w:type="dxa"/>
          </w:tcPr>
          <w:p w14:paraId="209CD994" w14:textId="77777777" w:rsidR="00AD2647" w:rsidRPr="00AD2647" w:rsidRDefault="00AD2647" w:rsidP="00C411F8">
            <w:pPr>
              <w:rPr>
                <w:rFonts w:ascii="Times New Roman" w:hAnsi="Times New Roman" w:cs="Times New Roman"/>
              </w:rPr>
            </w:pPr>
            <w:r w:rsidRPr="00AD2647">
              <w:rPr>
                <w:rFonts w:ascii="Times New Roman" w:hAnsi="Times New Roman" w:cs="Times New Roman"/>
              </w:rPr>
              <w:t>58.0</w:t>
            </w:r>
          </w:p>
        </w:tc>
      </w:tr>
    </w:tbl>
    <w:p w14:paraId="7415A816" w14:textId="77777777" w:rsidR="00AD2647" w:rsidRPr="00AD2647" w:rsidRDefault="00AD2647" w:rsidP="00AD2647">
      <w:pPr>
        <w:rPr>
          <w:rFonts w:ascii="Times New Roman" w:hAnsi="Times New Roman" w:cs="Times New Roman"/>
        </w:rPr>
      </w:pPr>
    </w:p>
    <w:p w14:paraId="52D2EC63" w14:textId="00C371A7" w:rsidR="00CA598F" w:rsidRPr="00167784" w:rsidRDefault="00CA598F">
      <w:pPr>
        <w:rPr>
          <w:rFonts w:ascii="Times New Roman" w:hAnsi="Times New Roman" w:cs="Times New Roman"/>
          <w:b/>
          <w:bCs/>
        </w:rPr>
      </w:pPr>
    </w:p>
    <w:p w14:paraId="6D3F73FA" w14:textId="77777777" w:rsidR="00AD2647" w:rsidRDefault="00AD2647" w:rsidP="00CA598F">
      <w:pPr>
        <w:rPr>
          <w:rFonts w:ascii="Times New Roman" w:hAnsi="Times New Roman" w:cs="Times New Roman"/>
          <w:b/>
          <w:bCs/>
        </w:rPr>
      </w:pPr>
    </w:p>
    <w:p w14:paraId="60F9D512" w14:textId="77777777" w:rsidR="00AD2647" w:rsidRDefault="00AD2647" w:rsidP="00CA598F">
      <w:pPr>
        <w:rPr>
          <w:rFonts w:ascii="Times New Roman" w:hAnsi="Times New Roman" w:cs="Times New Roman"/>
          <w:b/>
          <w:bCs/>
        </w:rPr>
      </w:pPr>
    </w:p>
    <w:p w14:paraId="44E05B23" w14:textId="77777777" w:rsidR="00AD2647" w:rsidRDefault="00AD2647" w:rsidP="00CA598F">
      <w:pPr>
        <w:rPr>
          <w:rFonts w:ascii="Times New Roman" w:hAnsi="Times New Roman" w:cs="Times New Roman"/>
          <w:b/>
          <w:bCs/>
        </w:rPr>
      </w:pPr>
    </w:p>
    <w:p w14:paraId="3BA40F61" w14:textId="77777777" w:rsidR="00AD2647" w:rsidRDefault="00AD2647" w:rsidP="00CA598F">
      <w:pPr>
        <w:rPr>
          <w:rFonts w:ascii="Times New Roman" w:hAnsi="Times New Roman" w:cs="Times New Roman"/>
          <w:b/>
          <w:bCs/>
        </w:rPr>
      </w:pPr>
    </w:p>
    <w:p w14:paraId="29E4FFF0" w14:textId="77777777" w:rsidR="00AD2647" w:rsidRDefault="00AD2647" w:rsidP="00CA598F">
      <w:pPr>
        <w:rPr>
          <w:rFonts w:ascii="Times New Roman" w:hAnsi="Times New Roman" w:cs="Times New Roman"/>
          <w:b/>
          <w:bCs/>
        </w:rPr>
      </w:pPr>
    </w:p>
    <w:p w14:paraId="6E276182" w14:textId="77777777" w:rsidR="00AD2647" w:rsidRDefault="00AD2647" w:rsidP="00CA598F">
      <w:pPr>
        <w:rPr>
          <w:rFonts w:ascii="Times New Roman" w:hAnsi="Times New Roman" w:cs="Times New Roman"/>
          <w:b/>
          <w:bCs/>
        </w:rPr>
      </w:pPr>
    </w:p>
    <w:p w14:paraId="369D26BE" w14:textId="77777777" w:rsidR="00AD2647" w:rsidRDefault="00AD2647" w:rsidP="00CA598F">
      <w:pPr>
        <w:rPr>
          <w:rFonts w:ascii="Times New Roman" w:hAnsi="Times New Roman" w:cs="Times New Roman"/>
          <w:b/>
          <w:bCs/>
        </w:rPr>
      </w:pPr>
    </w:p>
    <w:p w14:paraId="5BFB8DE3" w14:textId="77777777" w:rsidR="00AD2647" w:rsidRDefault="00AD2647" w:rsidP="00CA598F">
      <w:pPr>
        <w:rPr>
          <w:rFonts w:ascii="Times New Roman" w:hAnsi="Times New Roman" w:cs="Times New Roman"/>
          <w:b/>
          <w:bCs/>
        </w:rPr>
      </w:pPr>
    </w:p>
    <w:p w14:paraId="143A8B2A" w14:textId="77777777" w:rsidR="00AD2647" w:rsidRDefault="00AD2647" w:rsidP="00CA598F">
      <w:pPr>
        <w:rPr>
          <w:rFonts w:ascii="Times New Roman" w:hAnsi="Times New Roman" w:cs="Times New Roman"/>
          <w:b/>
          <w:bCs/>
        </w:rPr>
      </w:pPr>
    </w:p>
    <w:p w14:paraId="134ADC1C" w14:textId="77777777" w:rsidR="00AD2647" w:rsidRDefault="00AD2647" w:rsidP="00CA598F">
      <w:pPr>
        <w:rPr>
          <w:rFonts w:ascii="Times New Roman" w:hAnsi="Times New Roman" w:cs="Times New Roman"/>
          <w:b/>
          <w:bCs/>
        </w:rPr>
      </w:pPr>
    </w:p>
    <w:p w14:paraId="0045E14F" w14:textId="77777777" w:rsidR="00AD2647" w:rsidRDefault="00AD2647" w:rsidP="00CA598F">
      <w:pPr>
        <w:rPr>
          <w:rFonts w:ascii="Times New Roman" w:hAnsi="Times New Roman" w:cs="Times New Roman"/>
          <w:b/>
          <w:bCs/>
        </w:rPr>
      </w:pPr>
    </w:p>
    <w:p w14:paraId="44016032" w14:textId="77777777" w:rsidR="00AD2647" w:rsidRDefault="00AD2647" w:rsidP="00CA598F">
      <w:pPr>
        <w:rPr>
          <w:rFonts w:ascii="Times New Roman" w:hAnsi="Times New Roman" w:cs="Times New Roman"/>
          <w:b/>
          <w:bCs/>
        </w:rPr>
      </w:pPr>
    </w:p>
    <w:p w14:paraId="7D806E96" w14:textId="77777777" w:rsidR="00AD2647" w:rsidRDefault="00AD2647" w:rsidP="00CA598F">
      <w:pPr>
        <w:rPr>
          <w:rFonts w:ascii="Times New Roman" w:hAnsi="Times New Roman" w:cs="Times New Roman"/>
          <w:b/>
          <w:bCs/>
        </w:rPr>
      </w:pPr>
    </w:p>
    <w:p w14:paraId="26C61EC3" w14:textId="77777777" w:rsidR="00AD2647" w:rsidRDefault="00AD2647" w:rsidP="00CA598F">
      <w:pPr>
        <w:rPr>
          <w:rFonts w:ascii="Times New Roman" w:hAnsi="Times New Roman" w:cs="Times New Roman"/>
          <w:b/>
          <w:bCs/>
        </w:rPr>
      </w:pPr>
    </w:p>
    <w:p w14:paraId="4DAFB553" w14:textId="77777777" w:rsidR="00AD2647" w:rsidRDefault="00AD2647" w:rsidP="00CA598F">
      <w:pPr>
        <w:rPr>
          <w:rFonts w:ascii="Times New Roman" w:hAnsi="Times New Roman" w:cs="Times New Roman"/>
          <w:b/>
          <w:bCs/>
        </w:rPr>
      </w:pPr>
    </w:p>
    <w:p w14:paraId="787AD0AC" w14:textId="77777777" w:rsidR="00AD2647" w:rsidRDefault="00AD2647" w:rsidP="00CA598F">
      <w:pPr>
        <w:rPr>
          <w:rFonts w:ascii="Times New Roman" w:hAnsi="Times New Roman" w:cs="Times New Roman"/>
          <w:b/>
          <w:bCs/>
        </w:rPr>
      </w:pPr>
    </w:p>
    <w:p w14:paraId="2D8490ED" w14:textId="77777777" w:rsidR="00AD2647" w:rsidRDefault="00AD2647" w:rsidP="00CA598F">
      <w:pPr>
        <w:rPr>
          <w:rFonts w:ascii="Times New Roman" w:hAnsi="Times New Roman" w:cs="Times New Roman"/>
          <w:b/>
          <w:bCs/>
        </w:rPr>
      </w:pPr>
    </w:p>
    <w:p w14:paraId="310A6EFF" w14:textId="77777777" w:rsidR="00AD2647" w:rsidRDefault="00AD2647" w:rsidP="00CA598F">
      <w:pPr>
        <w:rPr>
          <w:rFonts w:ascii="Times New Roman" w:hAnsi="Times New Roman" w:cs="Times New Roman"/>
          <w:b/>
          <w:bCs/>
        </w:rPr>
      </w:pPr>
    </w:p>
    <w:p w14:paraId="5472CA85" w14:textId="77777777" w:rsidR="00AD2647" w:rsidRDefault="00AD2647" w:rsidP="00CA598F">
      <w:pPr>
        <w:rPr>
          <w:rFonts w:ascii="Times New Roman" w:hAnsi="Times New Roman" w:cs="Times New Roman"/>
          <w:b/>
          <w:bCs/>
        </w:rPr>
      </w:pPr>
    </w:p>
    <w:p w14:paraId="1ACAE5B8" w14:textId="77777777" w:rsidR="00AD2647" w:rsidRDefault="00AD2647" w:rsidP="00CA598F">
      <w:pPr>
        <w:rPr>
          <w:rFonts w:ascii="Times New Roman" w:hAnsi="Times New Roman" w:cs="Times New Roman"/>
          <w:b/>
          <w:bCs/>
        </w:rPr>
      </w:pPr>
    </w:p>
    <w:p w14:paraId="22B11423" w14:textId="77777777" w:rsidR="00AD2647" w:rsidRDefault="00AD2647" w:rsidP="00CA598F">
      <w:pPr>
        <w:rPr>
          <w:rFonts w:ascii="Times New Roman" w:hAnsi="Times New Roman" w:cs="Times New Roman"/>
          <w:b/>
          <w:bCs/>
        </w:rPr>
      </w:pPr>
    </w:p>
    <w:p w14:paraId="7FA243D9" w14:textId="77777777" w:rsidR="00AD2647" w:rsidRDefault="00AD2647" w:rsidP="00CA598F">
      <w:pPr>
        <w:rPr>
          <w:rFonts w:ascii="Times New Roman" w:hAnsi="Times New Roman" w:cs="Times New Roman"/>
          <w:b/>
          <w:bCs/>
        </w:rPr>
      </w:pPr>
    </w:p>
    <w:p w14:paraId="3B1C180D" w14:textId="77777777" w:rsidR="00AD2647" w:rsidRDefault="00AD2647" w:rsidP="00CA598F">
      <w:pPr>
        <w:rPr>
          <w:rFonts w:ascii="Times New Roman" w:hAnsi="Times New Roman" w:cs="Times New Roman"/>
          <w:b/>
          <w:bCs/>
        </w:rPr>
      </w:pPr>
    </w:p>
    <w:p w14:paraId="30BC780C" w14:textId="77777777" w:rsidR="00AD2647" w:rsidRDefault="00AD2647" w:rsidP="00CA598F">
      <w:pPr>
        <w:rPr>
          <w:rFonts w:ascii="Times New Roman" w:hAnsi="Times New Roman" w:cs="Times New Roman"/>
          <w:b/>
          <w:bCs/>
        </w:rPr>
      </w:pPr>
    </w:p>
    <w:p w14:paraId="09080575" w14:textId="77777777" w:rsidR="00AD2647" w:rsidRDefault="00AD2647" w:rsidP="00CA598F">
      <w:pPr>
        <w:rPr>
          <w:rFonts w:ascii="Times New Roman" w:hAnsi="Times New Roman" w:cs="Times New Roman"/>
          <w:b/>
          <w:bCs/>
        </w:rPr>
      </w:pPr>
    </w:p>
    <w:p w14:paraId="316559EA" w14:textId="77777777" w:rsidR="00AD2647" w:rsidRDefault="00AD2647" w:rsidP="00CA598F">
      <w:pPr>
        <w:rPr>
          <w:rFonts w:ascii="Times New Roman" w:hAnsi="Times New Roman" w:cs="Times New Roman"/>
          <w:b/>
          <w:bCs/>
        </w:rPr>
      </w:pPr>
    </w:p>
    <w:p w14:paraId="1A1D9F11" w14:textId="77777777" w:rsidR="00AD2647" w:rsidRDefault="00AD2647" w:rsidP="00CA598F">
      <w:pPr>
        <w:rPr>
          <w:rFonts w:ascii="Times New Roman" w:hAnsi="Times New Roman" w:cs="Times New Roman"/>
          <w:b/>
          <w:bCs/>
        </w:rPr>
      </w:pPr>
    </w:p>
    <w:p w14:paraId="372C8A1F" w14:textId="77777777" w:rsidR="00AD2647" w:rsidRDefault="00AD2647" w:rsidP="00CA598F">
      <w:pPr>
        <w:rPr>
          <w:rFonts w:ascii="Times New Roman" w:hAnsi="Times New Roman" w:cs="Times New Roman"/>
          <w:b/>
          <w:bCs/>
        </w:rPr>
      </w:pPr>
    </w:p>
    <w:p w14:paraId="30B90FCB" w14:textId="77777777" w:rsidR="00AD2647" w:rsidRDefault="00AD2647" w:rsidP="00CA598F">
      <w:pPr>
        <w:rPr>
          <w:rFonts w:ascii="Times New Roman" w:hAnsi="Times New Roman" w:cs="Times New Roman"/>
          <w:b/>
          <w:bCs/>
        </w:rPr>
      </w:pPr>
    </w:p>
    <w:p w14:paraId="7856A5B6" w14:textId="77777777" w:rsidR="00AD2647" w:rsidRDefault="00AD2647" w:rsidP="00CA598F">
      <w:pPr>
        <w:rPr>
          <w:rFonts w:ascii="Times New Roman" w:hAnsi="Times New Roman" w:cs="Times New Roman"/>
          <w:b/>
          <w:bCs/>
        </w:rPr>
      </w:pPr>
    </w:p>
    <w:p w14:paraId="7F940AA5" w14:textId="469FB7B0" w:rsidR="00CA598F" w:rsidRPr="00167784" w:rsidRDefault="00CA598F" w:rsidP="00CA598F">
      <w:pPr>
        <w:rPr>
          <w:rFonts w:ascii="Times New Roman" w:hAnsi="Times New Roman" w:cs="Times New Roman"/>
          <w:b/>
          <w:bCs/>
        </w:rPr>
      </w:pPr>
      <w:r w:rsidRPr="00167784">
        <w:rPr>
          <w:rFonts w:ascii="Times New Roman" w:hAnsi="Times New Roman" w:cs="Times New Roman"/>
          <w:b/>
          <w:bCs/>
        </w:rPr>
        <w:lastRenderedPageBreak/>
        <w:t xml:space="preserve">Supplementary Table </w:t>
      </w:r>
      <w:r w:rsidR="00AD2647">
        <w:rPr>
          <w:rFonts w:ascii="Times New Roman" w:hAnsi="Times New Roman" w:cs="Times New Roman"/>
          <w:b/>
          <w:bCs/>
        </w:rPr>
        <w:t>3</w:t>
      </w:r>
      <w:r w:rsidRPr="00167784">
        <w:rPr>
          <w:rFonts w:ascii="Times New Roman" w:hAnsi="Times New Roman" w:cs="Times New Roman"/>
          <w:b/>
          <w:bCs/>
        </w:rPr>
        <w:t>. Signature genes used to define cluster identity.</w:t>
      </w:r>
    </w:p>
    <w:p w14:paraId="6D695C4B" w14:textId="77777777" w:rsidR="00CA598F" w:rsidRPr="00167784" w:rsidRDefault="00CA598F" w:rsidP="00CA598F">
      <w:pPr>
        <w:rPr>
          <w:rFonts w:ascii="Times New Roman" w:hAnsi="Times New Roman" w:cs="Times New Roman"/>
        </w:rPr>
      </w:pPr>
    </w:p>
    <w:tbl>
      <w:tblPr>
        <w:tblStyle w:val="TableGrid"/>
        <w:tblW w:w="0" w:type="auto"/>
        <w:tblLook w:val="04A0" w:firstRow="1" w:lastRow="0" w:firstColumn="1" w:lastColumn="0" w:noHBand="0" w:noVBand="1"/>
      </w:tblPr>
      <w:tblGrid>
        <w:gridCol w:w="1110"/>
        <w:gridCol w:w="2898"/>
        <w:gridCol w:w="5293"/>
      </w:tblGrid>
      <w:tr w:rsidR="00CA598F" w:rsidRPr="00167784" w14:paraId="6562B49B" w14:textId="77777777" w:rsidTr="000A1CF5">
        <w:tc>
          <w:tcPr>
            <w:tcW w:w="1110" w:type="dxa"/>
            <w:vAlign w:val="center"/>
          </w:tcPr>
          <w:p w14:paraId="7E0688ED" w14:textId="77777777" w:rsidR="00CA598F" w:rsidRPr="00167784" w:rsidRDefault="00CA598F" w:rsidP="000A1CF5">
            <w:pPr>
              <w:rPr>
                <w:rFonts w:ascii="Times New Roman" w:hAnsi="Times New Roman" w:cs="Times New Roman"/>
                <w:b/>
                <w:bCs/>
              </w:rPr>
            </w:pPr>
            <w:r w:rsidRPr="00167784">
              <w:rPr>
                <w:rFonts w:ascii="Times New Roman" w:hAnsi="Times New Roman" w:cs="Times New Roman"/>
                <w:b/>
                <w:bCs/>
                <w:kern w:val="24"/>
              </w:rPr>
              <w:t>Cluster</w:t>
            </w:r>
          </w:p>
        </w:tc>
        <w:tc>
          <w:tcPr>
            <w:tcW w:w="2898" w:type="dxa"/>
            <w:vAlign w:val="center"/>
          </w:tcPr>
          <w:p w14:paraId="5BBFEAA6" w14:textId="77777777" w:rsidR="00CA598F" w:rsidRPr="00167784" w:rsidRDefault="00CA598F" w:rsidP="000A1CF5">
            <w:pPr>
              <w:rPr>
                <w:rFonts w:ascii="Times New Roman" w:hAnsi="Times New Roman" w:cs="Times New Roman"/>
                <w:b/>
                <w:bCs/>
              </w:rPr>
            </w:pPr>
            <w:r w:rsidRPr="00167784">
              <w:rPr>
                <w:rFonts w:ascii="Times New Roman" w:hAnsi="Times New Roman" w:cs="Times New Roman"/>
                <w:b/>
                <w:bCs/>
              </w:rPr>
              <w:t>Cell type</w:t>
            </w:r>
          </w:p>
        </w:tc>
        <w:tc>
          <w:tcPr>
            <w:tcW w:w="5293" w:type="dxa"/>
            <w:vAlign w:val="center"/>
          </w:tcPr>
          <w:p w14:paraId="6C99DA90" w14:textId="77777777" w:rsidR="00CA598F" w:rsidRPr="00167784" w:rsidRDefault="00CA598F" w:rsidP="000A1CF5">
            <w:pPr>
              <w:rPr>
                <w:rFonts w:ascii="Times New Roman" w:hAnsi="Times New Roman" w:cs="Times New Roman"/>
                <w:b/>
                <w:bCs/>
              </w:rPr>
            </w:pPr>
            <w:r w:rsidRPr="00167784">
              <w:rPr>
                <w:rFonts w:ascii="Times New Roman" w:hAnsi="Times New Roman" w:cs="Times New Roman"/>
                <w:b/>
                <w:bCs/>
              </w:rPr>
              <w:t>Genes</w:t>
            </w:r>
          </w:p>
        </w:tc>
      </w:tr>
      <w:tr w:rsidR="00CA598F" w:rsidRPr="00167784" w14:paraId="662E6B45" w14:textId="77777777" w:rsidTr="000A1CF5">
        <w:tc>
          <w:tcPr>
            <w:tcW w:w="1110" w:type="dxa"/>
            <w:vAlign w:val="bottom"/>
          </w:tcPr>
          <w:p w14:paraId="16B78689"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0</w:t>
            </w:r>
          </w:p>
        </w:tc>
        <w:tc>
          <w:tcPr>
            <w:tcW w:w="2898" w:type="dxa"/>
            <w:vAlign w:val="center"/>
          </w:tcPr>
          <w:p w14:paraId="19B102A6"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Endothelial cells</w:t>
            </w:r>
          </w:p>
        </w:tc>
        <w:tc>
          <w:tcPr>
            <w:tcW w:w="5293" w:type="dxa"/>
            <w:vAlign w:val="bottom"/>
          </w:tcPr>
          <w:p w14:paraId="36BF5BB8" w14:textId="77777777" w:rsidR="00CA598F" w:rsidRPr="00167784" w:rsidRDefault="00CA598F" w:rsidP="000A1CF5">
            <w:pPr>
              <w:rPr>
                <w:rFonts w:ascii="Times New Roman" w:hAnsi="Times New Roman" w:cs="Times New Roman"/>
                <w:i/>
                <w:iCs/>
              </w:rPr>
            </w:pPr>
            <w:r w:rsidRPr="00167784">
              <w:rPr>
                <w:rFonts w:ascii="Times New Roman" w:hAnsi="Times New Roman" w:cs="Times New Roman"/>
                <w:i/>
                <w:iCs/>
              </w:rPr>
              <w:t>CD34, ICA1, PECAM1, SELE, VWF</w:t>
            </w:r>
          </w:p>
        </w:tc>
      </w:tr>
      <w:tr w:rsidR="00CA598F" w:rsidRPr="00167784" w14:paraId="49D273C2" w14:textId="77777777" w:rsidTr="000A1CF5">
        <w:tc>
          <w:tcPr>
            <w:tcW w:w="1110" w:type="dxa"/>
            <w:vAlign w:val="bottom"/>
          </w:tcPr>
          <w:p w14:paraId="1DD63692"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1</w:t>
            </w:r>
          </w:p>
        </w:tc>
        <w:tc>
          <w:tcPr>
            <w:tcW w:w="2898" w:type="dxa"/>
            <w:vAlign w:val="center"/>
          </w:tcPr>
          <w:p w14:paraId="3DF84639"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 xml:space="preserve">B cells </w:t>
            </w:r>
          </w:p>
        </w:tc>
        <w:tc>
          <w:tcPr>
            <w:tcW w:w="5293" w:type="dxa"/>
            <w:vAlign w:val="bottom"/>
          </w:tcPr>
          <w:p w14:paraId="78AAC19C" w14:textId="77777777" w:rsidR="00CA598F" w:rsidRPr="00167784" w:rsidRDefault="00CA598F" w:rsidP="000A1CF5">
            <w:pPr>
              <w:rPr>
                <w:rFonts w:ascii="Times New Roman" w:hAnsi="Times New Roman" w:cs="Times New Roman"/>
                <w:i/>
                <w:iCs/>
              </w:rPr>
            </w:pPr>
            <w:r w:rsidRPr="00167784">
              <w:rPr>
                <w:rFonts w:ascii="Times New Roman" w:hAnsi="Times New Roman" w:cs="Times New Roman"/>
                <w:i/>
                <w:iCs/>
                <w:color w:val="000000"/>
              </w:rPr>
              <w:t>CD19, CD22, CD27, CD79A, CD79B</w:t>
            </w:r>
          </w:p>
        </w:tc>
      </w:tr>
      <w:tr w:rsidR="00CA598F" w:rsidRPr="00167784" w14:paraId="43009FC2" w14:textId="77777777" w:rsidTr="000A1CF5">
        <w:tc>
          <w:tcPr>
            <w:tcW w:w="1110" w:type="dxa"/>
            <w:vAlign w:val="bottom"/>
          </w:tcPr>
          <w:p w14:paraId="29AFBD82"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2</w:t>
            </w:r>
          </w:p>
        </w:tc>
        <w:tc>
          <w:tcPr>
            <w:tcW w:w="2898" w:type="dxa"/>
            <w:vAlign w:val="center"/>
          </w:tcPr>
          <w:p w14:paraId="5605EA82"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 xml:space="preserve">Plasma cells </w:t>
            </w:r>
          </w:p>
        </w:tc>
        <w:tc>
          <w:tcPr>
            <w:tcW w:w="5293" w:type="dxa"/>
            <w:vAlign w:val="bottom"/>
          </w:tcPr>
          <w:p w14:paraId="3C02659A" w14:textId="77777777" w:rsidR="00CA598F" w:rsidRPr="00167784" w:rsidRDefault="00CA598F" w:rsidP="000A1CF5">
            <w:pPr>
              <w:rPr>
                <w:rFonts w:ascii="Times New Roman" w:hAnsi="Times New Roman" w:cs="Times New Roman"/>
                <w:i/>
                <w:iCs/>
              </w:rPr>
            </w:pPr>
            <w:r w:rsidRPr="00167784">
              <w:rPr>
                <w:rFonts w:ascii="Times New Roman" w:hAnsi="Times New Roman" w:cs="Times New Roman"/>
                <w:i/>
                <w:iCs/>
                <w:color w:val="000000"/>
              </w:rPr>
              <w:t>CD27, CD38, CD79A, SDC1 (CD138)</w:t>
            </w:r>
          </w:p>
        </w:tc>
      </w:tr>
      <w:tr w:rsidR="00CA598F" w:rsidRPr="00167784" w14:paraId="7F83BF97" w14:textId="77777777" w:rsidTr="000A1CF5">
        <w:tc>
          <w:tcPr>
            <w:tcW w:w="1110" w:type="dxa"/>
            <w:vAlign w:val="bottom"/>
          </w:tcPr>
          <w:p w14:paraId="09FDB504"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3</w:t>
            </w:r>
          </w:p>
        </w:tc>
        <w:tc>
          <w:tcPr>
            <w:tcW w:w="2898" w:type="dxa"/>
            <w:vAlign w:val="center"/>
          </w:tcPr>
          <w:p w14:paraId="6515FE44"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T cells</w:t>
            </w:r>
          </w:p>
        </w:tc>
        <w:tc>
          <w:tcPr>
            <w:tcW w:w="5293" w:type="dxa"/>
            <w:vAlign w:val="bottom"/>
          </w:tcPr>
          <w:p w14:paraId="17C8702A" w14:textId="77777777" w:rsidR="00CA598F" w:rsidRPr="00167784" w:rsidRDefault="00CA598F" w:rsidP="000A1CF5">
            <w:pPr>
              <w:rPr>
                <w:rFonts w:ascii="Times New Roman" w:hAnsi="Times New Roman" w:cs="Times New Roman"/>
                <w:i/>
                <w:iCs/>
              </w:rPr>
            </w:pPr>
            <w:r w:rsidRPr="00167784">
              <w:rPr>
                <w:rFonts w:ascii="Times New Roman" w:hAnsi="Times New Roman" w:cs="Times New Roman"/>
                <w:i/>
                <w:iCs/>
                <w:color w:val="000000"/>
              </w:rPr>
              <w:t>CD3D, CD3E, CD3G, CD4</w:t>
            </w:r>
          </w:p>
        </w:tc>
      </w:tr>
      <w:tr w:rsidR="00CA598F" w:rsidRPr="00167784" w14:paraId="4D4A2DF8" w14:textId="77777777" w:rsidTr="000A1CF5">
        <w:tc>
          <w:tcPr>
            <w:tcW w:w="1110" w:type="dxa"/>
            <w:vAlign w:val="bottom"/>
          </w:tcPr>
          <w:p w14:paraId="7C59F6DE"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4</w:t>
            </w:r>
          </w:p>
        </w:tc>
        <w:tc>
          <w:tcPr>
            <w:tcW w:w="2898" w:type="dxa"/>
            <w:vAlign w:val="center"/>
          </w:tcPr>
          <w:p w14:paraId="22609BF6"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T cells</w:t>
            </w:r>
          </w:p>
        </w:tc>
        <w:tc>
          <w:tcPr>
            <w:tcW w:w="5293" w:type="dxa"/>
            <w:vAlign w:val="bottom"/>
          </w:tcPr>
          <w:p w14:paraId="6F4BE2D6" w14:textId="77777777" w:rsidR="00CA598F" w:rsidRPr="00167784" w:rsidRDefault="00CA598F" w:rsidP="000A1CF5">
            <w:pPr>
              <w:rPr>
                <w:rFonts w:ascii="Times New Roman" w:hAnsi="Times New Roman" w:cs="Times New Roman"/>
                <w:i/>
                <w:iCs/>
              </w:rPr>
            </w:pPr>
            <w:r w:rsidRPr="00167784">
              <w:rPr>
                <w:rFonts w:ascii="Times New Roman" w:hAnsi="Times New Roman" w:cs="Times New Roman"/>
                <w:i/>
                <w:iCs/>
                <w:color w:val="000000"/>
              </w:rPr>
              <w:t>CD3D, CD3E, CD3G, CD4</w:t>
            </w:r>
          </w:p>
        </w:tc>
      </w:tr>
      <w:tr w:rsidR="00CA598F" w:rsidRPr="00167784" w14:paraId="725FE4B5" w14:textId="77777777" w:rsidTr="000A1CF5">
        <w:tc>
          <w:tcPr>
            <w:tcW w:w="1110" w:type="dxa"/>
            <w:vAlign w:val="bottom"/>
          </w:tcPr>
          <w:p w14:paraId="31D2513F"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5</w:t>
            </w:r>
          </w:p>
        </w:tc>
        <w:tc>
          <w:tcPr>
            <w:tcW w:w="2898" w:type="dxa"/>
            <w:vAlign w:val="center"/>
          </w:tcPr>
          <w:p w14:paraId="6C83A2AB"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Monocytes/macrophages</w:t>
            </w:r>
          </w:p>
        </w:tc>
        <w:tc>
          <w:tcPr>
            <w:tcW w:w="5293" w:type="dxa"/>
            <w:vAlign w:val="bottom"/>
          </w:tcPr>
          <w:p w14:paraId="11047096" w14:textId="77777777" w:rsidR="00CA598F" w:rsidRPr="00167784" w:rsidRDefault="00CA598F" w:rsidP="000A1CF5">
            <w:pPr>
              <w:rPr>
                <w:rFonts w:ascii="Times New Roman" w:hAnsi="Times New Roman" w:cs="Times New Roman"/>
                <w:i/>
                <w:iCs/>
              </w:rPr>
            </w:pPr>
            <w:r w:rsidRPr="00167784">
              <w:rPr>
                <w:rFonts w:ascii="Times New Roman" w:hAnsi="Times New Roman" w:cs="Times New Roman"/>
                <w:i/>
                <w:iCs/>
                <w:color w:val="000000"/>
              </w:rPr>
              <w:t>CD14, FCGR1A (CD64), FCGR3B (CD16)</w:t>
            </w:r>
          </w:p>
        </w:tc>
      </w:tr>
      <w:tr w:rsidR="00CA598F" w:rsidRPr="00167784" w14:paraId="62730560" w14:textId="77777777" w:rsidTr="000A1CF5">
        <w:tc>
          <w:tcPr>
            <w:tcW w:w="1110" w:type="dxa"/>
            <w:vAlign w:val="bottom"/>
          </w:tcPr>
          <w:p w14:paraId="63D5F920"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6</w:t>
            </w:r>
          </w:p>
        </w:tc>
        <w:tc>
          <w:tcPr>
            <w:tcW w:w="2898" w:type="dxa"/>
            <w:vAlign w:val="center"/>
          </w:tcPr>
          <w:p w14:paraId="22C326C1"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Monocytes/macrophages</w:t>
            </w:r>
          </w:p>
        </w:tc>
        <w:tc>
          <w:tcPr>
            <w:tcW w:w="5293" w:type="dxa"/>
            <w:vAlign w:val="bottom"/>
          </w:tcPr>
          <w:p w14:paraId="33B283B2" w14:textId="77777777" w:rsidR="00CA598F" w:rsidRPr="00167784" w:rsidRDefault="00CA598F" w:rsidP="000A1CF5">
            <w:pPr>
              <w:rPr>
                <w:rFonts w:ascii="Times New Roman" w:hAnsi="Times New Roman" w:cs="Times New Roman"/>
                <w:i/>
                <w:iCs/>
              </w:rPr>
            </w:pPr>
            <w:r w:rsidRPr="00167784">
              <w:rPr>
                <w:rFonts w:ascii="Times New Roman" w:hAnsi="Times New Roman" w:cs="Times New Roman"/>
                <w:i/>
                <w:iCs/>
                <w:color w:val="000000"/>
              </w:rPr>
              <w:t>CD11B, CD14, CD68, CD163, FCGR1A (CD64), FCGR3A (CD16), LYZ</w:t>
            </w:r>
          </w:p>
        </w:tc>
      </w:tr>
      <w:tr w:rsidR="00CA598F" w:rsidRPr="00167784" w14:paraId="03824726" w14:textId="77777777" w:rsidTr="000A1CF5">
        <w:tc>
          <w:tcPr>
            <w:tcW w:w="1110" w:type="dxa"/>
            <w:vAlign w:val="bottom"/>
          </w:tcPr>
          <w:p w14:paraId="71A2192D"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7</w:t>
            </w:r>
          </w:p>
        </w:tc>
        <w:tc>
          <w:tcPr>
            <w:tcW w:w="2898" w:type="dxa"/>
            <w:vAlign w:val="center"/>
          </w:tcPr>
          <w:p w14:paraId="72ACC35D"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 xml:space="preserve">Fibroblasts </w:t>
            </w:r>
          </w:p>
        </w:tc>
        <w:tc>
          <w:tcPr>
            <w:tcW w:w="5293" w:type="dxa"/>
            <w:vAlign w:val="bottom"/>
          </w:tcPr>
          <w:p w14:paraId="68CFB5E7" w14:textId="77777777" w:rsidR="00CA598F" w:rsidRPr="00167784" w:rsidRDefault="00CA598F" w:rsidP="000A1CF5">
            <w:pPr>
              <w:rPr>
                <w:rFonts w:ascii="Times New Roman" w:hAnsi="Times New Roman" w:cs="Times New Roman"/>
                <w:i/>
                <w:iCs/>
                <w:color w:val="000000"/>
              </w:rPr>
            </w:pPr>
            <w:r w:rsidRPr="00167784">
              <w:rPr>
                <w:rFonts w:ascii="Times New Roman" w:hAnsi="Times New Roman" w:cs="Times New Roman"/>
                <w:i/>
                <w:iCs/>
                <w:color w:val="000000"/>
              </w:rPr>
              <w:t>CD81, COL1A1, DCN, LRP1, LUM, MME</w:t>
            </w:r>
          </w:p>
        </w:tc>
      </w:tr>
      <w:tr w:rsidR="00CA598F" w:rsidRPr="00167784" w14:paraId="045C39EF" w14:textId="77777777" w:rsidTr="000A1CF5">
        <w:tc>
          <w:tcPr>
            <w:tcW w:w="1110" w:type="dxa"/>
            <w:vAlign w:val="bottom"/>
          </w:tcPr>
          <w:p w14:paraId="37F02352"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8</w:t>
            </w:r>
          </w:p>
        </w:tc>
        <w:tc>
          <w:tcPr>
            <w:tcW w:w="2898" w:type="dxa"/>
            <w:vAlign w:val="center"/>
          </w:tcPr>
          <w:p w14:paraId="1287C234"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T cells</w:t>
            </w:r>
          </w:p>
        </w:tc>
        <w:tc>
          <w:tcPr>
            <w:tcW w:w="5293" w:type="dxa"/>
            <w:vAlign w:val="bottom"/>
          </w:tcPr>
          <w:p w14:paraId="7D320E51" w14:textId="77777777" w:rsidR="00CA598F" w:rsidRPr="00167784" w:rsidRDefault="00CA598F" w:rsidP="000A1CF5">
            <w:pPr>
              <w:rPr>
                <w:rFonts w:ascii="Times New Roman" w:hAnsi="Times New Roman" w:cs="Times New Roman"/>
                <w:i/>
                <w:iCs/>
              </w:rPr>
            </w:pPr>
            <w:r w:rsidRPr="00167784">
              <w:rPr>
                <w:rFonts w:ascii="Times New Roman" w:hAnsi="Times New Roman" w:cs="Times New Roman"/>
                <w:i/>
                <w:iCs/>
                <w:color w:val="000000"/>
              </w:rPr>
              <w:t>CD3D, CD3E, CD3G, CD8A</w:t>
            </w:r>
          </w:p>
        </w:tc>
      </w:tr>
      <w:tr w:rsidR="00CA598F" w:rsidRPr="00167784" w14:paraId="053ECFD2" w14:textId="77777777" w:rsidTr="000A1CF5">
        <w:tc>
          <w:tcPr>
            <w:tcW w:w="1110" w:type="dxa"/>
            <w:vAlign w:val="bottom"/>
          </w:tcPr>
          <w:p w14:paraId="612726B7"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9</w:t>
            </w:r>
          </w:p>
        </w:tc>
        <w:tc>
          <w:tcPr>
            <w:tcW w:w="2898" w:type="dxa"/>
            <w:vAlign w:val="center"/>
          </w:tcPr>
          <w:p w14:paraId="360530B8"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 xml:space="preserve">Plasma cells </w:t>
            </w:r>
          </w:p>
        </w:tc>
        <w:tc>
          <w:tcPr>
            <w:tcW w:w="5293" w:type="dxa"/>
            <w:vAlign w:val="bottom"/>
          </w:tcPr>
          <w:p w14:paraId="002ACE73" w14:textId="77777777" w:rsidR="00CA598F" w:rsidRPr="00167784" w:rsidRDefault="00CA598F" w:rsidP="000A1CF5">
            <w:pPr>
              <w:rPr>
                <w:rFonts w:ascii="Times New Roman" w:hAnsi="Times New Roman" w:cs="Times New Roman"/>
                <w:i/>
                <w:iCs/>
              </w:rPr>
            </w:pPr>
            <w:r w:rsidRPr="00167784">
              <w:rPr>
                <w:rFonts w:ascii="Times New Roman" w:hAnsi="Times New Roman" w:cs="Times New Roman"/>
                <w:i/>
                <w:iCs/>
                <w:color w:val="000000"/>
              </w:rPr>
              <w:t>CD27, CD38, CD79A, SDC1 (CD138)</w:t>
            </w:r>
          </w:p>
        </w:tc>
      </w:tr>
      <w:tr w:rsidR="00CA598F" w:rsidRPr="00167784" w14:paraId="514A97E3" w14:textId="77777777" w:rsidTr="000A1CF5">
        <w:tc>
          <w:tcPr>
            <w:tcW w:w="1110" w:type="dxa"/>
            <w:vAlign w:val="bottom"/>
          </w:tcPr>
          <w:p w14:paraId="55B76E0D"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10</w:t>
            </w:r>
          </w:p>
        </w:tc>
        <w:tc>
          <w:tcPr>
            <w:tcW w:w="2898" w:type="dxa"/>
            <w:vAlign w:val="center"/>
          </w:tcPr>
          <w:p w14:paraId="7905CADD"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Langerhans cells</w:t>
            </w:r>
          </w:p>
        </w:tc>
        <w:tc>
          <w:tcPr>
            <w:tcW w:w="5293" w:type="dxa"/>
            <w:vAlign w:val="bottom"/>
          </w:tcPr>
          <w:p w14:paraId="6E4467AF" w14:textId="77777777" w:rsidR="00CA598F" w:rsidRPr="00167784" w:rsidRDefault="00CA598F" w:rsidP="000A1CF5">
            <w:pPr>
              <w:rPr>
                <w:rFonts w:ascii="Times New Roman" w:hAnsi="Times New Roman" w:cs="Times New Roman"/>
                <w:i/>
                <w:iCs/>
              </w:rPr>
            </w:pPr>
            <w:r w:rsidRPr="00167784">
              <w:rPr>
                <w:rFonts w:ascii="Times New Roman" w:hAnsi="Times New Roman" w:cs="Times New Roman"/>
                <w:i/>
                <w:iCs/>
                <w:color w:val="000000"/>
              </w:rPr>
              <w:t>CD1A, CD1C, CD4, CD207</w:t>
            </w:r>
          </w:p>
        </w:tc>
      </w:tr>
      <w:tr w:rsidR="00CA598F" w:rsidRPr="00167784" w14:paraId="3A2C82E6" w14:textId="77777777" w:rsidTr="000A1CF5">
        <w:tc>
          <w:tcPr>
            <w:tcW w:w="1110" w:type="dxa"/>
            <w:vAlign w:val="bottom"/>
          </w:tcPr>
          <w:p w14:paraId="35B1CE49"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11</w:t>
            </w:r>
          </w:p>
        </w:tc>
        <w:tc>
          <w:tcPr>
            <w:tcW w:w="2898" w:type="dxa"/>
            <w:vAlign w:val="center"/>
          </w:tcPr>
          <w:p w14:paraId="014392CD"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Pericytes</w:t>
            </w:r>
          </w:p>
        </w:tc>
        <w:tc>
          <w:tcPr>
            <w:tcW w:w="5293" w:type="dxa"/>
            <w:vAlign w:val="bottom"/>
          </w:tcPr>
          <w:p w14:paraId="18637281" w14:textId="77777777" w:rsidR="00CA598F" w:rsidRPr="00167784" w:rsidRDefault="00CA598F" w:rsidP="000A1CF5">
            <w:pPr>
              <w:rPr>
                <w:rFonts w:ascii="Times New Roman" w:hAnsi="Times New Roman" w:cs="Times New Roman"/>
                <w:i/>
                <w:iCs/>
                <w:color w:val="000000"/>
              </w:rPr>
            </w:pPr>
            <w:r w:rsidRPr="00167784">
              <w:rPr>
                <w:rFonts w:ascii="Times New Roman" w:hAnsi="Times New Roman" w:cs="Times New Roman"/>
                <w:i/>
                <w:iCs/>
                <w:color w:val="000000"/>
              </w:rPr>
              <w:t>ACTA2, MCAM (CD146), NES, PDGFRB, RSG5</w:t>
            </w:r>
          </w:p>
        </w:tc>
      </w:tr>
      <w:tr w:rsidR="00CA598F" w:rsidRPr="00167784" w14:paraId="493DE158" w14:textId="77777777" w:rsidTr="000A1CF5">
        <w:tc>
          <w:tcPr>
            <w:tcW w:w="1110" w:type="dxa"/>
            <w:vAlign w:val="bottom"/>
          </w:tcPr>
          <w:p w14:paraId="58A69432"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12</w:t>
            </w:r>
          </w:p>
        </w:tc>
        <w:tc>
          <w:tcPr>
            <w:tcW w:w="2898" w:type="dxa"/>
            <w:vAlign w:val="center"/>
          </w:tcPr>
          <w:p w14:paraId="09903435"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 xml:space="preserve">Natural killer cells </w:t>
            </w:r>
          </w:p>
        </w:tc>
        <w:tc>
          <w:tcPr>
            <w:tcW w:w="5293" w:type="dxa"/>
            <w:vAlign w:val="bottom"/>
          </w:tcPr>
          <w:p w14:paraId="7C2F9A42" w14:textId="77777777" w:rsidR="00CA598F" w:rsidRPr="00167784" w:rsidRDefault="00CA598F" w:rsidP="000A1CF5">
            <w:pPr>
              <w:rPr>
                <w:rFonts w:ascii="Times New Roman" w:hAnsi="Times New Roman" w:cs="Times New Roman"/>
                <w:i/>
                <w:iCs/>
                <w:color w:val="000000"/>
              </w:rPr>
            </w:pPr>
            <w:r w:rsidRPr="00167784">
              <w:rPr>
                <w:rFonts w:ascii="Times New Roman" w:hAnsi="Times New Roman" w:cs="Times New Roman"/>
                <w:i/>
                <w:iCs/>
                <w:color w:val="000000"/>
              </w:rPr>
              <w:t>KLRD1 (CD94), NCAM1 (CD56), NCR1 (NKP46), NKG7</w:t>
            </w:r>
          </w:p>
        </w:tc>
      </w:tr>
      <w:tr w:rsidR="00CA598F" w:rsidRPr="00167784" w14:paraId="555A063B" w14:textId="77777777" w:rsidTr="000A1CF5">
        <w:tc>
          <w:tcPr>
            <w:tcW w:w="1110" w:type="dxa"/>
            <w:vAlign w:val="bottom"/>
          </w:tcPr>
          <w:p w14:paraId="65FAC11C"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13</w:t>
            </w:r>
          </w:p>
        </w:tc>
        <w:tc>
          <w:tcPr>
            <w:tcW w:w="2898" w:type="dxa"/>
            <w:vAlign w:val="center"/>
          </w:tcPr>
          <w:p w14:paraId="5FCF4EB3"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 xml:space="preserve">Fibroblasts </w:t>
            </w:r>
          </w:p>
        </w:tc>
        <w:tc>
          <w:tcPr>
            <w:tcW w:w="5293" w:type="dxa"/>
            <w:vAlign w:val="bottom"/>
          </w:tcPr>
          <w:p w14:paraId="2F0B08B6" w14:textId="77777777" w:rsidR="00CA598F" w:rsidRPr="00167784" w:rsidRDefault="00CA598F" w:rsidP="000A1CF5">
            <w:pPr>
              <w:rPr>
                <w:rFonts w:ascii="Times New Roman" w:hAnsi="Times New Roman" w:cs="Times New Roman"/>
                <w:i/>
                <w:iCs/>
                <w:color w:val="000000"/>
              </w:rPr>
            </w:pPr>
            <w:r w:rsidRPr="00167784">
              <w:rPr>
                <w:rFonts w:ascii="Times New Roman" w:hAnsi="Times New Roman" w:cs="Times New Roman"/>
                <w:i/>
                <w:iCs/>
                <w:color w:val="000000"/>
              </w:rPr>
              <w:t>CD81, COL1A1, DCN, LRP1, LUM, VIM</w:t>
            </w:r>
          </w:p>
        </w:tc>
      </w:tr>
      <w:tr w:rsidR="00CA598F" w:rsidRPr="00167784" w14:paraId="60BAC6F8" w14:textId="77777777" w:rsidTr="000A1CF5">
        <w:tc>
          <w:tcPr>
            <w:tcW w:w="1110" w:type="dxa"/>
            <w:vAlign w:val="bottom"/>
          </w:tcPr>
          <w:p w14:paraId="79ADF6A6"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14</w:t>
            </w:r>
          </w:p>
        </w:tc>
        <w:tc>
          <w:tcPr>
            <w:tcW w:w="2898" w:type="dxa"/>
            <w:vAlign w:val="center"/>
          </w:tcPr>
          <w:p w14:paraId="21DC29C1"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 xml:space="preserve">Fibroblasts </w:t>
            </w:r>
          </w:p>
        </w:tc>
        <w:tc>
          <w:tcPr>
            <w:tcW w:w="5293" w:type="dxa"/>
            <w:vAlign w:val="bottom"/>
          </w:tcPr>
          <w:p w14:paraId="163A96E0" w14:textId="77777777" w:rsidR="00CA598F" w:rsidRPr="00167784" w:rsidRDefault="00CA598F" w:rsidP="000A1CF5">
            <w:pPr>
              <w:rPr>
                <w:rFonts w:ascii="Times New Roman" w:hAnsi="Times New Roman" w:cs="Times New Roman"/>
                <w:i/>
                <w:iCs/>
                <w:color w:val="000000"/>
              </w:rPr>
            </w:pPr>
            <w:r w:rsidRPr="00167784">
              <w:rPr>
                <w:rFonts w:ascii="Times New Roman" w:hAnsi="Times New Roman" w:cs="Times New Roman"/>
                <w:i/>
                <w:iCs/>
                <w:color w:val="000000"/>
              </w:rPr>
              <w:t>CD81, COL1A1, DCN, ITGB1, LRP1, VIM</w:t>
            </w:r>
          </w:p>
        </w:tc>
      </w:tr>
      <w:tr w:rsidR="00CA598F" w:rsidRPr="00167784" w14:paraId="62015E0B" w14:textId="77777777" w:rsidTr="000A1CF5">
        <w:tc>
          <w:tcPr>
            <w:tcW w:w="1110" w:type="dxa"/>
            <w:vAlign w:val="bottom"/>
          </w:tcPr>
          <w:p w14:paraId="78700FC0"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15</w:t>
            </w:r>
          </w:p>
        </w:tc>
        <w:tc>
          <w:tcPr>
            <w:tcW w:w="2898" w:type="dxa"/>
            <w:vAlign w:val="center"/>
          </w:tcPr>
          <w:p w14:paraId="7E193C05"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Monocytes/macrophages</w:t>
            </w:r>
          </w:p>
        </w:tc>
        <w:tc>
          <w:tcPr>
            <w:tcW w:w="5293" w:type="dxa"/>
            <w:vAlign w:val="bottom"/>
          </w:tcPr>
          <w:p w14:paraId="29209503" w14:textId="77777777" w:rsidR="00CA598F" w:rsidRPr="00167784" w:rsidRDefault="00CA598F" w:rsidP="000A1CF5">
            <w:pPr>
              <w:rPr>
                <w:rFonts w:ascii="Times New Roman" w:hAnsi="Times New Roman" w:cs="Times New Roman"/>
                <w:i/>
                <w:iCs/>
                <w:color w:val="000000"/>
              </w:rPr>
            </w:pPr>
            <w:r w:rsidRPr="00167784">
              <w:rPr>
                <w:rFonts w:ascii="Times New Roman" w:hAnsi="Times New Roman" w:cs="Times New Roman"/>
                <w:i/>
                <w:iCs/>
                <w:color w:val="000000"/>
              </w:rPr>
              <w:t>CD11B, CD14, CD68, CD163, FCGR3A (CD16), LYZ</w:t>
            </w:r>
          </w:p>
        </w:tc>
      </w:tr>
      <w:tr w:rsidR="00CA598F" w:rsidRPr="00167784" w14:paraId="3E4775C7" w14:textId="77777777" w:rsidTr="000A1CF5">
        <w:tc>
          <w:tcPr>
            <w:tcW w:w="1110" w:type="dxa"/>
            <w:vAlign w:val="bottom"/>
          </w:tcPr>
          <w:p w14:paraId="6981B08C"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16</w:t>
            </w:r>
          </w:p>
        </w:tc>
        <w:tc>
          <w:tcPr>
            <w:tcW w:w="2898" w:type="dxa"/>
            <w:vAlign w:val="center"/>
          </w:tcPr>
          <w:p w14:paraId="2F5EE1EC"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 xml:space="preserve">Mitotic cells </w:t>
            </w:r>
          </w:p>
        </w:tc>
        <w:tc>
          <w:tcPr>
            <w:tcW w:w="5293" w:type="dxa"/>
            <w:vAlign w:val="bottom"/>
          </w:tcPr>
          <w:p w14:paraId="660DE643" w14:textId="77777777" w:rsidR="00CA598F" w:rsidRPr="00167784" w:rsidRDefault="00CA598F" w:rsidP="000A1CF5">
            <w:pPr>
              <w:rPr>
                <w:rFonts w:ascii="Times New Roman" w:hAnsi="Times New Roman" w:cs="Times New Roman"/>
                <w:i/>
                <w:iCs/>
              </w:rPr>
            </w:pPr>
            <w:r w:rsidRPr="00167784">
              <w:rPr>
                <w:rFonts w:ascii="Times New Roman" w:hAnsi="Times New Roman" w:cs="Times New Roman"/>
                <w:i/>
                <w:iCs/>
                <w:color w:val="000000"/>
              </w:rPr>
              <w:t>KI67, PCNA</w:t>
            </w:r>
          </w:p>
        </w:tc>
      </w:tr>
      <w:tr w:rsidR="00CA598F" w:rsidRPr="00167784" w14:paraId="228169F7" w14:textId="77777777" w:rsidTr="000A1CF5">
        <w:tc>
          <w:tcPr>
            <w:tcW w:w="1110" w:type="dxa"/>
            <w:vAlign w:val="bottom"/>
          </w:tcPr>
          <w:p w14:paraId="567E1A2D"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17</w:t>
            </w:r>
          </w:p>
        </w:tc>
        <w:tc>
          <w:tcPr>
            <w:tcW w:w="2898" w:type="dxa"/>
            <w:vAlign w:val="center"/>
          </w:tcPr>
          <w:p w14:paraId="3EBF03BE"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Keratinocytes</w:t>
            </w:r>
          </w:p>
        </w:tc>
        <w:tc>
          <w:tcPr>
            <w:tcW w:w="5293" w:type="dxa"/>
            <w:vAlign w:val="bottom"/>
          </w:tcPr>
          <w:p w14:paraId="40FF703B" w14:textId="77777777" w:rsidR="00CA598F" w:rsidRPr="00167784" w:rsidRDefault="00CA598F" w:rsidP="000A1CF5">
            <w:pPr>
              <w:rPr>
                <w:rFonts w:ascii="Times New Roman" w:hAnsi="Times New Roman" w:cs="Times New Roman"/>
                <w:i/>
                <w:iCs/>
                <w:color w:val="000000"/>
              </w:rPr>
            </w:pPr>
            <w:r w:rsidRPr="00167784">
              <w:rPr>
                <w:rFonts w:ascii="Times New Roman" w:hAnsi="Times New Roman" w:cs="Times New Roman"/>
                <w:i/>
                <w:iCs/>
                <w:color w:val="000000"/>
              </w:rPr>
              <w:t>DSG1, DSP, KRT5, KRT10, KRT14, KRT17, S100A2</w:t>
            </w:r>
          </w:p>
        </w:tc>
      </w:tr>
      <w:tr w:rsidR="00CA598F" w:rsidRPr="00167784" w14:paraId="36B979A7" w14:textId="77777777" w:rsidTr="000A1CF5">
        <w:tc>
          <w:tcPr>
            <w:tcW w:w="1110" w:type="dxa"/>
            <w:vAlign w:val="bottom"/>
          </w:tcPr>
          <w:p w14:paraId="59CAFD19"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18</w:t>
            </w:r>
          </w:p>
        </w:tc>
        <w:tc>
          <w:tcPr>
            <w:tcW w:w="2898" w:type="dxa"/>
            <w:vAlign w:val="center"/>
          </w:tcPr>
          <w:p w14:paraId="5B5C9626"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T cells</w:t>
            </w:r>
          </w:p>
        </w:tc>
        <w:tc>
          <w:tcPr>
            <w:tcW w:w="5293" w:type="dxa"/>
            <w:vAlign w:val="bottom"/>
          </w:tcPr>
          <w:p w14:paraId="09F9297E" w14:textId="77777777" w:rsidR="00CA598F" w:rsidRPr="00167784" w:rsidRDefault="00CA598F" w:rsidP="000A1CF5">
            <w:pPr>
              <w:rPr>
                <w:rFonts w:ascii="Times New Roman" w:hAnsi="Times New Roman" w:cs="Times New Roman"/>
                <w:i/>
                <w:iCs/>
              </w:rPr>
            </w:pPr>
            <w:r w:rsidRPr="00167784">
              <w:rPr>
                <w:rFonts w:ascii="Times New Roman" w:hAnsi="Times New Roman" w:cs="Times New Roman"/>
                <w:i/>
                <w:iCs/>
                <w:color w:val="000000"/>
              </w:rPr>
              <w:t>CD3D, CD3E, CD3G, CD8A</w:t>
            </w:r>
          </w:p>
        </w:tc>
      </w:tr>
      <w:tr w:rsidR="00CA598F" w:rsidRPr="00167784" w14:paraId="20EA2200" w14:textId="77777777" w:rsidTr="000A1CF5">
        <w:tc>
          <w:tcPr>
            <w:tcW w:w="1110" w:type="dxa"/>
            <w:vAlign w:val="bottom"/>
          </w:tcPr>
          <w:p w14:paraId="047CBBF6"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19</w:t>
            </w:r>
          </w:p>
        </w:tc>
        <w:tc>
          <w:tcPr>
            <w:tcW w:w="2898" w:type="dxa"/>
            <w:vAlign w:val="center"/>
          </w:tcPr>
          <w:p w14:paraId="40437A00"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Erythrocytes</w:t>
            </w:r>
          </w:p>
        </w:tc>
        <w:tc>
          <w:tcPr>
            <w:tcW w:w="5293" w:type="dxa"/>
            <w:vAlign w:val="bottom"/>
          </w:tcPr>
          <w:p w14:paraId="77AC1D3A" w14:textId="77777777" w:rsidR="00CA598F" w:rsidRPr="00167784" w:rsidRDefault="00CA598F" w:rsidP="000A1CF5">
            <w:pPr>
              <w:rPr>
                <w:rFonts w:ascii="Times New Roman" w:hAnsi="Times New Roman" w:cs="Times New Roman"/>
                <w:i/>
                <w:iCs/>
              </w:rPr>
            </w:pPr>
            <w:r w:rsidRPr="00167784">
              <w:rPr>
                <w:rFonts w:ascii="Times New Roman" w:hAnsi="Times New Roman" w:cs="Times New Roman"/>
                <w:i/>
                <w:iCs/>
                <w:color w:val="000000"/>
              </w:rPr>
              <w:t>HBA1, HBA2, HBB</w:t>
            </w:r>
          </w:p>
        </w:tc>
      </w:tr>
      <w:tr w:rsidR="00CA598F" w:rsidRPr="00167784" w14:paraId="587BC87E" w14:textId="77777777" w:rsidTr="000A1CF5">
        <w:tc>
          <w:tcPr>
            <w:tcW w:w="1110" w:type="dxa"/>
            <w:vAlign w:val="bottom"/>
          </w:tcPr>
          <w:p w14:paraId="51270B14"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20</w:t>
            </w:r>
          </w:p>
        </w:tc>
        <w:tc>
          <w:tcPr>
            <w:tcW w:w="2898" w:type="dxa"/>
            <w:vAlign w:val="center"/>
          </w:tcPr>
          <w:p w14:paraId="61E0D721"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 xml:space="preserve">Plasma cells </w:t>
            </w:r>
          </w:p>
        </w:tc>
        <w:tc>
          <w:tcPr>
            <w:tcW w:w="5293" w:type="dxa"/>
            <w:vAlign w:val="bottom"/>
          </w:tcPr>
          <w:p w14:paraId="09A9F72A" w14:textId="77777777" w:rsidR="00CA598F" w:rsidRPr="00167784" w:rsidRDefault="00CA598F" w:rsidP="000A1CF5">
            <w:pPr>
              <w:rPr>
                <w:rFonts w:ascii="Times New Roman" w:hAnsi="Times New Roman" w:cs="Times New Roman"/>
              </w:rPr>
            </w:pPr>
            <w:r w:rsidRPr="00167784">
              <w:rPr>
                <w:rFonts w:ascii="Times New Roman" w:hAnsi="Times New Roman" w:cs="Times New Roman"/>
                <w:i/>
                <w:iCs/>
                <w:color w:val="000000"/>
              </w:rPr>
              <w:t>CD27, CD38, CD79A, SDC1 (CD138)</w:t>
            </w:r>
          </w:p>
        </w:tc>
      </w:tr>
      <w:tr w:rsidR="00CA598F" w:rsidRPr="00167784" w14:paraId="745750DF" w14:textId="77777777" w:rsidTr="000A1CF5">
        <w:tc>
          <w:tcPr>
            <w:tcW w:w="1110" w:type="dxa"/>
            <w:vAlign w:val="bottom"/>
          </w:tcPr>
          <w:p w14:paraId="1FC7797E"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21</w:t>
            </w:r>
          </w:p>
        </w:tc>
        <w:tc>
          <w:tcPr>
            <w:tcW w:w="2898" w:type="dxa"/>
            <w:vAlign w:val="center"/>
          </w:tcPr>
          <w:p w14:paraId="428CA9F2"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T cells</w:t>
            </w:r>
          </w:p>
        </w:tc>
        <w:tc>
          <w:tcPr>
            <w:tcW w:w="5293" w:type="dxa"/>
            <w:vAlign w:val="bottom"/>
          </w:tcPr>
          <w:p w14:paraId="29607438" w14:textId="77777777" w:rsidR="00CA598F" w:rsidRPr="00167784" w:rsidRDefault="00CA598F" w:rsidP="000A1CF5">
            <w:pPr>
              <w:rPr>
                <w:rFonts w:ascii="Times New Roman" w:hAnsi="Times New Roman" w:cs="Times New Roman"/>
                <w:i/>
                <w:iCs/>
              </w:rPr>
            </w:pPr>
            <w:r w:rsidRPr="00167784">
              <w:rPr>
                <w:rFonts w:ascii="Times New Roman" w:hAnsi="Times New Roman" w:cs="Times New Roman"/>
                <w:i/>
                <w:iCs/>
                <w:color w:val="000000"/>
              </w:rPr>
              <w:t>CD3D, CD3E, CD3G, CD8A</w:t>
            </w:r>
          </w:p>
        </w:tc>
      </w:tr>
      <w:tr w:rsidR="00CA598F" w:rsidRPr="00167784" w14:paraId="7CB073B8" w14:textId="77777777" w:rsidTr="000A1CF5">
        <w:tc>
          <w:tcPr>
            <w:tcW w:w="1110" w:type="dxa"/>
            <w:vAlign w:val="bottom"/>
          </w:tcPr>
          <w:p w14:paraId="54C6749F"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22</w:t>
            </w:r>
          </w:p>
        </w:tc>
        <w:tc>
          <w:tcPr>
            <w:tcW w:w="2898" w:type="dxa"/>
            <w:vAlign w:val="center"/>
          </w:tcPr>
          <w:p w14:paraId="5C74CA1B"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T cells</w:t>
            </w:r>
          </w:p>
        </w:tc>
        <w:tc>
          <w:tcPr>
            <w:tcW w:w="5293" w:type="dxa"/>
            <w:vAlign w:val="bottom"/>
          </w:tcPr>
          <w:p w14:paraId="077A5F8E" w14:textId="77777777" w:rsidR="00CA598F" w:rsidRPr="00167784" w:rsidRDefault="00CA598F" w:rsidP="000A1CF5">
            <w:pPr>
              <w:rPr>
                <w:rFonts w:ascii="Times New Roman" w:hAnsi="Times New Roman" w:cs="Times New Roman"/>
                <w:i/>
                <w:iCs/>
              </w:rPr>
            </w:pPr>
            <w:r w:rsidRPr="00167784">
              <w:rPr>
                <w:rFonts w:ascii="Times New Roman" w:hAnsi="Times New Roman" w:cs="Times New Roman"/>
                <w:i/>
                <w:iCs/>
                <w:color w:val="000000"/>
              </w:rPr>
              <w:t>CD3D, CD3E, CD3G, CD4</w:t>
            </w:r>
          </w:p>
        </w:tc>
      </w:tr>
      <w:tr w:rsidR="00CA598F" w:rsidRPr="00167784" w14:paraId="266F90FE" w14:textId="77777777" w:rsidTr="000A1CF5">
        <w:tc>
          <w:tcPr>
            <w:tcW w:w="1110" w:type="dxa"/>
            <w:vAlign w:val="bottom"/>
          </w:tcPr>
          <w:p w14:paraId="18544F56"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23</w:t>
            </w:r>
          </w:p>
        </w:tc>
        <w:tc>
          <w:tcPr>
            <w:tcW w:w="2898" w:type="dxa"/>
            <w:vAlign w:val="center"/>
          </w:tcPr>
          <w:p w14:paraId="75744286"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Plasmacytoid dendritic cells</w:t>
            </w:r>
          </w:p>
        </w:tc>
        <w:tc>
          <w:tcPr>
            <w:tcW w:w="5293" w:type="dxa"/>
            <w:vAlign w:val="bottom"/>
          </w:tcPr>
          <w:p w14:paraId="0828F5EF" w14:textId="77777777" w:rsidR="00CA598F" w:rsidRPr="00167784" w:rsidRDefault="00CA598F" w:rsidP="000A1CF5">
            <w:pPr>
              <w:rPr>
                <w:rFonts w:ascii="Times New Roman" w:hAnsi="Times New Roman" w:cs="Times New Roman"/>
                <w:i/>
                <w:iCs/>
                <w:color w:val="000000"/>
              </w:rPr>
            </w:pPr>
            <w:r w:rsidRPr="00167784">
              <w:rPr>
                <w:rFonts w:ascii="Times New Roman" w:hAnsi="Times New Roman" w:cs="Times New Roman"/>
                <w:i/>
                <w:iCs/>
                <w:color w:val="000000"/>
              </w:rPr>
              <w:t>CD4, CLEC4C, FCER1G, IL3R (CD123), NRP1, TNFRSF21</w:t>
            </w:r>
          </w:p>
        </w:tc>
      </w:tr>
      <w:tr w:rsidR="00CA598F" w:rsidRPr="00167784" w14:paraId="72255B1F" w14:textId="77777777" w:rsidTr="000A1CF5">
        <w:tc>
          <w:tcPr>
            <w:tcW w:w="1110" w:type="dxa"/>
            <w:vAlign w:val="bottom"/>
          </w:tcPr>
          <w:p w14:paraId="211A1879"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24</w:t>
            </w:r>
          </w:p>
        </w:tc>
        <w:tc>
          <w:tcPr>
            <w:tcW w:w="2898" w:type="dxa"/>
            <w:vAlign w:val="center"/>
          </w:tcPr>
          <w:p w14:paraId="01299647"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Melanocytes</w:t>
            </w:r>
          </w:p>
        </w:tc>
        <w:tc>
          <w:tcPr>
            <w:tcW w:w="5293" w:type="dxa"/>
            <w:vAlign w:val="bottom"/>
          </w:tcPr>
          <w:p w14:paraId="3376DDBD" w14:textId="77777777" w:rsidR="00CA598F" w:rsidRPr="00167784" w:rsidRDefault="00CA598F" w:rsidP="000A1CF5">
            <w:pPr>
              <w:rPr>
                <w:rFonts w:ascii="Times New Roman" w:hAnsi="Times New Roman" w:cs="Times New Roman"/>
                <w:i/>
                <w:iCs/>
              </w:rPr>
            </w:pPr>
            <w:r w:rsidRPr="00167784">
              <w:rPr>
                <w:rFonts w:ascii="Times New Roman" w:hAnsi="Times New Roman" w:cs="Times New Roman"/>
                <w:i/>
                <w:iCs/>
                <w:color w:val="000000"/>
              </w:rPr>
              <w:t>MLANA, PMEL, TYRP1</w:t>
            </w:r>
          </w:p>
        </w:tc>
      </w:tr>
      <w:tr w:rsidR="00CA598F" w:rsidRPr="00167784" w14:paraId="276CE662" w14:textId="77777777" w:rsidTr="000A1CF5">
        <w:tc>
          <w:tcPr>
            <w:tcW w:w="1110" w:type="dxa"/>
            <w:vAlign w:val="bottom"/>
          </w:tcPr>
          <w:p w14:paraId="1E25BA33"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25</w:t>
            </w:r>
          </w:p>
        </w:tc>
        <w:tc>
          <w:tcPr>
            <w:tcW w:w="2898" w:type="dxa"/>
            <w:vAlign w:val="center"/>
          </w:tcPr>
          <w:p w14:paraId="2864F10C"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Endothelial cells</w:t>
            </w:r>
          </w:p>
        </w:tc>
        <w:tc>
          <w:tcPr>
            <w:tcW w:w="5293" w:type="dxa"/>
            <w:vAlign w:val="bottom"/>
          </w:tcPr>
          <w:p w14:paraId="43802DE1" w14:textId="77777777" w:rsidR="00CA598F" w:rsidRPr="00167784" w:rsidRDefault="00CA598F" w:rsidP="000A1CF5">
            <w:pPr>
              <w:rPr>
                <w:rFonts w:ascii="Times New Roman" w:hAnsi="Times New Roman" w:cs="Times New Roman"/>
                <w:i/>
                <w:iCs/>
                <w:color w:val="000000"/>
              </w:rPr>
            </w:pPr>
            <w:r w:rsidRPr="00167784">
              <w:rPr>
                <w:rFonts w:ascii="Times New Roman" w:hAnsi="Times New Roman" w:cs="Times New Roman"/>
                <w:i/>
                <w:iCs/>
                <w:color w:val="000000"/>
              </w:rPr>
              <w:t>CD81, PECAM1, VIM, VWF</w:t>
            </w:r>
          </w:p>
        </w:tc>
      </w:tr>
      <w:tr w:rsidR="00CA598F" w:rsidRPr="00167784" w14:paraId="2BF240DD" w14:textId="77777777" w:rsidTr="000A1CF5">
        <w:tc>
          <w:tcPr>
            <w:tcW w:w="1110" w:type="dxa"/>
            <w:vAlign w:val="bottom"/>
          </w:tcPr>
          <w:p w14:paraId="17CF08AF"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26</w:t>
            </w:r>
          </w:p>
        </w:tc>
        <w:tc>
          <w:tcPr>
            <w:tcW w:w="2898" w:type="dxa"/>
            <w:vAlign w:val="center"/>
          </w:tcPr>
          <w:p w14:paraId="7C8CD532"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 xml:space="preserve">Plasma cells </w:t>
            </w:r>
          </w:p>
        </w:tc>
        <w:tc>
          <w:tcPr>
            <w:tcW w:w="5293" w:type="dxa"/>
            <w:vAlign w:val="bottom"/>
          </w:tcPr>
          <w:p w14:paraId="41DBE523" w14:textId="77777777" w:rsidR="00CA598F" w:rsidRPr="00167784" w:rsidRDefault="00CA598F" w:rsidP="000A1CF5">
            <w:pPr>
              <w:rPr>
                <w:rFonts w:ascii="Times New Roman" w:hAnsi="Times New Roman" w:cs="Times New Roman"/>
              </w:rPr>
            </w:pPr>
            <w:r w:rsidRPr="00167784">
              <w:rPr>
                <w:rFonts w:ascii="Times New Roman" w:hAnsi="Times New Roman" w:cs="Times New Roman"/>
                <w:i/>
                <w:iCs/>
                <w:color w:val="000000"/>
              </w:rPr>
              <w:t>CD27, CD38, CD79A, SDC1 (CD138)</w:t>
            </w:r>
          </w:p>
        </w:tc>
      </w:tr>
      <w:tr w:rsidR="00CA598F" w:rsidRPr="00167784" w14:paraId="4498E6D3" w14:textId="77777777" w:rsidTr="000A1CF5">
        <w:tc>
          <w:tcPr>
            <w:tcW w:w="1110" w:type="dxa"/>
            <w:vAlign w:val="bottom"/>
          </w:tcPr>
          <w:p w14:paraId="07AF2D43"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27</w:t>
            </w:r>
          </w:p>
        </w:tc>
        <w:tc>
          <w:tcPr>
            <w:tcW w:w="2898" w:type="dxa"/>
            <w:vAlign w:val="center"/>
          </w:tcPr>
          <w:p w14:paraId="6668280C"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Mast cells</w:t>
            </w:r>
          </w:p>
        </w:tc>
        <w:tc>
          <w:tcPr>
            <w:tcW w:w="5293" w:type="dxa"/>
            <w:vAlign w:val="bottom"/>
          </w:tcPr>
          <w:p w14:paraId="44D543DA" w14:textId="77777777" w:rsidR="00CA598F" w:rsidRPr="00167784" w:rsidRDefault="00CA598F" w:rsidP="000A1CF5">
            <w:pPr>
              <w:rPr>
                <w:rFonts w:ascii="Times New Roman" w:hAnsi="Times New Roman" w:cs="Times New Roman"/>
                <w:i/>
                <w:iCs/>
                <w:color w:val="000000"/>
              </w:rPr>
            </w:pPr>
            <w:r w:rsidRPr="00167784">
              <w:rPr>
                <w:rFonts w:ascii="Times New Roman" w:hAnsi="Times New Roman" w:cs="Times New Roman"/>
                <w:i/>
                <w:iCs/>
                <w:color w:val="000000"/>
              </w:rPr>
              <w:t>ENPP3 (CD203C), FCER1A, KIT (CD117), TPSB2</w:t>
            </w:r>
          </w:p>
        </w:tc>
      </w:tr>
      <w:tr w:rsidR="00CA598F" w:rsidRPr="00167784" w14:paraId="39C0B62E" w14:textId="77777777" w:rsidTr="000A1CF5">
        <w:tc>
          <w:tcPr>
            <w:tcW w:w="1110" w:type="dxa"/>
            <w:vAlign w:val="bottom"/>
          </w:tcPr>
          <w:p w14:paraId="38DC0452"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28</w:t>
            </w:r>
          </w:p>
        </w:tc>
        <w:tc>
          <w:tcPr>
            <w:tcW w:w="2898" w:type="dxa"/>
            <w:vAlign w:val="center"/>
          </w:tcPr>
          <w:p w14:paraId="6B9E8532"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Conventional dendritic cells 1</w:t>
            </w:r>
          </w:p>
        </w:tc>
        <w:tc>
          <w:tcPr>
            <w:tcW w:w="5293" w:type="dxa"/>
            <w:vAlign w:val="bottom"/>
          </w:tcPr>
          <w:p w14:paraId="3B68ACFA" w14:textId="77777777" w:rsidR="00CA598F" w:rsidRPr="00167784" w:rsidRDefault="00CA598F" w:rsidP="000A1CF5">
            <w:pPr>
              <w:rPr>
                <w:rFonts w:ascii="Times New Roman" w:hAnsi="Times New Roman" w:cs="Times New Roman"/>
                <w:i/>
                <w:iCs/>
                <w:color w:val="000000"/>
              </w:rPr>
            </w:pPr>
            <w:r w:rsidRPr="00167784">
              <w:rPr>
                <w:rFonts w:ascii="Times New Roman" w:hAnsi="Times New Roman" w:cs="Times New Roman"/>
                <w:i/>
                <w:iCs/>
                <w:color w:val="000000"/>
              </w:rPr>
              <w:t>BTLA, CADM1, CLEC9A, THBD</w:t>
            </w:r>
          </w:p>
        </w:tc>
      </w:tr>
      <w:tr w:rsidR="00CA598F" w:rsidRPr="00167784" w14:paraId="563700F9" w14:textId="77777777" w:rsidTr="000A1CF5">
        <w:tc>
          <w:tcPr>
            <w:tcW w:w="1110" w:type="dxa"/>
            <w:vAlign w:val="bottom"/>
          </w:tcPr>
          <w:p w14:paraId="3119E7DE"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29</w:t>
            </w:r>
          </w:p>
        </w:tc>
        <w:tc>
          <w:tcPr>
            <w:tcW w:w="2898" w:type="dxa"/>
            <w:vAlign w:val="center"/>
          </w:tcPr>
          <w:p w14:paraId="49E0EB5E"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Endothelial cells</w:t>
            </w:r>
          </w:p>
        </w:tc>
        <w:tc>
          <w:tcPr>
            <w:tcW w:w="5293" w:type="dxa"/>
            <w:vAlign w:val="bottom"/>
          </w:tcPr>
          <w:p w14:paraId="54B24612" w14:textId="77777777" w:rsidR="00CA598F" w:rsidRPr="00167784" w:rsidRDefault="00CA598F" w:rsidP="000A1CF5">
            <w:pPr>
              <w:rPr>
                <w:rFonts w:ascii="Times New Roman" w:hAnsi="Times New Roman" w:cs="Times New Roman"/>
                <w:i/>
                <w:iCs/>
              </w:rPr>
            </w:pPr>
            <w:r w:rsidRPr="00167784">
              <w:rPr>
                <w:rFonts w:ascii="Times New Roman" w:hAnsi="Times New Roman" w:cs="Times New Roman"/>
                <w:i/>
                <w:iCs/>
              </w:rPr>
              <w:t>CD34, CD81, PECAM1, VIM, VWF</w:t>
            </w:r>
          </w:p>
        </w:tc>
      </w:tr>
      <w:tr w:rsidR="00CA598F" w:rsidRPr="00167784" w14:paraId="7DDDC75B" w14:textId="77777777" w:rsidTr="000A1CF5">
        <w:tc>
          <w:tcPr>
            <w:tcW w:w="1110" w:type="dxa"/>
            <w:vAlign w:val="bottom"/>
          </w:tcPr>
          <w:p w14:paraId="172D2188"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30</w:t>
            </w:r>
          </w:p>
        </w:tc>
        <w:tc>
          <w:tcPr>
            <w:tcW w:w="2898" w:type="dxa"/>
            <w:vAlign w:val="center"/>
          </w:tcPr>
          <w:p w14:paraId="396C266A"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 xml:space="preserve">Sweat gland cells </w:t>
            </w:r>
          </w:p>
        </w:tc>
        <w:tc>
          <w:tcPr>
            <w:tcW w:w="5293" w:type="dxa"/>
            <w:vAlign w:val="bottom"/>
          </w:tcPr>
          <w:p w14:paraId="050A7958" w14:textId="77777777" w:rsidR="00CA598F" w:rsidRPr="00167784" w:rsidRDefault="00CA598F" w:rsidP="000A1CF5">
            <w:pPr>
              <w:rPr>
                <w:rFonts w:ascii="Times New Roman" w:hAnsi="Times New Roman" w:cs="Times New Roman"/>
                <w:i/>
                <w:iCs/>
                <w:color w:val="000000"/>
              </w:rPr>
            </w:pPr>
            <w:r w:rsidRPr="00167784">
              <w:rPr>
                <w:rFonts w:ascii="Times New Roman" w:hAnsi="Times New Roman" w:cs="Times New Roman"/>
                <w:i/>
                <w:iCs/>
                <w:color w:val="000000"/>
              </w:rPr>
              <w:t>AQP5, DCD, KRT8, KRT15, KRT18, PIP, SCGB1B2P, SCGB1D2</w:t>
            </w:r>
          </w:p>
        </w:tc>
      </w:tr>
      <w:tr w:rsidR="00CA598F" w:rsidRPr="00167784" w14:paraId="1114E592" w14:textId="77777777" w:rsidTr="000A1CF5">
        <w:tc>
          <w:tcPr>
            <w:tcW w:w="1110" w:type="dxa"/>
            <w:vAlign w:val="bottom"/>
          </w:tcPr>
          <w:p w14:paraId="4035FC93" w14:textId="77777777" w:rsidR="00CA598F" w:rsidRPr="00167784" w:rsidRDefault="00CA598F" w:rsidP="000A1CF5">
            <w:pPr>
              <w:rPr>
                <w:rFonts w:ascii="Times New Roman" w:hAnsi="Times New Roman" w:cs="Times New Roman"/>
              </w:rPr>
            </w:pPr>
            <w:r w:rsidRPr="00167784">
              <w:rPr>
                <w:rFonts w:ascii="Times New Roman" w:hAnsi="Times New Roman" w:cs="Times New Roman"/>
                <w:color w:val="000000"/>
              </w:rPr>
              <w:t>31</w:t>
            </w:r>
          </w:p>
        </w:tc>
        <w:tc>
          <w:tcPr>
            <w:tcW w:w="2898" w:type="dxa"/>
            <w:vAlign w:val="center"/>
          </w:tcPr>
          <w:p w14:paraId="72275975" w14:textId="77777777" w:rsidR="00CA598F" w:rsidRPr="00167784" w:rsidRDefault="00CA598F" w:rsidP="000A1CF5">
            <w:pPr>
              <w:rPr>
                <w:rFonts w:ascii="Times New Roman" w:hAnsi="Times New Roman" w:cs="Times New Roman"/>
              </w:rPr>
            </w:pPr>
            <w:r w:rsidRPr="00167784">
              <w:rPr>
                <w:rFonts w:ascii="Times New Roman" w:hAnsi="Times New Roman" w:cs="Times New Roman"/>
              </w:rPr>
              <w:t>Conventional dendritic cells 2</w:t>
            </w:r>
          </w:p>
        </w:tc>
        <w:tc>
          <w:tcPr>
            <w:tcW w:w="5293" w:type="dxa"/>
            <w:vAlign w:val="bottom"/>
          </w:tcPr>
          <w:p w14:paraId="6A9FD756" w14:textId="77777777" w:rsidR="00CA598F" w:rsidRPr="00167784" w:rsidRDefault="00CA598F" w:rsidP="000A1CF5">
            <w:pPr>
              <w:rPr>
                <w:rFonts w:ascii="Times New Roman" w:hAnsi="Times New Roman" w:cs="Times New Roman"/>
                <w:i/>
                <w:iCs/>
                <w:color w:val="000000"/>
              </w:rPr>
            </w:pPr>
            <w:r w:rsidRPr="00167784">
              <w:rPr>
                <w:rFonts w:ascii="Times New Roman" w:hAnsi="Times New Roman" w:cs="Times New Roman"/>
                <w:i/>
                <w:iCs/>
                <w:color w:val="000000"/>
              </w:rPr>
              <w:t>CD68, CLEC4A, CLEC7A, FCER1G, SIRPA</w:t>
            </w:r>
          </w:p>
        </w:tc>
      </w:tr>
    </w:tbl>
    <w:p w14:paraId="20A24E0D" w14:textId="77777777" w:rsidR="00167784" w:rsidRDefault="00167784" w:rsidP="00CA598F">
      <w:pPr>
        <w:rPr>
          <w:rFonts w:ascii="Times New Roman" w:hAnsi="Times New Roman" w:cs="Times New Roman"/>
          <w:b/>
          <w:bCs/>
        </w:rPr>
      </w:pPr>
    </w:p>
    <w:p w14:paraId="30600211" w14:textId="17B05454" w:rsidR="00CA598F" w:rsidRPr="00167784" w:rsidRDefault="00CA598F" w:rsidP="00CA598F">
      <w:pPr>
        <w:rPr>
          <w:rFonts w:ascii="Times New Roman" w:hAnsi="Times New Roman" w:cs="Times New Roman"/>
        </w:rPr>
      </w:pPr>
      <w:r w:rsidRPr="00167784">
        <w:rPr>
          <w:rFonts w:ascii="Times New Roman" w:hAnsi="Times New Roman" w:cs="Times New Roman"/>
          <w:b/>
          <w:bCs/>
        </w:rPr>
        <w:lastRenderedPageBreak/>
        <w:t xml:space="preserve">Supplementary Table </w:t>
      </w:r>
      <w:r w:rsidR="006372B3">
        <w:rPr>
          <w:rFonts w:ascii="Times New Roman" w:hAnsi="Times New Roman" w:cs="Times New Roman"/>
          <w:b/>
          <w:bCs/>
        </w:rPr>
        <w:t>4</w:t>
      </w:r>
      <w:r w:rsidRPr="00167784">
        <w:rPr>
          <w:rFonts w:ascii="Times New Roman" w:hAnsi="Times New Roman" w:cs="Times New Roman"/>
          <w:b/>
          <w:bCs/>
        </w:rPr>
        <w:t xml:space="preserve">. Genes related to type 1 immunity and cellular activation are upregulated in Langerhans cells within HS lesions. </w:t>
      </w:r>
      <w:r w:rsidRPr="00167784">
        <w:rPr>
          <w:rFonts w:ascii="Times New Roman" w:hAnsi="Times New Roman" w:cs="Times New Roman"/>
        </w:rPr>
        <w:t>log</w:t>
      </w:r>
      <w:r w:rsidRPr="00167784">
        <w:rPr>
          <w:rFonts w:ascii="Times New Roman" w:hAnsi="Times New Roman" w:cs="Times New Roman"/>
          <w:vertAlign w:val="subscript"/>
        </w:rPr>
        <w:t>2</w:t>
      </w:r>
      <w:r w:rsidRPr="00167784">
        <w:rPr>
          <w:rFonts w:ascii="Times New Roman" w:hAnsi="Times New Roman" w:cs="Times New Roman"/>
        </w:rPr>
        <w:t>FC of gene expression was calculated by comparing HS samples to healthy skin within the LC clusters. FC = fold change; IFN = interferon; LC = Langerhans cell; Th1 = type 1 helper T cell</w:t>
      </w:r>
    </w:p>
    <w:p w14:paraId="6E3C105A" w14:textId="77777777" w:rsidR="00CA598F" w:rsidRPr="00167784" w:rsidRDefault="00CA598F" w:rsidP="00CA598F">
      <w:pPr>
        <w:rPr>
          <w:rFonts w:ascii="Times New Roman" w:hAnsi="Times New Roman" w:cs="Times New Roman"/>
        </w:rPr>
      </w:pPr>
    </w:p>
    <w:tbl>
      <w:tblPr>
        <w:tblStyle w:val="TableGrid"/>
        <w:tblW w:w="9078" w:type="dxa"/>
        <w:tblLayout w:type="fixed"/>
        <w:tblLook w:val="04A0" w:firstRow="1" w:lastRow="0" w:firstColumn="1" w:lastColumn="0" w:noHBand="0" w:noVBand="1"/>
      </w:tblPr>
      <w:tblGrid>
        <w:gridCol w:w="1500"/>
        <w:gridCol w:w="1684"/>
        <w:gridCol w:w="985"/>
        <w:gridCol w:w="1240"/>
        <w:gridCol w:w="2866"/>
        <w:gridCol w:w="803"/>
      </w:tblGrid>
      <w:tr w:rsidR="00CA598F" w:rsidRPr="00167784" w14:paraId="195A1FB7" w14:textId="77777777" w:rsidTr="000A1CF5">
        <w:trPr>
          <w:trHeight w:val="400"/>
        </w:trPr>
        <w:tc>
          <w:tcPr>
            <w:tcW w:w="1500" w:type="dxa"/>
            <w:vAlign w:val="center"/>
          </w:tcPr>
          <w:p w14:paraId="114C4628" w14:textId="77777777" w:rsidR="00CA598F" w:rsidRPr="00167784" w:rsidRDefault="00CA598F" w:rsidP="000A1CF5">
            <w:pPr>
              <w:rPr>
                <w:rFonts w:ascii="Times New Roman" w:hAnsi="Times New Roman" w:cs="Times New Roman"/>
                <w:b/>
                <w:bCs/>
                <w:color w:val="000000" w:themeColor="text1"/>
              </w:rPr>
            </w:pPr>
            <w:r w:rsidRPr="00167784">
              <w:rPr>
                <w:rFonts w:ascii="Times New Roman" w:hAnsi="Times New Roman" w:cs="Times New Roman"/>
                <w:b/>
                <w:bCs/>
                <w:color w:val="000000" w:themeColor="text1"/>
              </w:rPr>
              <w:t>Gene</w:t>
            </w:r>
          </w:p>
        </w:tc>
        <w:tc>
          <w:tcPr>
            <w:tcW w:w="1684" w:type="dxa"/>
            <w:vAlign w:val="center"/>
          </w:tcPr>
          <w:p w14:paraId="362C30F1" w14:textId="77777777" w:rsidR="00CA598F" w:rsidRPr="00167784" w:rsidRDefault="00CA598F" w:rsidP="000A1CF5">
            <w:pPr>
              <w:rPr>
                <w:rFonts w:ascii="Times New Roman" w:hAnsi="Times New Roman" w:cs="Times New Roman"/>
                <w:b/>
                <w:bCs/>
                <w:color w:val="000000" w:themeColor="text1"/>
              </w:rPr>
            </w:pPr>
            <w:r w:rsidRPr="00167784">
              <w:rPr>
                <w:rFonts w:ascii="Times New Roman" w:hAnsi="Times New Roman" w:cs="Times New Roman"/>
                <w:b/>
                <w:bCs/>
                <w:color w:val="000000" w:themeColor="text1"/>
              </w:rPr>
              <w:t>Protein class</w:t>
            </w:r>
          </w:p>
        </w:tc>
        <w:tc>
          <w:tcPr>
            <w:tcW w:w="985" w:type="dxa"/>
            <w:vAlign w:val="center"/>
          </w:tcPr>
          <w:p w14:paraId="585E612B" w14:textId="77777777" w:rsidR="00CA598F" w:rsidRPr="00167784" w:rsidRDefault="00CA598F" w:rsidP="000A1CF5">
            <w:pPr>
              <w:rPr>
                <w:rFonts w:ascii="Times New Roman" w:hAnsi="Times New Roman" w:cs="Times New Roman"/>
                <w:b/>
                <w:bCs/>
                <w:color w:val="000000" w:themeColor="text1"/>
              </w:rPr>
            </w:pPr>
            <w:r w:rsidRPr="00167784">
              <w:rPr>
                <w:rFonts w:ascii="Times New Roman" w:hAnsi="Times New Roman" w:cs="Times New Roman"/>
                <w:b/>
                <w:bCs/>
                <w:color w:val="000000" w:themeColor="text1"/>
              </w:rPr>
              <w:t>log</w:t>
            </w:r>
            <w:r w:rsidRPr="00167784">
              <w:rPr>
                <w:rFonts w:ascii="Times New Roman" w:hAnsi="Times New Roman" w:cs="Times New Roman"/>
                <w:b/>
                <w:bCs/>
                <w:color w:val="000000" w:themeColor="text1"/>
                <w:vertAlign w:val="subscript"/>
              </w:rPr>
              <w:t>2</w:t>
            </w:r>
            <w:r w:rsidRPr="00167784">
              <w:rPr>
                <w:rFonts w:ascii="Times New Roman" w:hAnsi="Times New Roman" w:cs="Times New Roman"/>
                <w:b/>
                <w:bCs/>
                <w:color w:val="000000" w:themeColor="text1"/>
              </w:rPr>
              <w:t>FC</w:t>
            </w:r>
          </w:p>
        </w:tc>
        <w:tc>
          <w:tcPr>
            <w:tcW w:w="1240" w:type="dxa"/>
            <w:vAlign w:val="center"/>
          </w:tcPr>
          <w:p w14:paraId="37C2A3BC" w14:textId="77777777" w:rsidR="00CA598F" w:rsidRPr="00167784" w:rsidRDefault="00CA598F" w:rsidP="000A1CF5">
            <w:pPr>
              <w:rPr>
                <w:rFonts w:ascii="Times New Roman" w:hAnsi="Times New Roman" w:cs="Times New Roman"/>
                <w:b/>
                <w:bCs/>
                <w:color w:val="000000" w:themeColor="text1"/>
              </w:rPr>
            </w:pPr>
            <w:r w:rsidRPr="00167784">
              <w:rPr>
                <w:rFonts w:ascii="Times New Roman" w:hAnsi="Times New Roman" w:cs="Times New Roman"/>
                <w:b/>
                <w:bCs/>
                <w:color w:val="000000" w:themeColor="text1"/>
              </w:rPr>
              <w:t>p-value</w:t>
            </w:r>
          </w:p>
        </w:tc>
        <w:tc>
          <w:tcPr>
            <w:tcW w:w="2866" w:type="dxa"/>
            <w:vAlign w:val="center"/>
          </w:tcPr>
          <w:p w14:paraId="41103977" w14:textId="77777777" w:rsidR="00CA598F" w:rsidRPr="00167784" w:rsidRDefault="00CA598F" w:rsidP="000A1CF5">
            <w:pPr>
              <w:rPr>
                <w:rFonts w:ascii="Times New Roman" w:hAnsi="Times New Roman" w:cs="Times New Roman"/>
                <w:b/>
                <w:bCs/>
                <w:color w:val="000000" w:themeColor="text1"/>
              </w:rPr>
            </w:pPr>
            <w:r w:rsidRPr="00167784">
              <w:rPr>
                <w:rFonts w:ascii="Times New Roman" w:hAnsi="Times New Roman" w:cs="Times New Roman"/>
                <w:b/>
                <w:bCs/>
                <w:color w:val="000000" w:themeColor="text1"/>
              </w:rPr>
              <w:t>Function in LC</w:t>
            </w:r>
          </w:p>
        </w:tc>
        <w:tc>
          <w:tcPr>
            <w:tcW w:w="803" w:type="dxa"/>
            <w:vAlign w:val="center"/>
          </w:tcPr>
          <w:p w14:paraId="26795FBA" w14:textId="77777777" w:rsidR="00CA598F" w:rsidRPr="00167784" w:rsidRDefault="00CA598F" w:rsidP="000A1CF5">
            <w:pPr>
              <w:rPr>
                <w:rFonts w:ascii="Times New Roman" w:hAnsi="Times New Roman" w:cs="Times New Roman"/>
                <w:b/>
                <w:bCs/>
                <w:color w:val="000000" w:themeColor="text1"/>
              </w:rPr>
            </w:pPr>
            <w:r w:rsidRPr="00167784">
              <w:rPr>
                <w:rFonts w:ascii="Times New Roman" w:hAnsi="Times New Roman" w:cs="Times New Roman"/>
                <w:b/>
                <w:bCs/>
                <w:color w:val="000000" w:themeColor="text1"/>
              </w:rPr>
              <w:t>Ref.</w:t>
            </w:r>
          </w:p>
        </w:tc>
      </w:tr>
      <w:tr w:rsidR="00CA598F" w:rsidRPr="00167784" w14:paraId="4084C049" w14:textId="77777777" w:rsidTr="000A1CF5">
        <w:trPr>
          <w:trHeight w:val="400"/>
        </w:trPr>
        <w:tc>
          <w:tcPr>
            <w:tcW w:w="1500" w:type="dxa"/>
            <w:vAlign w:val="center"/>
          </w:tcPr>
          <w:p w14:paraId="317F6B59" w14:textId="77777777" w:rsidR="00CA598F" w:rsidRPr="00167784" w:rsidRDefault="00CA598F" w:rsidP="000A1CF5">
            <w:pPr>
              <w:rPr>
                <w:rFonts w:ascii="Times New Roman" w:hAnsi="Times New Roman" w:cs="Times New Roman"/>
                <w:i/>
                <w:iCs/>
                <w:color w:val="000000" w:themeColor="text1"/>
              </w:rPr>
            </w:pPr>
            <w:r w:rsidRPr="00167784">
              <w:rPr>
                <w:rFonts w:ascii="Times New Roman" w:hAnsi="Times New Roman" w:cs="Times New Roman"/>
                <w:i/>
                <w:iCs/>
                <w:color w:val="000000" w:themeColor="text1"/>
              </w:rPr>
              <w:t>CXCL9</w:t>
            </w:r>
          </w:p>
        </w:tc>
        <w:tc>
          <w:tcPr>
            <w:tcW w:w="1684" w:type="dxa"/>
            <w:vAlign w:val="center"/>
          </w:tcPr>
          <w:p w14:paraId="00461432"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Chemokine</w:t>
            </w:r>
          </w:p>
        </w:tc>
        <w:tc>
          <w:tcPr>
            <w:tcW w:w="985" w:type="dxa"/>
            <w:vAlign w:val="center"/>
          </w:tcPr>
          <w:p w14:paraId="1B8173FE"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1.45</w:t>
            </w:r>
          </w:p>
        </w:tc>
        <w:tc>
          <w:tcPr>
            <w:tcW w:w="1240" w:type="dxa"/>
            <w:vAlign w:val="center"/>
          </w:tcPr>
          <w:p w14:paraId="504BA919"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4.25E-12</w:t>
            </w:r>
          </w:p>
        </w:tc>
        <w:tc>
          <w:tcPr>
            <w:tcW w:w="2866" w:type="dxa"/>
            <w:vAlign w:val="center"/>
          </w:tcPr>
          <w:p w14:paraId="01A2F36F"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 xml:space="preserve">Immune cell </w:t>
            </w:r>
            <w:proofErr w:type="gramStart"/>
            <w:r w:rsidRPr="00167784">
              <w:rPr>
                <w:rFonts w:ascii="Times New Roman" w:hAnsi="Times New Roman" w:cs="Times New Roman"/>
                <w:color w:val="000000" w:themeColor="text1"/>
              </w:rPr>
              <w:t>migration;</w:t>
            </w:r>
            <w:proofErr w:type="gramEnd"/>
          </w:p>
          <w:p w14:paraId="6361AA83"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Th1 polarization</w:t>
            </w:r>
          </w:p>
        </w:tc>
        <w:tc>
          <w:tcPr>
            <w:tcW w:w="803" w:type="dxa"/>
            <w:vAlign w:val="center"/>
          </w:tcPr>
          <w:p w14:paraId="34D73E7B"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fldChar w:fldCharType="begin" w:fldLock="1"/>
            </w:r>
            <w:r w:rsidRPr="00167784">
              <w:rPr>
                <w:rFonts w:ascii="Times New Roman" w:hAnsi="Times New Roman" w:cs="Times New Roman"/>
                <w:color w:val="000000" w:themeColor="text1"/>
              </w:rPr>
              <w:instrText>ADDIN CSL_CITATION {"citationItems":[{"id":"ITEM-1","itemData":{"DOI":"10.1016/j.ctrv.2017.11.007","ISSN":"1532-1967","abstract":"Chemokines are proteins which induce chemotaxis, promote differentiation of immune cells, and cause tissue extravasation. Given these properties, their role in anti-tumor immune response in the cancer environment is of great interest. Although immunotherapy has shown clinical benefit for some cancer patients, other patients do not respond. One of the mechanisms of resistance to checkpoint inhibitors may be chemokine signaling. The CXCL9, -10, -11/CXCR3 axis regulates immune cell migration, differentiation, and activation, leading to tumor suppression (paracrine axis). However, there are some reports that show involvements of this axis in tumor growth and metastasis (autocrine axis). Thus, a better understanding of CXCL9, -10, -11/CXCR3 axis is necessary to develop effective cancer control. In this article, we summarize recent evidence regarding CXCL9, CXCL10, CXCL11/CXCR3 axis in the immune system and discuss their potential role in cancer treatment.","author":[{"dropping-particle":"","family":"Tokunaga","given":"Ryuma","non-dropping-particle":"","parse-names":false,"suffix":""},{"dropping-particle":"","family":"Zhang","given":"Wu","non-dropping-particle":"","parse-names":false,"suffix":""},{"dropping-particle":"","family":"Naseem","given":"Madiha","non-dropping-particle":"","parse-names":false,"suffix":""},{"dropping-particle":"","family":"Puccini","given":"Alberto","non-dropping-particle":"","parse-names":false,"suffix":""},{"dropping-particle":"","family":"Berger","given":"Martin D","non-dropping-particle":"","parse-names":false,"suffix":""},{"dropping-particle":"","family":"Soni","given":"Shivani","non-dropping-particle":"","parse-names":false,"suffix":""},{"dropping-particle":"","family":"McSkane","given":"Michelle","non-dropping-particle":"","parse-names":false,"suffix":""},{"dropping-particle":"","family":"Baba","given":"Hideo","non-dropping-particle":"","parse-names":false,"suffix":""},{"dropping-particle":"","family":"Lenz","given":"Heinz-Josef","non-dropping-particle":"","parse-names":false,"suffix":""}],"container-title":"Cancer treatment reviews","edition":"2017/11/26","id":"ITEM-1","issued":{"date-parts":[["2018","2"]]},"language":"eng","page":"40-47","title":"CXCL9, CXCL10, CXCL11/CXCR3 axis for immune activation - A target for novel cancer therapy","type":"article-journal","volume":"63"},"uris":["http://www.mendeley.com/documents/?uuid=8c4f1e18-119e-4a9d-898f-5e32e41f54a9"]}],"mendeley":{"formattedCitation":"(1)","plainTextFormattedCitation":"(1)","previouslyFormattedCitation":"(1)"},"properties":{"noteIndex":0},"schema":"https://github.com/citation-style-language/schema/raw/master/csl-citation.json"}</w:instrText>
            </w:r>
            <w:r w:rsidRPr="00167784">
              <w:rPr>
                <w:rFonts w:ascii="Times New Roman" w:hAnsi="Times New Roman" w:cs="Times New Roman"/>
                <w:color w:val="000000" w:themeColor="text1"/>
              </w:rPr>
              <w:fldChar w:fldCharType="separate"/>
            </w:r>
            <w:r w:rsidRPr="00167784">
              <w:rPr>
                <w:rFonts w:ascii="Times New Roman" w:hAnsi="Times New Roman" w:cs="Times New Roman"/>
                <w:noProof/>
                <w:color w:val="000000" w:themeColor="text1"/>
              </w:rPr>
              <w:t>(1)</w:t>
            </w:r>
            <w:r w:rsidRPr="00167784">
              <w:rPr>
                <w:rFonts w:ascii="Times New Roman" w:hAnsi="Times New Roman" w:cs="Times New Roman"/>
                <w:color w:val="000000" w:themeColor="text1"/>
              </w:rPr>
              <w:fldChar w:fldCharType="end"/>
            </w:r>
          </w:p>
        </w:tc>
      </w:tr>
      <w:tr w:rsidR="00CA598F" w:rsidRPr="00167784" w14:paraId="0175291D" w14:textId="77777777" w:rsidTr="000A1CF5">
        <w:trPr>
          <w:trHeight w:val="421"/>
        </w:trPr>
        <w:tc>
          <w:tcPr>
            <w:tcW w:w="1500" w:type="dxa"/>
            <w:vAlign w:val="center"/>
          </w:tcPr>
          <w:p w14:paraId="3FD194EC" w14:textId="77777777" w:rsidR="00CA598F" w:rsidRPr="00167784" w:rsidRDefault="00CA598F" w:rsidP="000A1CF5">
            <w:pPr>
              <w:rPr>
                <w:rFonts w:ascii="Times New Roman" w:hAnsi="Times New Roman" w:cs="Times New Roman"/>
                <w:i/>
                <w:iCs/>
                <w:color w:val="000000" w:themeColor="text1"/>
              </w:rPr>
            </w:pPr>
            <w:r w:rsidRPr="00167784">
              <w:rPr>
                <w:rFonts w:ascii="Times New Roman" w:hAnsi="Times New Roman" w:cs="Times New Roman"/>
                <w:i/>
                <w:iCs/>
                <w:color w:val="000000" w:themeColor="text1"/>
              </w:rPr>
              <w:t>CXCL10</w:t>
            </w:r>
          </w:p>
        </w:tc>
        <w:tc>
          <w:tcPr>
            <w:tcW w:w="1684" w:type="dxa"/>
            <w:vAlign w:val="center"/>
          </w:tcPr>
          <w:p w14:paraId="664B0ADB"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Chemokine</w:t>
            </w:r>
          </w:p>
        </w:tc>
        <w:tc>
          <w:tcPr>
            <w:tcW w:w="985" w:type="dxa"/>
            <w:vAlign w:val="center"/>
          </w:tcPr>
          <w:p w14:paraId="67EC6DB1"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0.661</w:t>
            </w:r>
          </w:p>
        </w:tc>
        <w:tc>
          <w:tcPr>
            <w:tcW w:w="1240" w:type="dxa"/>
            <w:vAlign w:val="center"/>
          </w:tcPr>
          <w:p w14:paraId="7438FBFC"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2.04E-6</w:t>
            </w:r>
          </w:p>
        </w:tc>
        <w:tc>
          <w:tcPr>
            <w:tcW w:w="2866" w:type="dxa"/>
            <w:vAlign w:val="center"/>
          </w:tcPr>
          <w:p w14:paraId="4927E6D6"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 xml:space="preserve">Immune cell </w:t>
            </w:r>
            <w:proofErr w:type="gramStart"/>
            <w:r w:rsidRPr="00167784">
              <w:rPr>
                <w:rFonts w:ascii="Times New Roman" w:hAnsi="Times New Roman" w:cs="Times New Roman"/>
                <w:color w:val="000000" w:themeColor="text1"/>
              </w:rPr>
              <w:t>migration;</w:t>
            </w:r>
            <w:proofErr w:type="gramEnd"/>
          </w:p>
          <w:p w14:paraId="1ACF75FD"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Th1 polarization</w:t>
            </w:r>
          </w:p>
        </w:tc>
        <w:tc>
          <w:tcPr>
            <w:tcW w:w="803" w:type="dxa"/>
            <w:vAlign w:val="center"/>
          </w:tcPr>
          <w:p w14:paraId="23EE2103"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fldChar w:fldCharType="begin" w:fldLock="1"/>
            </w:r>
            <w:r w:rsidRPr="00167784">
              <w:rPr>
                <w:rFonts w:ascii="Times New Roman" w:hAnsi="Times New Roman" w:cs="Times New Roman"/>
                <w:color w:val="000000" w:themeColor="text1"/>
              </w:rPr>
              <w:instrText>ADDIN CSL_CITATION {"citationItems":[{"id":"ITEM-1","itemData":{"DOI":"10.1016/j.ctrv.2017.11.007","ISSN":"1532-1967","abstract":"Chemokines are proteins which induce chemotaxis, promote differentiation of immune cells, and cause tissue extravasation. Given these properties, their role in anti-tumor immune response in the cancer environment is of great interest. Although immunotherapy has shown clinical benefit for some cancer patients, other patients do not respond. One of the mechanisms of resistance to checkpoint inhibitors may be chemokine signaling. The CXCL9, -10, -11/CXCR3 axis regulates immune cell migration, differentiation, and activation, leading to tumor suppression (paracrine axis). However, there are some reports that show involvements of this axis in tumor growth and metastasis (autocrine axis). Thus, a better understanding of CXCL9, -10, -11/CXCR3 axis is necessary to develop effective cancer control. In this article, we summarize recent evidence regarding CXCL9, CXCL10, CXCL11/CXCR3 axis in the immune system and discuss their potential role in cancer treatment.","author":[{"dropping-particle":"","family":"Tokunaga","given":"Ryuma","non-dropping-particle":"","parse-names":false,"suffix":""},{"dropping-particle":"","family":"Zhang","given":"Wu","non-dropping-particle":"","parse-names":false,"suffix":""},{"dropping-particle":"","family":"Naseem","given":"Madiha","non-dropping-particle":"","parse-names":false,"suffix":""},{"dropping-particle":"","family":"Puccini","given":"Alberto","non-dropping-particle":"","parse-names":false,"suffix":""},{"dropping-particle":"","family":"Berger","given":"Martin D","non-dropping-particle":"","parse-names":false,"suffix":""},{"dropping-particle":"","family":"Soni","given":"Shivani","non-dropping-particle":"","parse-names":false,"suffix":""},{"dropping-particle":"","family":"McSkane","given":"Michelle","non-dropping-particle":"","parse-names":false,"suffix":""},{"dropping-particle":"","family":"Baba","given":"Hideo","non-dropping-particle":"","parse-names":false,"suffix":""},{"dropping-particle":"","family":"Lenz","given":"Heinz-Josef","non-dropping-particle":"","parse-names":false,"suffix":""}],"container-title":"Cancer treatment reviews","edition":"2017/11/26","id":"ITEM-1","issued":{"date-parts":[["2018","2"]]},"language":"eng","page":"40-47","title":"CXCL9, CXCL10, CXCL11/CXCR3 axis for immune activation - A target for novel cancer therapy","type":"article-journal","volume":"63"},"uris":["http://www.mendeley.com/documents/?uuid=8c4f1e18-119e-4a9d-898f-5e32e41f54a9"]}],"mendeley":{"formattedCitation":"(1)","plainTextFormattedCitation":"(1)","previouslyFormattedCitation":"(1)"},"properties":{"noteIndex":0},"schema":"https://github.com/citation-style-language/schema/raw/master/csl-citation.json"}</w:instrText>
            </w:r>
            <w:r w:rsidRPr="00167784">
              <w:rPr>
                <w:rFonts w:ascii="Times New Roman" w:hAnsi="Times New Roman" w:cs="Times New Roman"/>
                <w:color w:val="000000" w:themeColor="text1"/>
              </w:rPr>
              <w:fldChar w:fldCharType="separate"/>
            </w:r>
            <w:r w:rsidRPr="00167784">
              <w:rPr>
                <w:rFonts w:ascii="Times New Roman" w:hAnsi="Times New Roman" w:cs="Times New Roman"/>
                <w:noProof/>
                <w:color w:val="000000" w:themeColor="text1"/>
              </w:rPr>
              <w:t>(1)</w:t>
            </w:r>
            <w:r w:rsidRPr="00167784">
              <w:rPr>
                <w:rFonts w:ascii="Times New Roman" w:hAnsi="Times New Roman" w:cs="Times New Roman"/>
                <w:color w:val="000000" w:themeColor="text1"/>
              </w:rPr>
              <w:fldChar w:fldCharType="end"/>
            </w:r>
          </w:p>
        </w:tc>
      </w:tr>
      <w:tr w:rsidR="00CA598F" w:rsidRPr="00167784" w14:paraId="71689596" w14:textId="77777777" w:rsidTr="000A1CF5">
        <w:trPr>
          <w:trHeight w:val="400"/>
        </w:trPr>
        <w:tc>
          <w:tcPr>
            <w:tcW w:w="1500" w:type="dxa"/>
            <w:vAlign w:val="center"/>
          </w:tcPr>
          <w:p w14:paraId="06B6F9C8" w14:textId="77777777" w:rsidR="00CA598F" w:rsidRPr="00167784" w:rsidRDefault="00CA598F" w:rsidP="000A1CF5">
            <w:pPr>
              <w:rPr>
                <w:rFonts w:ascii="Times New Roman" w:hAnsi="Times New Roman" w:cs="Times New Roman"/>
                <w:i/>
                <w:iCs/>
                <w:color w:val="000000" w:themeColor="text1"/>
              </w:rPr>
            </w:pPr>
            <w:r w:rsidRPr="00167784">
              <w:rPr>
                <w:rFonts w:ascii="Times New Roman" w:hAnsi="Times New Roman" w:cs="Times New Roman"/>
                <w:i/>
                <w:iCs/>
                <w:color w:val="000000" w:themeColor="text1"/>
              </w:rPr>
              <w:t>STAT1</w:t>
            </w:r>
          </w:p>
        </w:tc>
        <w:tc>
          <w:tcPr>
            <w:tcW w:w="1684" w:type="dxa"/>
            <w:vAlign w:val="center"/>
          </w:tcPr>
          <w:p w14:paraId="349922A2"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Transcription factor</w:t>
            </w:r>
          </w:p>
        </w:tc>
        <w:tc>
          <w:tcPr>
            <w:tcW w:w="985" w:type="dxa"/>
            <w:vAlign w:val="center"/>
          </w:tcPr>
          <w:p w14:paraId="71D26FF0"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0.995</w:t>
            </w:r>
          </w:p>
        </w:tc>
        <w:tc>
          <w:tcPr>
            <w:tcW w:w="1240" w:type="dxa"/>
            <w:vAlign w:val="center"/>
          </w:tcPr>
          <w:p w14:paraId="311D2C88"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1.60E-33</w:t>
            </w:r>
          </w:p>
        </w:tc>
        <w:tc>
          <w:tcPr>
            <w:tcW w:w="2866" w:type="dxa"/>
            <w:vAlign w:val="center"/>
          </w:tcPr>
          <w:p w14:paraId="474233A6"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IFN response and cellular maturation</w:t>
            </w:r>
          </w:p>
        </w:tc>
        <w:tc>
          <w:tcPr>
            <w:tcW w:w="803" w:type="dxa"/>
            <w:vAlign w:val="center"/>
          </w:tcPr>
          <w:p w14:paraId="51C443C4" w14:textId="3545080D"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fldChar w:fldCharType="begin" w:fldLock="1"/>
            </w:r>
            <w:r w:rsidR="000D4B22">
              <w:rPr>
                <w:rFonts w:ascii="Times New Roman" w:hAnsi="Times New Roman" w:cs="Times New Roman"/>
                <w:color w:val="000000" w:themeColor="text1"/>
              </w:rPr>
              <w:instrText>ADDIN CSL_CITATION {"citationItems":[{"id":"ITEM-1","itemData":{"DOI":"10.4049/jimmunol.172.4.2307","abstract":"In this study we show that activation of STAT pathways is developmentally regulated and plays a role in dendritic cell (DC) differentiation and maturation. The STAT6 signaling pathway is constitutively activated in immature DC (iDC) and declines as iDCs differentiate into mature DCs (mDCs). However, down-regulation of this pathway during DC differentiation is accompanied by dramatic induction of suppressors of cytokine signaling 1 (SOCS1), SOCS2, SOCS3, and cytokine-induced Src homology 2-containing protein expression, suggesting that inhibition of STAT6 signaling may be required for DC maturation. In contrast, STAT1 signaling is most robust in mDCs and is not inhibited by the up-regulated SOCS proteins, indicating that STAT1 and STAT6 pathways are distinctly regulated in maturing DC. Furthermore, optimal activation of STAT1 during DC maturation requires both IL-4 and GM-CSF, suggesting that synergistic effects of both cytokines may in part provide the requisite STAT1 signaling intensity for DC maturation. Analyses of STAT1−/− DCs reveal a role for STAT1 in repressing CD86 expression in precursor DCs and up-regulating CD40, CD11c, and SOCS1 expression in mDCs. We further show that SOCS proteins are differentially induced by IL-4 and GM-CSF in DCs. SOCS1 is primarily induced by IL-4 through a STAT1-dependent mechanism, whereas SOCS3 is induced mainly by GM-CSF. Taken together, these results suggest that cytokine-induced maturation of DCs is under feedback regulation by SOCS proteins and that the switch from constitutive activation of the STAT6 pathway in iDCs to predominant use of STAT1 signals in mDC is mediated in part by STAT1-induced SOCS expression.","author":[{"dropping-particle":"","family":"Jackson","given":"Sharon H","non-dropping-particle":"","parse-names":false,"suffix":""},{"dropping-particle":"","family":"Yu","given":"Cheng-Rong","non-dropping-particle":"","parse-names":false,"suffix":""},{"dropping-particle":"","family":"Mahdi","given":"Rashid M","non-dropping-particle":"","parse-names":false,"suffix":""},{"dropping-particle":"","family":"Ebong","given":"Samuel","non-dropping-particle":"","parse-names":false,"suffix":""},{"dropping-particle":"","family":"Egwuagu","given":"Charles E","non-dropping-particle":"","parse-names":false,"suffix":""}],"container-title":"The Journal of Immunology","id":"ITEM-1","issue":"4","issued":{"date-parts":[["2004","2","15"]]},"page":"2307 LP  - 2315","title":"Dendritic Cell Maturation Requires STAT1 and Is under Feedback Regulation by Suppressors of Cytokine Signaling","type":"article-journal","volume":"172"},"uris":["http://www.mendeley.com/documents/?uuid=b8f08da0-76c1-4214-bfc5-b5a0ecfba37c"]}],"mendeley":{"formattedCitation":"(2)","plainTextFormattedCitation":"(2)","previouslyFormattedCitation":"(2)"},"properties":{"noteIndex":0},"schema":"https://github.com/citation-style-language/schema/raw/master/csl-citation.json"}</w:instrText>
            </w:r>
            <w:r w:rsidRPr="00167784">
              <w:rPr>
                <w:rFonts w:ascii="Times New Roman" w:hAnsi="Times New Roman" w:cs="Times New Roman"/>
                <w:color w:val="000000" w:themeColor="text1"/>
              </w:rPr>
              <w:fldChar w:fldCharType="separate"/>
            </w:r>
            <w:r w:rsidRPr="00167784">
              <w:rPr>
                <w:rFonts w:ascii="Times New Roman" w:hAnsi="Times New Roman" w:cs="Times New Roman"/>
                <w:noProof/>
                <w:color w:val="000000" w:themeColor="text1"/>
              </w:rPr>
              <w:t>(2)</w:t>
            </w:r>
            <w:r w:rsidRPr="00167784">
              <w:rPr>
                <w:rFonts w:ascii="Times New Roman" w:hAnsi="Times New Roman" w:cs="Times New Roman"/>
                <w:color w:val="000000" w:themeColor="text1"/>
              </w:rPr>
              <w:fldChar w:fldCharType="end"/>
            </w:r>
          </w:p>
        </w:tc>
      </w:tr>
      <w:tr w:rsidR="00CA598F" w:rsidRPr="00167784" w14:paraId="5545C982" w14:textId="77777777" w:rsidTr="000A1CF5">
        <w:trPr>
          <w:trHeight w:val="400"/>
        </w:trPr>
        <w:tc>
          <w:tcPr>
            <w:tcW w:w="1500" w:type="dxa"/>
            <w:vAlign w:val="center"/>
          </w:tcPr>
          <w:p w14:paraId="543F7E19" w14:textId="77777777" w:rsidR="00CA598F" w:rsidRPr="00167784" w:rsidRDefault="00CA598F" w:rsidP="000A1CF5">
            <w:pPr>
              <w:rPr>
                <w:rFonts w:ascii="Times New Roman" w:hAnsi="Times New Roman" w:cs="Times New Roman"/>
                <w:i/>
                <w:iCs/>
                <w:color w:val="000000" w:themeColor="text1"/>
              </w:rPr>
            </w:pPr>
            <w:r w:rsidRPr="00167784">
              <w:rPr>
                <w:rFonts w:ascii="Times New Roman" w:hAnsi="Times New Roman" w:cs="Times New Roman"/>
                <w:i/>
                <w:iCs/>
                <w:color w:val="000000" w:themeColor="text1"/>
              </w:rPr>
              <w:t>IL18</w:t>
            </w:r>
          </w:p>
        </w:tc>
        <w:tc>
          <w:tcPr>
            <w:tcW w:w="1684" w:type="dxa"/>
            <w:vAlign w:val="center"/>
          </w:tcPr>
          <w:p w14:paraId="22D5606C"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Interleukin</w:t>
            </w:r>
          </w:p>
        </w:tc>
        <w:tc>
          <w:tcPr>
            <w:tcW w:w="985" w:type="dxa"/>
            <w:vAlign w:val="center"/>
          </w:tcPr>
          <w:p w14:paraId="6EE0D2D1"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0.541</w:t>
            </w:r>
          </w:p>
        </w:tc>
        <w:tc>
          <w:tcPr>
            <w:tcW w:w="1240" w:type="dxa"/>
            <w:vAlign w:val="center"/>
          </w:tcPr>
          <w:p w14:paraId="420495FC"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6.62E-13</w:t>
            </w:r>
          </w:p>
        </w:tc>
        <w:tc>
          <w:tcPr>
            <w:tcW w:w="2866" w:type="dxa"/>
            <w:vAlign w:val="center"/>
          </w:tcPr>
          <w:p w14:paraId="44FABA57"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Induce IFN-γ secretion (IL-12-dependent)</w:t>
            </w:r>
          </w:p>
        </w:tc>
        <w:tc>
          <w:tcPr>
            <w:tcW w:w="803" w:type="dxa"/>
            <w:vAlign w:val="center"/>
          </w:tcPr>
          <w:p w14:paraId="61CB749E" w14:textId="5A17468A"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fldChar w:fldCharType="begin" w:fldLock="1"/>
            </w:r>
            <w:r w:rsidR="000D4B22">
              <w:rPr>
                <w:rFonts w:ascii="Times New Roman" w:hAnsi="Times New Roman" w:cs="Times New Roman"/>
                <w:color w:val="000000" w:themeColor="text1"/>
              </w:rPr>
              <w:instrText>ADDIN CSL_CITATION {"citationItems":[{"id":"ITEM-1","itemData":{"ISBN":"1664-3224","abstract":"Interleukin (IL)-18 was originally discovered as a factor that enhances interferon (IFN)-γ production by anti-CD3-stimulated Th1 cells, particularly in association with IL-12. IL-12 is a cytokine that induces development of Th1 cells. IL-18 cannot induce Th1 cell development, but has the capacity to activate established Th1 cells to produce IFN-γ in the presence of IL-12. Thus, IL-18 is regarded as a proinflammatory cytokine that facilitates type 1 responses. However, in the absence of IL-12 but presence of IL-2, IL-18 stimulates natural killer cells, NKT cells, and even established Th1 cells to produce IL-3, IL-9, and IL-13. Thus, IL-18 also facilitates type 2 responses. This unique function of IL-18 contributes to infection-associated allergic diseases. Together with IL-3, IL-18 stimulates mast cells and basophils to produce IL-4, IL-13, and chemical mediators such as histamine. Thus, IL-18 also induces innate-type allergic inflammation. IL-18 belongs to the IL-1 family of cytokines, which share similar molecular structures, receptors structures, and signal transduction pathways. Nevertheless, IL-18 shows a unique function by binding to a specific receptor expressed on distinct types of cells. In this review article, I will focus on the unique features of IL-18 in lymphocytes, basophils, and mast cells, particularly in comparison with IL-33.","author":[{"dropping-particle":"","family":"Nakanishi","given":"Kenji","non-dropping-particle":"","parse-names":false,"suffix":""}],"container-title":"Frontiers in Immunology","id":"ITEM-1","issued":{"date-parts":[["2018"]]},"page":"763","title":"Unique Action of Interleukin-18 on T Cells and Other Immune Cells","type":"article","volume":"9"},"uris":["http://www.mendeley.com/documents/?uuid=35ae674d-5e1a-4960-afcb-23191574c78e"]}],"mendeley":{"formattedCitation":"(3)","plainTextFormattedCitation":"(3)","previouslyFormattedCitation":"(3)"},"properties":{"noteIndex":0},"schema":"https://github.com/citation-style-language/schema/raw/master/csl-citation.json"}</w:instrText>
            </w:r>
            <w:r w:rsidRPr="00167784">
              <w:rPr>
                <w:rFonts w:ascii="Times New Roman" w:hAnsi="Times New Roman" w:cs="Times New Roman"/>
                <w:color w:val="000000" w:themeColor="text1"/>
              </w:rPr>
              <w:fldChar w:fldCharType="separate"/>
            </w:r>
            <w:r w:rsidRPr="00167784">
              <w:rPr>
                <w:rFonts w:ascii="Times New Roman" w:hAnsi="Times New Roman" w:cs="Times New Roman"/>
                <w:noProof/>
                <w:color w:val="000000" w:themeColor="text1"/>
              </w:rPr>
              <w:t>(3)</w:t>
            </w:r>
            <w:r w:rsidRPr="00167784">
              <w:rPr>
                <w:rFonts w:ascii="Times New Roman" w:hAnsi="Times New Roman" w:cs="Times New Roman"/>
                <w:color w:val="000000" w:themeColor="text1"/>
              </w:rPr>
              <w:fldChar w:fldCharType="end"/>
            </w:r>
          </w:p>
        </w:tc>
      </w:tr>
      <w:tr w:rsidR="00CA598F" w:rsidRPr="00167784" w14:paraId="375FA896" w14:textId="77777777" w:rsidTr="000A1CF5">
        <w:trPr>
          <w:trHeight w:val="400"/>
        </w:trPr>
        <w:tc>
          <w:tcPr>
            <w:tcW w:w="1500" w:type="dxa"/>
            <w:vAlign w:val="center"/>
          </w:tcPr>
          <w:p w14:paraId="71506095" w14:textId="77777777" w:rsidR="00CA598F" w:rsidRPr="00167784" w:rsidRDefault="00CA598F" w:rsidP="000A1CF5">
            <w:pPr>
              <w:rPr>
                <w:rFonts w:ascii="Times New Roman" w:hAnsi="Times New Roman" w:cs="Times New Roman"/>
                <w:i/>
                <w:iCs/>
                <w:color w:val="000000" w:themeColor="text1"/>
              </w:rPr>
            </w:pPr>
            <w:r w:rsidRPr="00167784">
              <w:rPr>
                <w:rFonts w:ascii="Times New Roman" w:hAnsi="Times New Roman" w:cs="Times New Roman"/>
                <w:i/>
                <w:iCs/>
                <w:color w:val="000000" w:themeColor="text1"/>
              </w:rPr>
              <w:t>CD40</w:t>
            </w:r>
          </w:p>
        </w:tc>
        <w:tc>
          <w:tcPr>
            <w:tcW w:w="1684" w:type="dxa"/>
            <w:vAlign w:val="center"/>
          </w:tcPr>
          <w:p w14:paraId="33962499"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Costimulatory protein</w:t>
            </w:r>
          </w:p>
        </w:tc>
        <w:tc>
          <w:tcPr>
            <w:tcW w:w="985" w:type="dxa"/>
            <w:vAlign w:val="center"/>
          </w:tcPr>
          <w:p w14:paraId="2206CDC9"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0.441</w:t>
            </w:r>
          </w:p>
        </w:tc>
        <w:tc>
          <w:tcPr>
            <w:tcW w:w="1240" w:type="dxa"/>
            <w:vAlign w:val="center"/>
          </w:tcPr>
          <w:p w14:paraId="7A116771"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1.81E-11</w:t>
            </w:r>
          </w:p>
        </w:tc>
        <w:tc>
          <w:tcPr>
            <w:tcW w:w="2866" w:type="dxa"/>
            <w:vAlign w:val="center"/>
          </w:tcPr>
          <w:p w14:paraId="08BA4893"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Costimulation signal; prime T cells</w:t>
            </w:r>
          </w:p>
        </w:tc>
        <w:tc>
          <w:tcPr>
            <w:tcW w:w="803" w:type="dxa"/>
            <w:vAlign w:val="center"/>
          </w:tcPr>
          <w:p w14:paraId="6D7EDFE1" w14:textId="04BD26A3"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fldChar w:fldCharType="begin" w:fldLock="1"/>
            </w:r>
            <w:r w:rsidR="000D4B22">
              <w:rPr>
                <w:rFonts w:ascii="Times New Roman" w:hAnsi="Times New Roman" w:cs="Times New Roman"/>
                <w:color w:val="000000" w:themeColor="text1"/>
              </w:rPr>
              <w:instrText>ADDIN CSL_CITATION {"citationItems":[{"id":"ITEM-1","itemData":{"DOI":"10.4049/jimmunol.173.4.2443","abstract":"The delivery of CD40 signaling to APCs during T cell priming enhances many T cell-mediated immune responses. Although CD40 signaling up-regulates APC production of IL-12, the impact of this increased production on T cell priming is unclear. In this study an IL-12-independent T cell-mediated immune response, contact hypersensitivity (CHS), was used to further investigate the effect of CD40 ligation on the phenotypic development of Ag-specific CD4+ and CD8+ T cells. Normally, sensitization for CHS responses induces hapten-specific CD4+ T cells producing type 2 cytokines and CD8+ T cells producing IFN-γ. Treatment of mice with agonist anti-CD40 mAb during sensitization with the hapten 2,4-dinitrofluorobenzene resulted in CHS responses of increased magnitude and duration. These augmented responses in anti-CD40 Ab-treated mice correlated with increased numbers of hapten-specific CD4+ and CD8+ T cells producing IFN-γ in the skin draining lymph nodes. Identical results were observed using IL-12−/− mice, indicating that CD40 ligation promotes CHS responses and development of IFN-γ-producing CD4+ and CD8+ T cells in the absence of IL-12. Engagement of CD40 on hapten-presenting Langerhans cells (hpLC) up-regulated the expression of both class I and class II MHC and promoted hpLC migration into the T cell priming site. These results indicate that hpLC stimulated by CD40 ligation use a mechanism distinct from increased IL-12 production to promote Ag-specific T cell development to IFN-γ-producing cells.","author":[{"dropping-particle":"V","family":"Gorbachev","given":"Anton","non-dropping-particle":"","parse-names":false,"suffix":""},{"dropping-particle":"","family":"Fairchild","given":"Robert L","non-dropping-particle":"","parse-names":false,"suffix":""}],"container-title":"The Journal of Immunology","id":"ITEM-1","issue":"4","issued":{"date-parts":[["2004","8","15"]]},"page":"2443 LP  - 2452","title":"CD40 Engagement Enhances Antigen-Presenting Langerhans Cell Priming of IFN-γ-Producing CD4&amp;lt;sup&amp;gt;+&amp;lt;/sup&amp;gt; and CD8&amp;lt;sup&amp;gt;+&amp;lt;/sup&amp;gt; T Cells Independently of IL-12","type":"article-journal","volume":"173"},"uris":["http://www.mendeley.com/documents/?uuid=3e4efbb4-f588-41c2-88ea-f01b42a51397"]}],"mendeley":{"formattedCitation":"(4)","plainTextFormattedCitation":"(4)","previouslyFormattedCitation":"(4)"},"properties":{"noteIndex":0},"schema":"https://github.com/citation-style-language/schema/raw/master/csl-citation.json"}</w:instrText>
            </w:r>
            <w:r w:rsidRPr="00167784">
              <w:rPr>
                <w:rFonts w:ascii="Times New Roman" w:hAnsi="Times New Roman" w:cs="Times New Roman"/>
                <w:color w:val="000000" w:themeColor="text1"/>
              </w:rPr>
              <w:fldChar w:fldCharType="separate"/>
            </w:r>
            <w:r w:rsidRPr="00167784">
              <w:rPr>
                <w:rFonts w:ascii="Times New Roman" w:hAnsi="Times New Roman" w:cs="Times New Roman"/>
                <w:noProof/>
                <w:color w:val="000000" w:themeColor="text1"/>
              </w:rPr>
              <w:t>(4)</w:t>
            </w:r>
            <w:r w:rsidRPr="00167784">
              <w:rPr>
                <w:rFonts w:ascii="Times New Roman" w:hAnsi="Times New Roman" w:cs="Times New Roman"/>
                <w:color w:val="000000" w:themeColor="text1"/>
              </w:rPr>
              <w:fldChar w:fldCharType="end"/>
            </w:r>
          </w:p>
        </w:tc>
      </w:tr>
      <w:tr w:rsidR="00CA598F" w:rsidRPr="00167784" w14:paraId="2E6872EF" w14:textId="77777777" w:rsidTr="000A1CF5">
        <w:trPr>
          <w:trHeight w:val="400"/>
        </w:trPr>
        <w:tc>
          <w:tcPr>
            <w:tcW w:w="1500" w:type="dxa"/>
            <w:vAlign w:val="center"/>
          </w:tcPr>
          <w:p w14:paraId="6BD3410E" w14:textId="77777777" w:rsidR="00CA598F" w:rsidRPr="00167784" w:rsidRDefault="00CA598F" w:rsidP="000A1CF5">
            <w:pPr>
              <w:rPr>
                <w:rFonts w:ascii="Times New Roman" w:hAnsi="Times New Roman" w:cs="Times New Roman"/>
                <w:i/>
                <w:iCs/>
                <w:color w:val="000000" w:themeColor="text1"/>
              </w:rPr>
            </w:pPr>
            <w:r w:rsidRPr="00167784">
              <w:rPr>
                <w:rFonts w:ascii="Times New Roman" w:hAnsi="Times New Roman" w:cs="Times New Roman"/>
                <w:i/>
                <w:iCs/>
                <w:color w:val="000000" w:themeColor="text1"/>
              </w:rPr>
              <w:t>CD86</w:t>
            </w:r>
          </w:p>
        </w:tc>
        <w:tc>
          <w:tcPr>
            <w:tcW w:w="1684" w:type="dxa"/>
            <w:vAlign w:val="center"/>
          </w:tcPr>
          <w:p w14:paraId="2273A9A1"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Costimulatory protein</w:t>
            </w:r>
          </w:p>
        </w:tc>
        <w:tc>
          <w:tcPr>
            <w:tcW w:w="985" w:type="dxa"/>
            <w:vAlign w:val="center"/>
          </w:tcPr>
          <w:p w14:paraId="4A3F3C8F"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0.292</w:t>
            </w:r>
          </w:p>
        </w:tc>
        <w:tc>
          <w:tcPr>
            <w:tcW w:w="1240" w:type="dxa"/>
            <w:vAlign w:val="center"/>
          </w:tcPr>
          <w:p w14:paraId="77032731"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2.82E-11</w:t>
            </w:r>
          </w:p>
        </w:tc>
        <w:tc>
          <w:tcPr>
            <w:tcW w:w="2866" w:type="dxa"/>
            <w:vAlign w:val="center"/>
          </w:tcPr>
          <w:p w14:paraId="4F037C8F"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Costimulation signal; prime T cells</w:t>
            </w:r>
          </w:p>
        </w:tc>
        <w:tc>
          <w:tcPr>
            <w:tcW w:w="803" w:type="dxa"/>
            <w:vAlign w:val="center"/>
          </w:tcPr>
          <w:p w14:paraId="53CE5A3B" w14:textId="09B4F274"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fldChar w:fldCharType="begin" w:fldLock="1"/>
            </w:r>
            <w:r w:rsidR="000D4B22">
              <w:rPr>
                <w:rFonts w:ascii="Times New Roman" w:hAnsi="Times New Roman" w:cs="Times New Roman"/>
                <w:color w:val="000000" w:themeColor="text1"/>
              </w:rPr>
              <w:instrText>ADDIN CSL_CITATION {"citationItems":[{"id":"ITEM-1","itemData":{"DOI":"10.1002/eji.1830260227","ISSN":"0014-2980 (Print)","PMID":"8617317","abstract":"In addition to T cell receptor triggering, activation of T cells requires  costimulatory signals that have been shown to be mainly initiated through CD28. We analyzed the expression and function of the two ligands for CD28, B7-1 (CD80) and B7-2 (CD86), on human Langerhans cells (LC), the antigen-presenting cells from epidermis. Human LC freshly isolated from epidermis (fLC) expressed significant level of B7-2, which was increased upon a short culture in vitro. In contrast, B7-1 was undetectable on fLC but appeared at the cell surface after a 3-day culture in vitro. Pre-incubation of 18-h cultured LC with anti-B7-2 monoclonal antibodies (mAB) was sufficient to abrogate the binding of CTLA4-Ig fusion protein, while a combination of both mAB against B7-1 and B7-2 was necessary to obtain a complete inhibition of CTLA4-Ig binding on 3-day cultured LC, showing the absence of a third CTLA4 ligand. The function of B7-1 and B7-2 on human LC has been analyzed by adding mAb at the beginning of mixed epidermal cell lymphocyte reactions. Anti-B7-2 mAb and CTLA4-Ig, but not anti-B7-1 mAb, strongly inhibited allogenic. as well as recall antigen-induced T cell proliferation supported by fLC or 3-day cultured LC. Collectively, these results demonstrate that B7-2 is the major ligand for CD28/CTLA4 at the LC surface and that it plays a crucial role in human LC co-stimulatory function with little, if any, dependence of B7-1 expression.","author":[{"dropping-particle":"","family":"Rattis","given":"F M","non-dropping-particle":"","parse-names":false,"suffix":""},{"dropping-particle":"","family":"Péguet-Navarro","given":"J","non-dropping-particle":"","parse-names":false,"suffix":""},{"dropping-particle":"","family":"Staquet","given":"M J","non-dropping-particle":"","parse-names":false,"suffix":""},{"dropping-particle":"","family":"Dezutter-Dambuyant","given":"C","non-dropping-particle":"","parse-names":false,"suffix":""},{"dropping-particle":"","family":"Courtellemont","given":"P","non-dropping-particle":"","parse-names":false,"suffix":""},{"dropping-particle":"","family":"Redziniak","given":"G","non-dropping-particle":"","parse-names":false,"suffix":""},{"dropping-particle":"","family":"Schmitt","given":"D","non-dropping-particle":"","parse-names":false,"suffix":""}],"container-title":"European journal of immunology","id":"ITEM-1","issue":"2","issued":{"date-parts":[["1996","2"]]},"language":"eng","page":"449-453","publisher-place":"Germany","title":"Expression and function of B7-1 (CD80) and B7-2 (CD86) on human epidermal Langerhans  cells.","type":"article-journal","volume":"26"},"uris":["http://www.mendeley.com/documents/?uuid=301f4541-aa8d-4448-81c9-e0dac0f7ae6e"]}],"mendeley":{"formattedCitation":"(5)","plainTextFormattedCitation":"(5)","previouslyFormattedCitation":"(5)"},"properties":{"noteIndex":0},"schema":"https://github.com/citation-style-language/schema/raw/master/csl-citation.json"}</w:instrText>
            </w:r>
            <w:r w:rsidRPr="00167784">
              <w:rPr>
                <w:rFonts w:ascii="Times New Roman" w:hAnsi="Times New Roman" w:cs="Times New Roman"/>
                <w:color w:val="000000" w:themeColor="text1"/>
              </w:rPr>
              <w:fldChar w:fldCharType="separate"/>
            </w:r>
            <w:r w:rsidRPr="00167784">
              <w:rPr>
                <w:rFonts w:ascii="Times New Roman" w:hAnsi="Times New Roman" w:cs="Times New Roman"/>
                <w:noProof/>
                <w:color w:val="000000" w:themeColor="text1"/>
              </w:rPr>
              <w:t>(5)</w:t>
            </w:r>
            <w:r w:rsidRPr="00167784">
              <w:rPr>
                <w:rFonts w:ascii="Times New Roman" w:hAnsi="Times New Roman" w:cs="Times New Roman"/>
                <w:color w:val="000000" w:themeColor="text1"/>
              </w:rPr>
              <w:fldChar w:fldCharType="end"/>
            </w:r>
          </w:p>
        </w:tc>
      </w:tr>
      <w:tr w:rsidR="00CA598F" w:rsidRPr="00167784" w14:paraId="0D30C7D1" w14:textId="77777777" w:rsidTr="000A1CF5">
        <w:trPr>
          <w:trHeight w:val="400"/>
        </w:trPr>
        <w:tc>
          <w:tcPr>
            <w:tcW w:w="1500" w:type="dxa"/>
            <w:vAlign w:val="center"/>
          </w:tcPr>
          <w:p w14:paraId="780E0B12" w14:textId="77777777" w:rsidR="00CA598F" w:rsidRPr="00167784" w:rsidRDefault="00CA598F" w:rsidP="000A1CF5">
            <w:pPr>
              <w:rPr>
                <w:rFonts w:ascii="Times New Roman" w:hAnsi="Times New Roman" w:cs="Times New Roman"/>
                <w:i/>
                <w:iCs/>
                <w:color w:val="000000" w:themeColor="text1"/>
              </w:rPr>
            </w:pPr>
            <w:r w:rsidRPr="00167784">
              <w:rPr>
                <w:rFonts w:ascii="Times New Roman" w:hAnsi="Times New Roman" w:cs="Times New Roman"/>
                <w:i/>
                <w:iCs/>
                <w:color w:val="000000" w:themeColor="text1"/>
              </w:rPr>
              <w:t>HLA-A</w:t>
            </w:r>
          </w:p>
        </w:tc>
        <w:tc>
          <w:tcPr>
            <w:tcW w:w="1684" w:type="dxa"/>
            <w:vAlign w:val="center"/>
          </w:tcPr>
          <w:p w14:paraId="4DCB9FFC"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MHC Class I</w:t>
            </w:r>
          </w:p>
        </w:tc>
        <w:tc>
          <w:tcPr>
            <w:tcW w:w="985" w:type="dxa"/>
            <w:vAlign w:val="center"/>
          </w:tcPr>
          <w:p w14:paraId="17C55680"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0.805</w:t>
            </w:r>
          </w:p>
        </w:tc>
        <w:tc>
          <w:tcPr>
            <w:tcW w:w="1240" w:type="dxa"/>
            <w:vAlign w:val="center"/>
          </w:tcPr>
          <w:p w14:paraId="089418B6"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rPr>
              <w:t>1.02E-42</w:t>
            </w:r>
          </w:p>
        </w:tc>
        <w:tc>
          <w:tcPr>
            <w:tcW w:w="2866" w:type="dxa"/>
            <w:vAlign w:val="center"/>
          </w:tcPr>
          <w:p w14:paraId="3484B80A"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Antigen presentation</w:t>
            </w:r>
          </w:p>
        </w:tc>
        <w:tc>
          <w:tcPr>
            <w:tcW w:w="803" w:type="dxa"/>
            <w:vAlign w:val="center"/>
          </w:tcPr>
          <w:p w14:paraId="62951AC4" w14:textId="754AFEA3"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fldChar w:fldCharType="begin" w:fldLock="1"/>
            </w:r>
            <w:r w:rsidR="000D4B22">
              <w:rPr>
                <w:rFonts w:ascii="Times New Roman" w:hAnsi="Times New Roman" w:cs="Times New Roman"/>
                <w:color w:val="000000" w:themeColor="text1"/>
              </w:rPr>
              <w:instrText>ADDIN CSL_CITATION {"citationItems":[{"id":"ITEM-1","itemData":{"DOI":"10.3389/fimmu.2017.00292","ISSN":"1664-3224","abstract":"Antigen presentation by major histocompatibility complex (MHC) proteins is essential for adaptive immunity. Prior to presentation, peptides need to be generated from proteins that are either produced by the cell's own translational machinery or that are funneled into the endo-lysosomal vesicular system. The prolonged interaction between a T cell receptor and specific pMHC complexes, after an extensive search process in secondary lymphatic organs, eventually triggers T cells to proliferate and to mount a specific cellular immune response. Once processed, the peptide repertoire presented by MHC proteins largely depends on structural features of the binding groove of each particular MHC allelic variant. Additionally, two peptide editors-tapasin for class I and HLA-DM for class II-contribute to the shaping of the presented peptidome by favoring the binding of high-affinity antigens. Although there is a vast amount of biochemical and structural information, the mechanism of the catalyzed peptide exchange for MHC class I and class II proteins still remains controversial, and it is not well understood why certain MHC allelic variants are more susceptible to peptide editing than others. Recent studies predict a high impact of protein intermediate states on MHC allele-specific peptide presentation, which implies a profound influence of MHC dynamics on the phenomenon of immunodominance and the development of autoimmune diseases. Here, we review the recent literature that describe MHC class I and II dynamics from a theoretical and experimental point of view and we highlight the similarities between MHC class I and class II dynamics despite the distinct functions they fulfill in adaptive immunity.","author":[{"dropping-particle":"","family":"Wieczorek","given":"Marek","non-dropping-particle":"","parse-names":false,"suffix":""},{"dropping-particle":"","family":"Abualrous","given":"Esam T","non-dropping-particle":"","parse-names":false,"suffix":""},{"dropping-particle":"","family":"Sticht","given":"Jana","non-dropping-particle":"","parse-names":false,"suffix":""},{"dropping-particle":"","family":"Álvaro-Benito","given":"Miguel","non-dropping-particle":"","parse-names":false,"suffix":""},{"dropping-particle":"","family":"Stolzenberg","given":"Sebastian","non-dropping-particle":"","parse-names":false,"suffix":""},{"dropping-particle":"","family":"Noé","given":"Frank","non-dropping-particle":"","parse-names":false,"suffix":""},{"dropping-particle":"","family":"Freund","given":"Christian","non-dropping-particle":"","parse-names":false,"suffix":""}],"container-title":"Frontiers in Immunology","id":"ITEM-1","issued":{"date-parts":[["2017","3","17"]]},"language":"eng","page":"292","publisher":"Frontiers Media S.A.","title":"Major Histocompatibility Complex (MHC) Class I and MHC Class II Proteins: Conformational Plasticity in Antigen Presentation","type":"article-journal","volume":"8"},"uris":["http://www.mendeley.com/documents/?uuid=8cdfafb5-d0a2-4793-a96d-6d049115f2ba"]}],"mendeley":{"formattedCitation":"(6)","plainTextFormattedCitation":"(6)","previouslyFormattedCitation":"(6)"},"properties":{"noteIndex":0},"schema":"https://github.com/citation-style-language/schema/raw/master/csl-citation.json"}</w:instrText>
            </w:r>
            <w:r w:rsidRPr="00167784">
              <w:rPr>
                <w:rFonts w:ascii="Times New Roman" w:hAnsi="Times New Roman" w:cs="Times New Roman"/>
                <w:color w:val="000000" w:themeColor="text1"/>
              </w:rPr>
              <w:fldChar w:fldCharType="separate"/>
            </w:r>
            <w:r w:rsidRPr="00167784">
              <w:rPr>
                <w:rFonts w:ascii="Times New Roman" w:hAnsi="Times New Roman" w:cs="Times New Roman"/>
                <w:noProof/>
                <w:color w:val="000000" w:themeColor="text1"/>
              </w:rPr>
              <w:t>(6)</w:t>
            </w:r>
            <w:r w:rsidRPr="00167784">
              <w:rPr>
                <w:rFonts w:ascii="Times New Roman" w:hAnsi="Times New Roman" w:cs="Times New Roman"/>
                <w:color w:val="000000" w:themeColor="text1"/>
              </w:rPr>
              <w:fldChar w:fldCharType="end"/>
            </w:r>
          </w:p>
        </w:tc>
      </w:tr>
      <w:tr w:rsidR="00CA598F" w:rsidRPr="00167784" w14:paraId="53B9FCDB" w14:textId="77777777" w:rsidTr="000A1CF5">
        <w:trPr>
          <w:trHeight w:val="400"/>
        </w:trPr>
        <w:tc>
          <w:tcPr>
            <w:tcW w:w="1500" w:type="dxa"/>
            <w:vAlign w:val="center"/>
          </w:tcPr>
          <w:p w14:paraId="236E6502" w14:textId="77777777" w:rsidR="00CA598F" w:rsidRPr="00167784" w:rsidRDefault="00CA598F" w:rsidP="000A1CF5">
            <w:pPr>
              <w:rPr>
                <w:rFonts w:ascii="Times New Roman" w:hAnsi="Times New Roman" w:cs="Times New Roman"/>
                <w:i/>
                <w:iCs/>
                <w:color w:val="000000" w:themeColor="text1"/>
              </w:rPr>
            </w:pPr>
            <w:r w:rsidRPr="00167784">
              <w:rPr>
                <w:rFonts w:ascii="Times New Roman" w:hAnsi="Times New Roman" w:cs="Times New Roman"/>
                <w:i/>
                <w:iCs/>
                <w:color w:val="000000" w:themeColor="text1"/>
              </w:rPr>
              <w:t>HLA-C</w:t>
            </w:r>
          </w:p>
        </w:tc>
        <w:tc>
          <w:tcPr>
            <w:tcW w:w="1684" w:type="dxa"/>
            <w:vAlign w:val="center"/>
          </w:tcPr>
          <w:p w14:paraId="5D25CD86"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MHC Class I</w:t>
            </w:r>
          </w:p>
        </w:tc>
        <w:tc>
          <w:tcPr>
            <w:tcW w:w="985" w:type="dxa"/>
            <w:vAlign w:val="center"/>
          </w:tcPr>
          <w:p w14:paraId="0E4A78AE"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1.34</w:t>
            </w:r>
          </w:p>
        </w:tc>
        <w:tc>
          <w:tcPr>
            <w:tcW w:w="1240" w:type="dxa"/>
            <w:vAlign w:val="center"/>
          </w:tcPr>
          <w:p w14:paraId="5A046D5F"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rPr>
              <w:t>2.22E-63</w:t>
            </w:r>
          </w:p>
        </w:tc>
        <w:tc>
          <w:tcPr>
            <w:tcW w:w="2866" w:type="dxa"/>
            <w:vAlign w:val="center"/>
          </w:tcPr>
          <w:p w14:paraId="76E4BE42"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Antigen presentation</w:t>
            </w:r>
          </w:p>
        </w:tc>
        <w:tc>
          <w:tcPr>
            <w:tcW w:w="803" w:type="dxa"/>
            <w:vAlign w:val="center"/>
          </w:tcPr>
          <w:p w14:paraId="4063E7A2" w14:textId="6AF0057F"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fldChar w:fldCharType="begin" w:fldLock="1"/>
            </w:r>
            <w:r w:rsidR="000D4B22">
              <w:rPr>
                <w:rFonts w:ascii="Times New Roman" w:hAnsi="Times New Roman" w:cs="Times New Roman"/>
                <w:color w:val="000000" w:themeColor="text1"/>
              </w:rPr>
              <w:instrText>ADDIN CSL_CITATION {"citationItems":[{"id":"ITEM-1","itemData":{"DOI":"10.3389/fimmu.2017.00292","ISSN":"1664-3224","abstract":"Antigen presentation by major histocompatibility complex (MHC) proteins is essential for adaptive immunity. Prior to presentation, peptides need to be generated from proteins that are either produced by the cell's own translational machinery or that are funneled into the endo-lysosomal vesicular system. The prolonged interaction between a T cell receptor and specific pMHC complexes, after an extensive search process in secondary lymphatic organs, eventually triggers T cells to proliferate and to mount a specific cellular immune response. Once processed, the peptide repertoire presented by MHC proteins largely depends on structural features of the binding groove of each particular MHC allelic variant. Additionally, two peptide editors-tapasin for class I and HLA-DM for class II-contribute to the shaping of the presented peptidome by favoring the binding of high-affinity antigens. Although there is a vast amount of biochemical and structural information, the mechanism of the catalyzed peptide exchange for MHC class I and class II proteins still remains controversial, and it is not well understood why certain MHC allelic variants are more susceptible to peptide editing than others. Recent studies predict a high impact of protein intermediate states on MHC allele-specific peptide presentation, which implies a profound influence of MHC dynamics on the phenomenon of immunodominance and the development of autoimmune diseases. Here, we review the recent literature that describe MHC class I and II dynamics from a theoretical and experimental point of view and we highlight the similarities between MHC class I and class II dynamics despite the distinct functions they fulfill in adaptive immunity.","author":[{"dropping-particle":"","family":"Wieczorek","given":"Marek","non-dropping-particle":"","parse-names":false,"suffix":""},{"dropping-particle":"","family":"Abualrous","given":"Esam T","non-dropping-particle":"","parse-names":false,"suffix":""},{"dropping-particle":"","family":"Sticht","given":"Jana","non-dropping-particle":"","parse-names":false,"suffix":""},{"dropping-particle":"","family":"Álvaro-Benito","given":"Miguel","non-dropping-particle":"","parse-names":false,"suffix":""},{"dropping-particle":"","family":"Stolzenberg","given":"Sebastian","non-dropping-particle":"","parse-names":false,"suffix":""},{"dropping-particle":"","family":"Noé","given":"Frank","non-dropping-particle":"","parse-names":false,"suffix":""},{"dropping-particle":"","family":"Freund","given":"Christian","non-dropping-particle":"","parse-names":false,"suffix":""}],"container-title":"Frontiers in Immunology","id":"ITEM-1","issued":{"date-parts":[["2017","3","17"]]},"language":"eng","page":"292","publisher":"Frontiers Media S.A.","title":"Major Histocompatibility Complex (MHC) Class I and MHC Class II Proteins: Conformational Plasticity in Antigen Presentation","type":"article-journal","volume":"8"},"uris":["http://www.mendeley.com/documents/?uuid=8cdfafb5-d0a2-4793-a96d-6d049115f2ba"]}],"mendeley":{"formattedCitation":"(6)","plainTextFormattedCitation":"(6)","previouslyFormattedCitation":"(6)"},"properties":{"noteIndex":0},"schema":"https://github.com/citation-style-language/schema/raw/master/csl-citation.json"}</w:instrText>
            </w:r>
            <w:r w:rsidRPr="00167784">
              <w:rPr>
                <w:rFonts w:ascii="Times New Roman" w:hAnsi="Times New Roman" w:cs="Times New Roman"/>
                <w:color w:val="000000" w:themeColor="text1"/>
              </w:rPr>
              <w:fldChar w:fldCharType="separate"/>
            </w:r>
            <w:r w:rsidRPr="00167784">
              <w:rPr>
                <w:rFonts w:ascii="Times New Roman" w:hAnsi="Times New Roman" w:cs="Times New Roman"/>
                <w:noProof/>
                <w:color w:val="000000" w:themeColor="text1"/>
              </w:rPr>
              <w:t>(6)</w:t>
            </w:r>
            <w:r w:rsidRPr="00167784">
              <w:rPr>
                <w:rFonts w:ascii="Times New Roman" w:hAnsi="Times New Roman" w:cs="Times New Roman"/>
                <w:color w:val="000000" w:themeColor="text1"/>
              </w:rPr>
              <w:fldChar w:fldCharType="end"/>
            </w:r>
          </w:p>
        </w:tc>
      </w:tr>
      <w:tr w:rsidR="00CA598F" w:rsidRPr="00167784" w14:paraId="452F0327" w14:textId="77777777" w:rsidTr="000A1CF5">
        <w:trPr>
          <w:trHeight w:val="400"/>
        </w:trPr>
        <w:tc>
          <w:tcPr>
            <w:tcW w:w="1500" w:type="dxa"/>
            <w:vAlign w:val="center"/>
          </w:tcPr>
          <w:p w14:paraId="21263095" w14:textId="77777777" w:rsidR="00CA598F" w:rsidRPr="00167784" w:rsidRDefault="00CA598F" w:rsidP="000A1CF5">
            <w:pPr>
              <w:rPr>
                <w:rFonts w:ascii="Times New Roman" w:hAnsi="Times New Roman" w:cs="Times New Roman"/>
                <w:i/>
                <w:iCs/>
                <w:color w:val="000000" w:themeColor="text1"/>
              </w:rPr>
            </w:pPr>
            <w:r w:rsidRPr="00167784">
              <w:rPr>
                <w:rFonts w:ascii="Times New Roman" w:hAnsi="Times New Roman" w:cs="Times New Roman"/>
                <w:i/>
                <w:iCs/>
                <w:color w:val="000000" w:themeColor="text1"/>
              </w:rPr>
              <w:t>HLA-DQA2</w:t>
            </w:r>
          </w:p>
        </w:tc>
        <w:tc>
          <w:tcPr>
            <w:tcW w:w="1684" w:type="dxa"/>
            <w:vAlign w:val="center"/>
          </w:tcPr>
          <w:p w14:paraId="5122817F"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MHC Class II</w:t>
            </w:r>
          </w:p>
        </w:tc>
        <w:tc>
          <w:tcPr>
            <w:tcW w:w="985" w:type="dxa"/>
            <w:vAlign w:val="center"/>
          </w:tcPr>
          <w:p w14:paraId="33CEB5E9"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0.779</w:t>
            </w:r>
          </w:p>
        </w:tc>
        <w:tc>
          <w:tcPr>
            <w:tcW w:w="1240" w:type="dxa"/>
            <w:vAlign w:val="center"/>
          </w:tcPr>
          <w:p w14:paraId="1C257E25"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rPr>
              <w:t>4.34E-8</w:t>
            </w:r>
          </w:p>
        </w:tc>
        <w:tc>
          <w:tcPr>
            <w:tcW w:w="2866" w:type="dxa"/>
            <w:vAlign w:val="center"/>
          </w:tcPr>
          <w:p w14:paraId="65650464"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Antigen presentation</w:t>
            </w:r>
          </w:p>
        </w:tc>
        <w:tc>
          <w:tcPr>
            <w:tcW w:w="803" w:type="dxa"/>
            <w:vAlign w:val="center"/>
          </w:tcPr>
          <w:p w14:paraId="6F665DF2" w14:textId="7D581C8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fldChar w:fldCharType="begin" w:fldLock="1"/>
            </w:r>
            <w:r w:rsidR="000D4B22">
              <w:rPr>
                <w:rFonts w:ascii="Times New Roman" w:hAnsi="Times New Roman" w:cs="Times New Roman"/>
                <w:color w:val="000000" w:themeColor="text1"/>
              </w:rPr>
              <w:instrText>ADDIN CSL_CITATION {"citationItems":[{"id":"ITEM-1","itemData":{"DOI":"10.3389/fimmu.2017.00292","ISSN":"1664-3224","abstract":"Antigen presentation by major histocompatibility complex (MHC) proteins is essential for adaptive immunity. Prior to presentation, peptides need to be generated from proteins that are either produced by the cell's own translational machinery or that are funneled into the endo-lysosomal vesicular system. The prolonged interaction between a T cell receptor and specific pMHC complexes, after an extensive search process in secondary lymphatic organs, eventually triggers T cells to proliferate and to mount a specific cellular immune response. Once processed, the peptide repertoire presented by MHC proteins largely depends on structural features of the binding groove of each particular MHC allelic variant. Additionally, two peptide editors-tapasin for class I and HLA-DM for class II-contribute to the shaping of the presented peptidome by favoring the binding of high-affinity antigens. Although there is a vast amount of biochemical and structural information, the mechanism of the catalyzed peptide exchange for MHC class I and class II proteins still remains controversial, and it is not well understood why certain MHC allelic variants are more susceptible to peptide editing than others. Recent studies predict a high impact of protein intermediate states on MHC allele-specific peptide presentation, which implies a profound influence of MHC dynamics on the phenomenon of immunodominance and the development of autoimmune diseases. Here, we review the recent literature that describe MHC class I and II dynamics from a theoretical and experimental point of view and we highlight the similarities between MHC class I and class II dynamics despite the distinct functions they fulfill in adaptive immunity.","author":[{"dropping-particle":"","family":"Wieczorek","given":"Marek","non-dropping-particle":"","parse-names":false,"suffix":""},{"dropping-particle":"","family":"Abualrous","given":"Esam T","non-dropping-particle":"","parse-names":false,"suffix":""},{"dropping-particle":"","family":"Sticht","given":"Jana","non-dropping-particle":"","parse-names":false,"suffix":""},{"dropping-particle":"","family":"Álvaro-Benito","given":"Miguel","non-dropping-particle":"","parse-names":false,"suffix":""},{"dropping-particle":"","family":"Stolzenberg","given":"Sebastian","non-dropping-particle":"","parse-names":false,"suffix":""},{"dropping-particle":"","family":"Noé","given":"Frank","non-dropping-particle":"","parse-names":false,"suffix":""},{"dropping-particle":"","family":"Freund","given":"Christian","non-dropping-particle":"","parse-names":false,"suffix":""}],"container-title":"Frontiers in Immunology","id":"ITEM-1","issued":{"date-parts":[["2017","3","17"]]},"language":"eng","page":"292","publisher":"Frontiers Media S.A.","title":"Major Histocompatibility Complex (MHC) Class I and MHC Class II Proteins: Conformational Plasticity in Antigen Presentation","type":"article-journal","volume":"8"},"uris":["http://www.mendeley.com/documents/?uuid=8cdfafb5-d0a2-4793-a96d-6d049115f2ba"]}],"mendeley":{"formattedCitation":"(6)","plainTextFormattedCitation":"(6)","previouslyFormattedCitation":"(6)"},"properties":{"noteIndex":0},"schema":"https://github.com/citation-style-language/schema/raw/master/csl-citation.json"}</w:instrText>
            </w:r>
            <w:r w:rsidRPr="00167784">
              <w:rPr>
                <w:rFonts w:ascii="Times New Roman" w:hAnsi="Times New Roman" w:cs="Times New Roman"/>
                <w:color w:val="000000" w:themeColor="text1"/>
              </w:rPr>
              <w:fldChar w:fldCharType="separate"/>
            </w:r>
            <w:r w:rsidRPr="00167784">
              <w:rPr>
                <w:rFonts w:ascii="Times New Roman" w:hAnsi="Times New Roman" w:cs="Times New Roman"/>
                <w:noProof/>
                <w:color w:val="000000" w:themeColor="text1"/>
              </w:rPr>
              <w:t>(6)</w:t>
            </w:r>
            <w:r w:rsidRPr="00167784">
              <w:rPr>
                <w:rFonts w:ascii="Times New Roman" w:hAnsi="Times New Roman" w:cs="Times New Roman"/>
                <w:color w:val="000000" w:themeColor="text1"/>
              </w:rPr>
              <w:fldChar w:fldCharType="end"/>
            </w:r>
          </w:p>
        </w:tc>
      </w:tr>
      <w:tr w:rsidR="00CA598F" w:rsidRPr="00167784" w14:paraId="63297CAE" w14:textId="77777777" w:rsidTr="000A1CF5">
        <w:trPr>
          <w:trHeight w:val="400"/>
        </w:trPr>
        <w:tc>
          <w:tcPr>
            <w:tcW w:w="1500" w:type="dxa"/>
            <w:vAlign w:val="center"/>
          </w:tcPr>
          <w:p w14:paraId="3798BAEC" w14:textId="77777777" w:rsidR="00CA598F" w:rsidRPr="00167784" w:rsidRDefault="00CA598F" w:rsidP="000A1CF5">
            <w:pPr>
              <w:rPr>
                <w:rFonts w:ascii="Times New Roman" w:hAnsi="Times New Roman" w:cs="Times New Roman"/>
                <w:i/>
                <w:iCs/>
                <w:color w:val="000000" w:themeColor="text1"/>
              </w:rPr>
            </w:pPr>
            <w:r w:rsidRPr="00167784">
              <w:rPr>
                <w:rFonts w:ascii="Times New Roman" w:hAnsi="Times New Roman" w:cs="Times New Roman"/>
                <w:i/>
                <w:iCs/>
                <w:color w:val="000000" w:themeColor="text1"/>
              </w:rPr>
              <w:t>HLA-DRB5</w:t>
            </w:r>
          </w:p>
        </w:tc>
        <w:tc>
          <w:tcPr>
            <w:tcW w:w="1684" w:type="dxa"/>
            <w:vAlign w:val="center"/>
          </w:tcPr>
          <w:p w14:paraId="7947BBB5"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MHC Class II</w:t>
            </w:r>
          </w:p>
        </w:tc>
        <w:tc>
          <w:tcPr>
            <w:tcW w:w="985" w:type="dxa"/>
            <w:vAlign w:val="center"/>
          </w:tcPr>
          <w:p w14:paraId="4FF91600"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1.63</w:t>
            </w:r>
          </w:p>
        </w:tc>
        <w:tc>
          <w:tcPr>
            <w:tcW w:w="1240" w:type="dxa"/>
            <w:vAlign w:val="center"/>
          </w:tcPr>
          <w:p w14:paraId="21CDD299"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rPr>
              <w:t>2.23E-22</w:t>
            </w:r>
          </w:p>
        </w:tc>
        <w:tc>
          <w:tcPr>
            <w:tcW w:w="2866" w:type="dxa"/>
            <w:vAlign w:val="center"/>
          </w:tcPr>
          <w:p w14:paraId="7014EDD4"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Antigen presentation</w:t>
            </w:r>
          </w:p>
        </w:tc>
        <w:tc>
          <w:tcPr>
            <w:tcW w:w="803" w:type="dxa"/>
            <w:vAlign w:val="center"/>
          </w:tcPr>
          <w:p w14:paraId="6DF4CB55" w14:textId="3EBF7E9F"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fldChar w:fldCharType="begin" w:fldLock="1"/>
            </w:r>
            <w:r w:rsidR="000D4B22">
              <w:rPr>
                <w:rFonts w:ascii="Times New Roman" w:hAnsi="Times New Roman" w:cs="Times New Roman"/>
                <w:color w:val="000000" w:themeColor="text1"/>
              </w:rPr>
              <w:instrText>ADDIN CSL_CITATION {"citationItems":[{"id":"ITEM-1","itemData":{"DOI":"10.3389/fimmu.2017.00292","ISSN":"1664-3224","abstract":"Antigen presentation by major histocompatibility complex (MHC) proteins is essential for adaptive immunity. Prior to presentation, peptides need to be generated from proteins that are either produced by the cell's own translational machinery or that are funneled into the endo-lysosomal vesicular system. The prolonged interaction between a T cell receptor and specific pMHC complexes, after an extensive search process in secondary lymphatic organs, eventually triggers T cells to proliferate and to mount a specific cellular immune response. Once processed, the peptide repertoire presented by MHC proteins largely depends on structural features of the binding groove of each particular MHC allelic variant. Additionally, two peptide editors-tapasin for class I and HLA-DM for class II-contribute to the shaping of the presented peptidome by favoring the binding of high-affinity antigens. Although there is a vast amount of biochemical and structural information, the mechanism of the catalyzed peptide exchange for MHC class I and class II proteins still remains controversial, and it is not well understood why certain MHC allelic variants are more susceptible to peptide editing than others. Recent studies predict a high impact of protein intermediate states on MHC allele-specific peptide presentation, which implies a profound influence of MHC dynamics on the phenomenon of immunodominance and the development of autoimmune diseases. Here, we review the recent literature that describe MHC class I and II dynamics from a theoretical and experimental point of view and we highlight the similarities between MHC class I and class II dynamics despite the distinct functions they fulfill in adaptive immunity.","author":[{"dropping-particle":"","family":"Wieczorek","given":"Marek","non-dropping-particle":"","parse-names":false,"suffix":""},{"dropping-particle":"","family":"Abualrous","given":"Esam T","non-dropping-particle":"","parse-names":false,"suffix":""},{"dropping-particle":"","family":"Sticht","given":"Jana","non-dropping-particle":"","parse-names":false,"suffix":""},{"dropping-particle":"","family":"Álvaro-Benito","given":"Miguel","non-dropping-particle":"","parse-names":false,"suffix":""},{"dropping-particle":"","family":"Stolzenberg","given":"Sebastian","non-dropping-particle":"","parse-names":false,"suffix":""},{"dropping-particle":"","family":"Noé","given":"Frank","non-dropping-particle":"","parse-names":false,"suffix":""},{"dropping-particle":"","family":"Freund","given":"Christian","non-dropping-particle":"","parse-names":false,"suffix":""}],"container-title":"Frontiers in Immunology","id":"ITEM-1","issued":{"date-parts":[["2017","3","17"]]},"language":"eng","page":"292","publisher":"Frontiers Media S.A.","title":"Major Histocompatibility Complex (MHC) Class I and MHC Class II Proteins: Conformational Plasticity in Antigen Presentation","type":"article-journal","volume":"8"},"uris":["http://www.mendeley.com/documents/?uuid=8cdfafb5-d0a2-4793-a96d-6d049115f2ba"]}],"mendeley":{"formattedCitation":"(6)","plainTextFormattedCitation":"(6)","previouslyFormattedCitation":"(6)"},"properties":{"noteIndex":0},"schema":"https://github.com/citation-style-language/schema/raw/master/csl-citation.json"}</w:instrText>
            </w:r>
            <w:r w:rsidRPr="00167784">
              <w:rPr>
                <w:rFonts w:ascii="Times New Roman" w:hAnsi="Times New Roman" w:cs="Times New Roman"/>
                <w:color w:val="000000" w:themeColor="text1"/>
              </w:rPr>
              <w:fldChar w:fldCharType="separate"/>
            </w:r>
            <w:r w:rsidRPr="00167784">
              <w:rPr>
                <w:rFonts w:ascii="Times New Roman" w:hAnsi="Times New Roman" w:cs="Times New Roman"/>
                <w:noProof/>
                <w:color w:val="000000" w:themeColor="text1"/>
              </w:rPr>
              <w:t>(6)</w:t>
            </w:r>
            <w:r w:rsidRPr="00167784">
              <w:rPr>
                <w:rFonts w:ascii="Times New Roman" w:hAnsi="Times New Roman" w:cs="Times New Roman"/>
                <w:color w:val="000000" w:themeColor="text1"/>
              </w:rPr>
              <w:fldChar w:fldCharType="end"/>
            </w:r>
          </w:p>
        </w:tc>
      </w:tr>
      <w:tr w:rsidR="00CA598F" w:rsidRPr="00167784" w14:paraId="04B3FDAC" w14:textId="77777777" w:rsidTr="000A1CF5">
        <w:trPr>
          <w:trHeight w:val="400"/>
        </w:trPr>
        <w:tc>
          <w:tcPr>
            <w:tcW w:w="1500" w:type="dxa"/>
            <w:vAlign w:val="center"/>
          </w:tcPr>
          <w:p w14:paraId="49A10257" w14:textId="77777777" w:rsidR="00CA598F" w:rsidRPr="00167784" w:rsidRDefault="00CA598F" w:rsidP="000A1CF5">
            <w:pPr>
              <w:rPr>
                <w:rFonts w:ascii="Times New Roman" w:hAnsi="Times New Roman" w:cs="Times New Roman"/>
                <w:i/>
                <w:iCs/>
                <w:color w:val="000000" w:themeColor="text1"/>
              </w:rPr>
            </w:pPr>
            <w:r w:rsidRPr="00167784">
              <w:rPr>
                <w:rFonts w:ascii="Times New Roman" w:hAnsi="Times New Roman" w:cs="Times New Roman"/>
                <w:i/>
                <w:iCs/>
                <w:color w:val="000000" w:themeColor="text1"/>
              </w:rPr>
              <w:t>LAMP3</w:t>
            </w:r>
          </w:p>
        </w:tc>
        <w:tc>
          <w:tcPr>
            <w:tcW w:w="1684" w:type="dxa"/>
            <w:vAlign w:val="center"/>
          </w:tcPr>
          <w:p w14:paraId="40E3A95C"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Lysosome-associated membrane glycoprotein</w:t>
            </w:r>
          </w:p>
        </w:tc>
        <w:tc>
          <w:tcPr>
            <w:tcW w:w="985" w:type="dxa"/>
            <w:vAlign w:val="center"/>
          </w:tcPr>
          <w:p w14:paraId="78E4FB85"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1.40</w:t>
            </w:r>
          </w:p>
        </w:tc>
        <w:tc>
          <w:tcPr>
            <w:tcW w:w="1240" w:type="dxa"/>
            <w:vAlign w:val="center"/>
          </w:tcPr>
          <w:p w14:paraId="03921A00" w14:textId="77777777" w:rsidR="00CA598F" w:rsidRPr="00167784" w:rsidRDefault="00CA598F" w:rsidP="000A1CF5">
            <w:pPr>
              <w:rPr>
                <w:rFonts w:ascii="Times New Roman" w:hAnsi="Times New Roman" w:cs="Times New Roman"/>
                <w:color w:val="000000"/>
              </w:rPr>
            </w:pPr>
            <w:r w:rsidRPr="00167784">
              <w:rPr>
                <w:rFonts w:ascii="Times New Roman" w:hAnsi="Times New Roman" w:cs="Times New Roman"/>
                <w:color w:val="000000"/>
              </w:rPr>
              <w:t>1.86E-22</w:t>
            </w:r>
          </w:p>
        </w:tc>
        <w:tc>
          <w:tcPr>
            <w:tcW w:w="2866" w:type="dxa"/>
            <w:vAlign w:val="center"/>
          </w:tcPr>
          <w:p w14:paraId="16FC2F12" w14:textId="77777777"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t>Activation and MHC Class II presentation</w:t>
            </w:r>
          </w:p>
        </w:tc>
        <w:tc>
          <w:tcPr>
            <w:tcW w:w="803" w:type="dxa"/>
            <w:vAlign w:val="center"/>
          </w:tcPr>
          <w:p w14:paraId="63A67A70" w14:textId="605D8E24" w:rsidR="00CA598F" w:rsidRPr="00167784" w:rsidRDefault="00CA598F" w:rsidP="000A1CF5">
            <w:pPr>
              <w:rPr>
                <w:rFonts w:ascii="Times New Roman" w:hAnsi="Times New Roman" w:cs="Times New Roman"/>
                <w:color w:val="000000" w:themeColor="text1"/>
              </w:rPr>
            </w:pPr>
            <w:r w:rsidRPr="00167784">
              <w:rPr>
                <w:rFonts w:ascii="Times New Roman" w:hAnsi="Times New Roman" w:cs="Times New Roman"/>
                <w:color w:val="000000" w:themeColor="text1"/>
              </w:rPr>
              <w:fldChar w:fldCharType="begin" w:fldLock="1"/>
            </w:r>
            <w:r w:rsidR="000D4B22">
              <w:rPr>
                <w:rFonts w:ascii="Times New Roman" w:hAnsi="Times New Roman" w:cs="Times New Roman"/>
                <w:color w:val="000000" w:themeColor="text1"/>
              </w:rPr>
              <w:instrText>ADDIN CSL_CITATION {"citationItems":[{"id":"ITEM-1","itemData":{"DOI":"https://doi.org/10.1016/j.cellimm.2016.09.013","ISSN":"0008-8749","abstract":"The family of lysosome-associated membrane proteins (LAMPs) encompassing LAMP1, LAMP2 and DC-LAMP (LAMP3) are the major constituents of the glycoconjugates coat present on the inside of the lysosomal membrane. LAMP3 is highly expressed only in certain cell types and during the differentiation stages. Its expression is linked the maturation of dendritic cells, inflammation, poor prognosis of certain tumors, and the locus where it is encoded was identified as a risk factor for Parkinson’s disease (PD). Here, we investigated the capacity of Vitamin D3 to modulate the expression of LAMP3 during the dendritic cells differentiation and maturation. Our results demonstrated that the Vitamin D3 reduce the LAMP3 mRNA/protein expression during the dendritic cells differentiation and maturation, via NFκB pathways. Furthermore, we demonstrated that the Vitamin D3 was able to modulate the expression of LAMP3 likewise to in vitro tolerogenic dendritic cells. In summary, these data showed that the decrease of LAMP3 expression by Vitamin D3could enhance the tolerogenic characteristic of dendritic cells.","author":[{"dropping-particle":"","family":"Malaguarnera","given":"L","non-dropping-particle":"","parse-names":false,"suffix":""},{"dropping-particle":"","family":"Marsullo","given":"A","non-dropping-particle":"","parse-names":false,"suffix":""},{"dropping-particle":"","family":"Zorena","given":"K","non-dropping-particle":"","parse-names":false,"suffix":""},{"dropping-particle":"","family":"Musumeci","given":"G","non-dropping-particle":"","parse-names":false,"suffix":""},{"dropping-particle":"","family":"Rosa","given":"M","non-dropping-particle":"Di","parse-names":false,"suffix":""}],"container-title":"Cellular Immunology","id":"ITEM-1","issued":{"date-parts":[["2017"]]},"page":"13-21","title":"Vitamin D3 regulates LAMP3 expression in monocyte derived dendritic cells","type":"article-journal","volume":"311"},"uris":["http://www.mendeley.com/documents/?uuid=26050f11-9e1d-44d1-80a7-4baabc71f77e"]}],"mendeley":{"formattedCitation":"(7)","plainTextFormattedCitation":"(7)","previouslyFormattedCitation":"(7)"},"properties":{"noteIndex":0},"schema":"https://github.com/citation-style-language/schema/raw/master/csl-citation.json"}</w:instrText>
            </w:r>
            <w:r w:rsidRPr="00167784">
              <w:rPr>
                <w:rFonts w:ascii="Times New Roman" w:hAnsi="Times New Roman" w:cs="Times New Roman"/>
                <w:color w:val="000000" w:themeColor="text1"/>
              </w:rPr>
              <w:fldChar w:fldCharType="separate"/>
            </w:r>
            <w:r w:rsidRPr="00167784">
              <w:rPr>
                <w:rFonts w:ascii="Times New Roman" w:hAnsi="Times New Roman" w:cs="Times New Roman"/>
                <w:noProof/>
                <w:color w:val="000000" w:themeColor="text1"/>
              </w:rPr>
              <w:t>(7)</w:t>
            </w:r>
            <w:r w:rsidRPr="00167784">
              <w:rPr>
                <w:rFonts w:ascii="Times New Roman" w:hAnsi="Times New Roman" w:cs="Times New Roman"/>
                <w:color w:val="000000" w:themeColor="text1"/>
              </w:rPr>
              <w:fldChar w:fldCharType="end"/>
            </w:r>
          </w:p>
        </w:tc>
      </w:tr>
    </w:tbl>
    <w:p w14:paraId="081760F1" w14:textId="77777777" w:rsidR="00CA598F" w:rsidRPr="00167784" w:rsidRDefault="00CA598F" w:rsidP="00CA598F">
      <w:pPr>
        <w:rPr>
          <w:rFonts w:ascii="Times New Roman" w:hAnsi="Times New Roman" w:cs="Times New Roman"/>
        </w:rPr>
      </w:pPr>
    </w:p>
    <w:p w14:paraId="03EEAC89" w14:textId="77777777" w:rsidR="00CA598F" w:rsidRPr="00167784" w:rsidRDefault="00CA598F" w:rsidP="00CA598F">
      <w:pPr>
        <w:rPr>
          <w:rFonts w:ascii="Times New Roman" w:hAnsi="Times New Roman" w:cs="Times New Roman"/>
        </w:rPr>
      </w:pPr>
    </w:p>
    <w:p w14:paraId="765DB2F9" w14:textId="77777777" w:rsidR="00CA598F" w:rsidRPr="00167784" w:rsidRDefault="00CA598F" w:rsidP="00CA598F">
      <w:pPr>
        <w:rPr>
          <w:rFonts w:ascii="Times New Roman" w:hAnsi="Times New Roman" w:cs="Times New Roman"/>
        </w:rPr>
      </w:pPr>
    </w:p>
    <w:p w14:paraId="03A7E4EF" w14:textId="77777777" w:rsidR="00CA598F" w:rsidRPr="00167784" w:rsidRDefault="00CA598F" w:rsidP="00CA598F">
      <w:pPr>
        <w:rPr>
          <w:rFonts w:ascii="Times New Roman" w:hAnsi="Times New Roman" w:cs="Times New Roman"/>
        </w:rPr>
      </w:pPr>
    </w:p>
    <w:p w14:paraId="5B065CA5" w14:textId="77777777" w:rsidR="00CA598F" w:rsidRPr="00167784" w:rsidRDefault="00CA598F" w:rsidP="00CA598F">
      <w:pPr>
        <w:rPr>
          <w:rFonts w:ascii="Times New Roman" w:hAnsi="Times New Roman" w:cs="Times New Roman"/>
        </w:rPr>
      </w:pPr>
    </w:p>
    <w:p w14:paraId="1E1D0C25" w14:textId="77777777" w:rsidR="00CA598F" w:rsidRPr="00167784" w:rsidRDefault="00CA598F" w:rsidP="00CA598F">
      <w:pPr>
        <w:rPr>
          <w:rFonts w:ascii="Times New Roman" w:hAnsi="Times New Roman" w:cs="Times New Roman"/>
        </w:rPr>
      </w:pPr>
    </w:p>
    <w:p w14:paraId="69B7D805" w14:textId="5B67B7FD" w:rsidR="00CA598F" w:rsidRPr="00167784" w:rsidRDefault="00CA598F" w:rsidP="00CA598F">
      <w:pPr>
        <w:rPr>
          <w:rFonts w:ascii="Times New Roman" w:hAnsi="Times New Roman" w:cs="Times New Roman"/>
        </w:rPr>
      </w:pPr>
    </w:p>
    <w:p w14:paraId="350A48DE" w14:textId="669A2BF6" w:rsidR="00CA598F" w:rsidRPr="00167784" w:rsidRDefault="00CA598F" w:rsidP="00CA598F">
      <w:pPr>
        <w:rPr>
          <w:rFonts w:ascii="Times New Roman" w:hAnsi="Times New Roman" w:cs="Times New Roman"/>
        </w:rPr>
      </w:pPr>
    </w:p>
    <w:p w14:paraId="439568DD" w14:textId="55E4C0B9" w:rsidR="00CA598F" w:rsidRPr="00167784" w:rsidRDefault="00CA598F" w:rsidP="00CA598F">
      <w:pPr>
        <w:rPr>
          <w:rFonts w:ascii="Times New Roman" w:hAnsi="Times New Roman" w:cs="Times New Roman"/>
        </w:rPr>
      </w:pPr>
    </w:p>
    <w:p w14:paraId="43C25C43" w14:textId="125A5521" w:rsidR="00CA598F" w:rsidRPr="00167784" w:rsidRDefault="00CA598F" w:rsidP="00CA598F">
      <w:pPr>
        <w:rPr>
          <w:rFonts w:ascii="Times New Roman" w:hAnsi="Times New Roman" w:cs="Times New Roman"/>
        </w:rPr>
      </w:pPr>
    </w:p>
    <w:p w14:paraId="2E807DD9" w14:textId="1268C3C7" w:rsidR="00CA598F" w:rsidRPr="00167784" w:rsidRDefault="00CA598F" w:rsidP="00CA598F">
      <w:pPr>
        <w:rPr>
          <w:rFonts w:ascii="Times New Roman" w:hAnsi="Times New Roman" w:cs="Times New Roman"/>
        </w:rPr>
      </w:pPr>
    </w:p>
    <w:p w14:paraId="582B69E1" w14:textId="1489CC9C" w:rsidR="00CA598F" w:rsidRPr="00167784" w:rsidRDefault="00CA598F" w:rsidP="00CA598F">
      <w:pPr>
        <w:rPr>
          <w:rFonts w:ascii="Times New Roman" w:hAnsi="Times New Roman" w:cs="Times New Roman"/>
        </w:rPr>
      </w:pPr>
    </w:p>
    <w:p w14:paraId="057B376B" w14:textId="6309C6EE" w:rsidR="00CA598F" w:rsidRPr="00167784" w:rsidRDefault="00CA598F" w:rsidP="00CA598F">
      <w:pPr>
        <w:rPr>
          <w:rFonts w:ascii="Times New Roman" w:hAnsi="Times New Roman" w:cs="Times New Roman"/>
        </w:rPr>
      </w:pPr>
    </w:p>
    <w:p w14:paraId="0921881C" w14:textId="666F4002" w:rsidR="00CA598F" w:rsidRPr="00167784" w:rsidRDefault="00CA598F" w:rsidP="00CA598F">
      <w:pPr>
        <w:rPr>
          <w:rFonts w:ascii="Times New Roman" w:hAnsi="Times New Roman" w:cs="Times New Roman"/>
        </w:rPr>
      </w:pPr>
    </w:p>
    <w:p w14:paraId="54F78283" w14:textId="3656CA1C" w:rsidR="00CA598F" w:rsidRPr="00167784" w:rsidRDefault="00CA598F" w:rsidP="00CA598F">
      <w:pPr>
        <w:rPr>
          <w:rFonts w:ascii="Times New Roman" w:hAnsi="Times New Roman" w:cs="Times New Roman"/>
        </w:rPr>
      </w:pPr>
    </w:p>
    <w:p w14:paraId="3A946AF1" w14:textId="6AD76010" w:rsidR="00CA598F" w:rsidRPr="00167784" w:rsidRDefault="00CA598F" w:rsidP="00CA598F">
      <w:pPr>
        <w:rPr>
          <w:rFonts w:ascii="Times New Roman" w:hAnsi="Times New Roman" w:cs="Times New Roman"/>
        </w:rPr>
      </w:pPr>
    </w:p>
    <w:p w14:paraId="638D2EB6" w14:textId="3A45E159" w:rsidR="00CA598F" w:rsidRPr="00167784" w:rsidRDefault="00CA598F" w:rsidP="00CA598F">
      <w:pPr>
        <w:rPr>
          <w:rFonts w:ascii="Times New Roman" w:hAnsi="Times New Roman" w:cs="Times New Roman"/>
        </w:rPr>
      </w:pPr>
    </w:p>
    <w:p w14:paraId="25E2D605" w14:textId="0D9902DF" w:rsidR="00CA598F" w:rsidRDefault="00CA598F" w:rsidP="00CA598F">
      <w:pPr>
        <w:rPr>
          <w:rFonts w:ascii="Times New Roman" w:hAnsi="Times New Roman" w:cs="Times New Roman"/>
        </w:rPr>
      </w:pPr>
    </w:p>
    <w:p w14:paraId="420FD6B0" w14:textId="7DBA96FD" w:rsidR="00167784" w:rsidRDefault="003D35FE" w:rsidP="00CA598F">
      <w:pPr>
        <w:rPr>
          <w:rFonts w:ascii="Times New Roman" w:hAnsi="Times New Roman" w:cs="Times New Roman"/>
        </w:rPr>
      </w:pPr>
      <w:r>
        <w:rPr>
          <w:rFonts w:ascii="Times New Roman" w:hAnsi="Times New Roman" w:cs="Times New Roman"/>
          <w:noProof/>
        </w:rPr>
        <w:lastRenderedPageBreak/>
        <w:drawing>
          <wp:inline distT="0" distB="0" distL="0" distR="0" wp14:anchorId="7A3F6929" wp14:editId="2905DE02">
            <wp:extent cx="5943600" cy="327914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14:paraId="646A4A99" w14:textId="5CBCB45C" w:rsidR="00FC0319" w:rsidRDefault="00FC0319" w:rsidP="00CA598F">
      <w:pPr>
        <w:rPr>
          <w:rFonts w:ascii="Times New Roman" w:hAnsi="Times New Roman" w:cs="Times New Roman"/>
        </w:rPr>
      </w:pPr>
    </w:p>
    <w:p w14:paraId="56C6B2B5" w14:textId="64F76EB6" w:rsidR="00FC0319" w:rsidRDefault="00FC0319" w:rsidP="00FC0319">
      <w:pPr>
        <w:rPr>
          <w:rFonts w:ascii="Times New Roman" w:hAnsi="Times New Roman" w:cs="Times New Roman"/>
        </w:rPr>
      </w:pPr>
      <w:r w:rsidRPr="00FC0319">
        <w:rPr>
          <w:rFonts w:ascii="Times New Roman" w:hAnsi="Times New Roman" w:cs="Times New Roman"/>
          <w:b/>
          <w:bCs/>
        </w:rPr>
        <w:t>Supplementary Figure 1. Distribution of cell clusters within HS and HC skin.</w:t>
      </w:r>
      <w:r w:rsidRPr="00FC0319">
        <w:rPr>
          <w:rFonts w:ascii="Times New Roman" w:hAnsi="Times New Roman" w:cs="Times New Roman"/>
        </w:rPr>
        <w:t xml:space="preserve"> (A) Sample distribution of cell populations by cell count organized by whether they came from HS or HC skin. (B) UMAP plot of clusters organized by whether they came from HS or HC skin. </w:t>
      </w:r>
      <w:proofErr w:type="spellStart"/>
      <w:r w:rsidR="00177510">
        <w:rPr>
          <w:rFonts w:ascii="Times New Roman" w:hAnsi="Times New Roman" w:cs="Times New Roman"/>
        </w:rPr>
        <w:t>cDC</w:t>
      </w:r>
      <w:proofErr w:type="spellEnd"/>
      <w:r w:rsidR="00177510">
        <w:rPr>
          <w:rFonts w:ascii="Times New Roman" w:hAnsi="Times New Roman" w:cs="Times New Roman"/>
        </w:rPr>
        <w:t xml:space="preserve"> = conventional dendritic cell; </w:t>
      </w:r>
      <w:r w:rsidRPr="00FC0319">
        <w:rPr>
          <w:rFonts w:ascii="Times New Roman" w:hAnsi="Times New Roman" w:cs="Times New Roman"/>
        </w:rPr>
        <w:t>HC = healthy control</w:t>
      </w:r>
      <w:r w:rsidR="00177510">
        <w:rPr>
          <w:rFonts w:ascii="Times New Roman" w:hAnsi="Times New Roman" w:cs="Times New Roman"/>
        </w:rPr>
        <w:t xml:space="preserve">; pDC = plasmacytoid dendritic cell </w:t>
      </w:r>
    </w:p>
    <w:p w14:paraId="4F2B7FD4" w14:textId="52D3CBE5" w:rsidR="002A4AD8" w:rsidRDefault="002A4AD8" w:rsidP="00FC0319">
      <w:pPr>
        <w:rPr>
          <w:rFonts w:ascii="Times New Roman" w:hAnsi="Times New Roman" w:cs="Times New Roman"/>
        </w:rPr>
      </w:pPr>
    </w:p>
    <w:p w14:paraId="2241EEE7" w14:textId="5676DE2C" w:rsidR="002A4AD8" w:rsidRDefault="002A4AD8" w:rsidP="00FC0319">
      <w:pPr>
        <w:rPr>
          <w:rFonts w:ascii="Times New Roman" w:hAnsi="Times New Roman" w:cs="Times New Roman"/>
        </w:rPr>
      </w:pPr>
    </w:p>
    <w:p w14:paraId="2936180D" w14:textId="1B456AF0" w:rsidR="002A4AD8" w:rsidRDefault="002A4AD8" w:rsidP="00FC0319">
      <w:pPr>
        <w:rPr>
          <w:rFonts w:ascii="Times New Roman" w:hAnsi="Times New Roman" w:cs="Times New Roman"/>
        </w:rPr>
      </w:pPr>
    </w:p>
    <w:p w14:paraId="51244637" w14:textId="77A67B54" w:rsidR="002A4AD8" w:rsidRDefault="002A4AD8" w:rsidP="00FC0319">
      <w:pPr>
        <w:rPr>
          <w:rFonts w:ascii="Times New Roman" w:hAnsi="Times New Roman" w:cs="Times New Roman"/>
        </w:rPr>
      </w:pPr>
    </w:p>
    <w:p w14:paraId="48D62D11" w14:textId="5B8BC036" w:rsidR="002A4AD8" w:rsidRDefault="002A4AD8" w:rsidP="00FC0319">
      <w:pPr>
        <w:rPr>
          <w:rFonts w:ascii="Times New Roman" w:hAnsi="Times New Roman" w:cs="Times New Roman"/>
        </w:rPr>
      </w:pPr>
    </w:p>
    <w:p w14:paraId="1B59CC0F" w14:textId="5EF61943" w:rsidR="002A4AD8" w:rsidRDefault="002A4AD8" w:rsidP="00FC0319">
      <w:pPr>
        <w:rPr>
          <w:rFonts w:ascii="Times New Roman" w:hAnsi="Times New Roman" w:cs="Times New Roman"/>
        </w:rPr>
      </w:pPr>
    </w:p>
    <w:p w14:paraId="223419ED" w14:textId="43D352DE" w:rsidR="002A4AD8" w:rsidRDefault="002A4AD8" w:rsidP="00FC0319">
      <w:pPr>
        <w:rPr>
          <w:rFonts w:ascii="Times New Roman" w:hAnsi="Times New Roman" w:cs="Times New Roman"/>
        </w:rPr>
      </w:pPr>
    </w:p>
    <w:p w14:paraId="1D1EEA37" w14:textId="460BF21C" w:rsidR="002A4AD8" w:rsidRDefault="002A4AD8" w:rsidP="00FC0319">
      <w:pPr>
        <w:rPr>
          <w:rFonts w:ascii="Times New Roman" w:hAnsi="Times New Roman" w:cs="Times New Roman"/>
        </w:rPr>
      </w:pPr>
    </w:p>
    <w:p w14:paraId="5353E381" w14:textId="544BA2B4" w:rsidR="002A4AD8" w:rsidRDefault="002A4AD8" w:rsidP="00FC0319">
      <w:pPr>
        <w:rPr>
          <w:rFonts w:ascii="Times New Roman" w:hAnsi="Times New Roman" w:cs="Times New Roman"/>
        </w:rPr>
      </w:pPr>
    </w:p>
    <w:p w14:paraId="74ADC13C" w14:textId="48DAFF93" w:rsidR="002A4AD8" w:rsidRDefault="002A4AD8" w:rsidP="00FC0319">
      <w:pPr>
        <w:rPr>
          <w:rFonts w:ascii="Times New Roman" w:hAnsi="Times New Roman" w:cs="Times New Roman"/>
        </w:rPr>
      </w:pPr>
    </w:p>
    <w:p w14:paraId="148B9015" w14:textId="49233BC3" w:rsidR="002A4AD8" w:rsidRDefault="002A4AD8" w:rsidP="00FC0319">
      <w:pPr>
        <w:rPr>
          <w:rFonts w:ascii="Times New Roman" w:hAnsi="Times New Roman" w:cs="Times New Roman"/>
        </w:rPr>
      </w:pPr>
    </w:p>
    <w:p w14:paraId="67B88247" w14:textId="2C6AC0DA" w:rsidR="002A4AD8" w:rsidRDefault="002A4AD8" w:rsidP="00FC0319">
      <w:pPr>
        <w:rPr>
          <w:rFonts w:ascii="Times New Roman" w:hAnsi="Times New Roman" w:cs="Times New Roman"/>
        </w:rPr>
      </w:pPr>
    </w:p>
    <w:p w14:paraId="1675239F" w14:textId="26E4359F" w:rsidR="002A4AD8" w:rsidRDefault="002A4AD8" w:rsidP="00FC0319">
      <w:pPr>
        <w:rPr>
          <w:rFonts w:ascii="Times New Roman" w:hAnsi="Times New Roman" w:cs="Times New Roman"/>
        </w:rPr>
      </w:pPr>
    </w:p>
    <w:p w14:paraId="1BE9EAB5" w14:textId="77DDE257" w:rsidR="002A4AD8" w:rsidRDefault="002A4AD8" w:rsidP="00FC0319">
      <w:pPr>
        <w:rPr>
          <w:rFonts w:ascii="Times New Roman" w:hAnsi="Times New Roman" w:cs="Times New Roman"/>
        </w:rPr>
      </w:pPr>
    </w:p>
    <w:p w14:paraId="1641137A" w14:textId="5994EA23" w:rsidR="002A4AD8" w:rsidRDefault="002A4AD8" w:rsidP="00FC0319">
      <w:pPr>
        <w:rPr>
          <w:rFonts w:ascii="Times New Roman" w:hAnsi="Times New Roman" w:cs="Times New Roman"/>
        </w:rPr>
      </w:pPr>
    </w:p>
    <w:p w14:paraId="40E7311C" w14:textId="0053C456" w:rsidR="002A4AD8" w:rsidRDefault="002A4AD8" w:rsidP="00FC0319">
      <w:pPr>
        <w:rPr>
          <w:rFonts w:ascii="Times New Roman" w:hAnsi="Times New Roman" w:cs="Times New Roman"/>
        </w:rPr>
      </w:pPr>
    </w:p>
    <w:p w14:paraId="289FBD75" w14:textId="1333FD69" w:rsidR="002A4AD8" w:rsidRDefault="002A4AD8" w:rsidP="00FC0319">
      <w:pPr>
        <w:rPr>
          <w:rFonts w:ascii="Times New Roman" w:hAnsi="Times New Roman" w:cs="Times New Roman"/>
        </w:rPr>
      </w:pPr>
    </w:p>
    <w:p w14:paraId="4C8D6715" w14:textId="67B86479" w:rsidR="002A4AD8" w:rsidRDefault="002A4AD8" w:rsidP="00FC0319">
      <w:pPr>
        <w:rPr>
          <w:rFonts w:ascii="Times New Roman" w:hAnsi="Times New Roman" w:cs="Times New Roman"/>
        </w:rPr>
      </w:pPr>
    </w:p>
    <w:p w14:paraId="27F3599D" w14:textId="3DC1A5D7" w:rsidR="002A4AD8" w:rsidRDefault="002A4AD8" w:rsidP="00FC0319">
      <w:pPr>
        <w:rPr>
          <w:rFonts w:ascii="Times New Roman" w:hAnsi="Times New Roman" w:cs="Times New Roman"/>
        </w:rPr>
      </w:pPr>
    </w:p>
    <w:p w14:paraId="4903FFB9" w14:textId="39763526" w:rsidR="002A4AD8" w:rsidRDefault="002A4AD8" w:rsidP="00FC0319">
      <w:pPr>
        <w:rPr>
          <w:rFonts w:ascii="Times New Roman" w:hAnsi="Times New Roman" w:cs="Times New Roman"/>
        </w:rPr>
      </w:pPr>
    </w:p>
    <w:p w14:paraId="06E1BD96" w14:textId="1D32E19C" w:rsidR="002A4AD8" w:rsidRDefault="002A4AD8" w:rsidP="00FC0319">
      <w:pPr>
        <w:rPr>
          <w:rFonts w:ascii="Times New Roman" w:hAnsi="Times New Roman" w:cs="Times New Roman"/>
        </w:rPr>
      </w:pPr>
    </w:p>
    <w:p w14:paraId="4405E767" w14:textId="318B2A11" w:rsidR="002A4AD8" w:rsidRDefault="002A4AD8" w:rsidP="00FC0319">
      <w:pPr>
        <w:rPr>
          <w:rFonts w:ascii="Times New Roman" w:hAnsi="Times New Roman" w:cs="Times New Roman"/>
        </w:rPr>
      </w:pPr>
    </w:p>
    <w:p w14:paraId="42D9AB3D" w14:textId="0B78EDC7" w:rsidR="002A4AD8" w:rsidRDefault="002A4AD8" w:rsidP="00FC0319">
      <w:pPr>
        <w:rPr>
          <w:rFonts w:ascii="Times New Roman" w:hAnsi="Times New Roman" w:cs="Times New Roman"/>
        </w:rPr>
      </w:pPr>
    </w:p>
    <w:p w14:paraId="411E1D3B" w14:textId="2088CACA" w:rsidR="00464A50" w:rsidRPr="00C837D8" w:rsidRDefault="00C837D8" w:rsidP="00464A50">
      <w:pPr>
        <w:widowControl w:val="0"/>
        <w:spacing w:after="100" w:afterAutospacing="1"/>
        <w:rPr>
          <w:rFonts w:ascii="Times New Roman" w:hAnsi="Times New Roman" w:cs="Times New Roman"/>
          <w:b/>
          <w:bCs/>
        </w:rPr>
      </w:pPr>
      <w:r>
        <w:rPr>
          <w:rFonts w:ascii="Times New Roman" w:hAnsi="Times New Roman" w:cs="Times New Roman"/>
          <w:b/>
          <w:bCs/>
          <w:noProof/>
        </w:rPr>
        <w:lastRenderedPageBreak/>
        <w:drawing>
          <wp:inline distT="0" distB="0" distL="0" distR="0" wp14:anchorId="49C651B4" wp14:editId="046DF8E6">
            <wp:extent cx="5833241" cy="7518400"/>
            <wp:effectExtent l="0" t="0" r="0" b="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41572" cy="7529138"/>
                    </a:xfrm>
                    <a:prstGeom prst="rect">
                      <a:avLst/>
                    </a:prstGeom>
                  </pic:spPr>
                </pic:pic>
              </a:graphicData>
            </a:graphic>
          </wp:inline>
        </w:drawing>
      </w:r>
      <w:r w:rsidR="00907EE3">
        <w:rPr>
          <w:rFonts w:ascii="Times New Roman" w:hAnsi="Times New Roman" w:cs="Times New Roman"/>
          <w:b/>
          <w:bCs/>
        </w:rPr>
        <w:t>Supplementary Figure 2</w:t>
      </w:r>
      <w:r w:rsidR="00EA14C5" w:rsidRPr="00EA14C5">
        <w:rPr>
          <w:rFonts w:ascii="Times New Roman" w:hAnsi="Times New Roman" w:cs="Times New Roman"/>
          <w:b/>
          <w:bCs/>
        </w:rPr>
        <w:t xml:space="preserve">. Enriched biological processes among </w:t>
      </w:r>
      <w:proofErr w:type="gramStart"/>
      <w:r w:rsidR="00EA14C5" w:rsidRPr="00EA14C5">
        <w:rPr>
          <w:rFonts w:ascii="Times New Roman" w:hAnsi="Times New Roman" w:cs="Times New Roman"/>
          <w:b/>
          <w:bCs/>
        </w:rPr>
        <w:t>differentially-expressed</w:t>
      </w:r>
      <w:proofErr w:type="gramEnd"/>
      <w:r w:rsidR="00EA14C5" w:rsidRPr="00EA14C5">
        <w:rPr>
          <w:rFonts w:ascii="Times New Roman" w:hAnsi="Times New Roman" w:cs="Times New Roman"/>
          <w:b/>
          <w:bCs/>
        </w:rPr>
        <w:t xml:space="preserve"> genes between HS and healthy control skin. </w:t>
      </w:r>
      <w:r w:rsidR="00EA14C5" w:rsidRPr="00EA14C5">
        <w:rPr>
          <w:rFonts w:ascii="Times New Roman" w:hAnsi="Times New Roman" w:cs="Times New Roman"/>
        </w:rPr>
        <w:t>Top 15 enriched GO terms with the lowest p-values are represented for select epithelial and immune cell clusters. p-values were calculated according to the minimum hypergeometric model.</w:t>
      </w:r>
    </w:p>
    <w:p w14:paraId="0E8C9602" w14:textId="7F1E14DA" w:rsidR="00DE693F" w:rsidRDefault="00DE693F" w:rsidP="00464A50">
      <w:pPr>
        <w:widowControl w:val="0"/>
        <w:spacing w:after="100" w:afterAutospacing="1"/>
        <w:rPr>
          <w:rFonts w:ascii="Times New Roman" w:hAnsi="Times New Roman" w:cs="Times New Roman"/>
          <w:b/>
          <w:bCs/>
        </w:rPr>
      </w:pPr>
      <w:r>
        <w:rPr>
          <w:rFonts w:ascii="Times New Roman" w:hAnsi="Times New Roman" w:cs="Times New Roman"/>
          <w:b/>
          <w:bCs/>
          <w:noProof/>
        </w:rPr>
        <w:lastRenderedPageBreak/>
        <w:drawing>
          <wp:inline distT="0" distB="0" distL="0" distR="0" wp14:anchorId="4012E01D" wp14:editId="2C0A6CAE">
            <wp:extent cx="5943600" cy="3905250"/>
            <wp:effectExtent l="0" t="0" r="0" b="635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14:paraId="1B47D30E" w14:textId="55D2AEE6" w:rsidR="00483133" w:rsidRDefault="00483133" w:rsidP="00464A50">
      <w:pPr>
        <w:widowControl w:val="0"/>
        <w:spacing w:after="100" w:afterAutospacing="1"/>
        <w:rPr>
          <w:rFonts w:ascii="Times New Roman" w:hAnsi="Times New Roman" w:cs="Times New Roman"/>
        </w:rPr>
      </w:pPr>
      <w:r w:rsidRPr="00483133">
        <w:rPr>
          <w:rFonts w:ascii="Times New Roman" w:hAnsi="Times New Roman" w:cs="Times New Roman"/>
          <w:b/>
          <w:bCs/>
        </w:rPr>
        <w:t xml:space="preserve">Supplementary Figure </w:t>
      </w:r>
      <w:r w:rsidR="003B1709">
        <w:rPr>
          <w:rFonts w:ascii="Times New Roman" w:hAnsi="Times New Roman" w:cs="Times New Roman"/>
          <w:b/>
          <w:bCs/>
        </w:rPr>
        <w:t>3</w:t>
      </w:r>
      <w:r w:rsidRPr="00483133">
        <w:rPr>
          <w:rFonts w:ascii="Times New Roman" w:hAnsi="Times New Roman" w:cs="Times New Roman"/>
          <w:b/>
          <w:bCs/>
        </w:rPr>
        <w:t>. Immunohistochemistry reveals an AVP and IFN signature in HS skin.</w:t>
      </w:r>
      <w:r w:rsidRPr="00483133">
        <w:rPr>
          <w:rFonts w:ascii="Times New Roman" w:hAnsi="Times New Roman" w:cs="Times New Roman"/>
        </w:rPr>
        <w:t xml:space="preserve"> </w:t>
      </w:r>
      <w:r w:rsidR="000943C4">
        <w:rPr>
          <w:rFonts w:ascii="Times New Roman" w:hAnsi="Times New Roman" w:cs="Times New Roman"/>
        </w:rPr>
        <w:t>IHC staining for IFN-β, phospho (p-)STAT1, ISG15, and OAS2 in HS and HC skin depicting (A) sebaceous gland (</w:t>
      </w:r>
      <w:proofErr w:type="spellStart"/>
      <w:r w:rsidR="000943C4">
        <w:rPr>
          <w:rFonts w:ascii="Times New Roman" w:hAnsi="Times New Roman" w:cs="Times New Roman"/>
        </w:rPr>
        <w:t>seb</w:t>
      </w:r>
      <w:proofErr w:type="spellEnd"/>
      <w:r w:rsidR="000943C4">
        <w:rPr>
          <w:rFonts w:ascii="Times New Roman" w:hAnsi="Times New Roman" w:cs="Times New Roman"/>
        </w:rPr>
        <w:t>) and (B) sweat gland (SG) structures in dermal tissue samples</w:t>
      </w:r>
      <w:r w:rsidR="00210BB5">
        <w:rPr>
          <w:rFonts w:ascii="Times New Roman" w:hAnsi="Times New Roman" w:cs="Times New Roman"/>
        </w:rPr>
        <w:t xml:space="preserve"> at 20X magnification</w:t>
      </w:r>
      <w:r w:rsidR="000943C4">
        <w:rPr>
          <w:rFonts w:ascii="Times New Roman" w:hAnsi="Times New Roman" w:cs="Times New Roman"/>
        </w:rPr>
        <w:t xml:space="preserve">. </w:t>
      </w:r>
      <w:r w:rsidRPr="00483133">
        <w:rPr>
          <w:rFonts w:ascii="Times New Roman" w:hAnsi="Times New Roman" w:cs="Times New Roman"/>
        </w:rPr>
        <w:t>AVP = antiviral protein; HC = healthy control; IFN = interferon; IHC = immunohistochemistry</w:t>
      </w:r>
    </w:p>
    <w:p w14:paraId="6F467E69" w14:textId="7E6C7CF3" w:rsidR="003B1709" w:rsidRDefault="003B1709" w:rsidP="00483133">
      <w:pPr>
        <w:rPr>
          <w:rFonts w:ascii="Times New Roman" w:hAnsi="Times New Roman" w:cs="Times New Roman"/>
        </w:rPr>
      </w:pPr>
    </w:p>
    <w:p w14:paraId="23026B64" w14:textId="2EDEB192" w:rsidR="003B1709" w:rsidRDefault="003B1709" w:rsidP="00483133">
      <w:pPr>
        <w:rPr>
          <w:rFonts w:ascii="Times New Roman" w:hAnsi="Times New Roman" w:cs="Times New Roman"/>
        </w:rPr>
      </w:pPr>
    </w:p>
    <w:p w14:paraId="5756461E" w14:textId="23CCC77D" w:rsidR="003B1709" w:rsidRDefault="003B1709" w:rsidP="00483133">
      <w:pPr>
        <w:rPr>
          <w:rFonts w:ascii="Times New Roman" w:hAnsi="Times New Roman" w:cs="Times New Roman"/>
        </w:rPr>
      </w:pPr>
    </w:p>
    <w:p w14:paraId="020DD10B" w14:textId="77777777" w:rsidR="003B1709" w:rsidRPr="00483133" w:rsidRDefault="003B1709" w:rsidP="00483133">
      <w:pPr>
        <w:rPr>
          <w:rFonts w:ascii="Times New Roman" w:hAnsi="Times New Roman" w:cs="Times New Roman"/>
        </w:rPr>
      </w:pPr>
    </w:p>
    <w:p w14:paraId="62098EF9" w14:textId="77777777" w:rsidR="00483133" w:rsidRPr="00EA14C5" w:rsidRDefault="00483133" w:rsidP="00EA14C5">
      <w:pPr>
        <w:widowControl w:val="0"/>
        <w:spacing w:after="100" w:afterAutospacing="1"/>
        <w:rPr>
          <w:rFonts w:ascii="Times New Roman" w:hAnsi="Times New Roman" w:cs="Times New Roman"/>
          <w:b/>
          <w:bCs/>
        </w:rPr>
      </w:pPr>
    </w:p>
    <w:p w14:paraId="7E2A1480" w14:textId="77777777" w:rsidR="00EA14C5" w:rsidRPr="00FC0319" w:rsidRDefault="00EA14C5" w:rsidP="00FC0319">
      <w:pPr>
        <w:rPr>
          <w:rFonts w:ascii="Times New Roman" w:hAnsi="Times New Roman" w:cs="Times New Roman"/>
        </w:rPr>
      </w:pPr>
    </w:p>
    <w:p w14:paraId="4E601306" w14:textId="77777777" w:rsidR="00FC0319" w:rsidRPr="00167784" w:rsidRDefault="00FC0319" w:rsidP="00CA598F">
      <w:pPr>
        <w:rPr>
          <w:rFonts w:ascii="Times New Roman" w:hAnsi="Times New Roman" w:cs="Times New Roman"/>
        </w:rPr>
      </w:pPr>
    </w:p>
    <w:p w14:paraId="2449A952" w14:textId="77777777" w:rsidR="0068099D" w:rsidRDefault="0068099D" w:rsidP="0068099D">
      <w:pPr>
        <w:rPr>
          <w:rFonts w:ascii="Arial" w:hAnsi="Arial" w:cs="Arial"/>
          <w:b/>
          <w:bCs/>
        </w:rPr>
      </w:pPr>
    </w:p>
    <w:p w14:paraId="32132635" w14:textId="7157D8B5" w:rsidR="0068099D" w:rsidRDefault="0068099D" w:rsidP="0068099D">
      <w:pPr>
        <w:rPr>
          <w:rFonts w:ascii="Times New Roman" w:hAnsi="Times New Roman" w:cs="Times New Roman"/>
          <w:b/>
          <w:bCs/>
        </w:rPr>
      </w:pPr>
    </w:p>
    <w:p w14:paraId="51A3EFC2" w14:textId="77777777" w:rsidR="0068099D" w:rsidRDefault="0068099D" w:rsidP="0068099D">
      <w:pPr>
        <w:rPr>
          <w:rFonts w:ascii="Times New Roman" w:hAnsi="Times New Roman" w:cs="Times New Roman"/>
          <w:b/>
          <w:bCs/>
        </w:rPr>
      </w:pPr>
    </w:p>
    <w:p w14:paraId="4C189029" w14:textId="77777777" w:rsidR="000118DC" w:rsidRDefault="000118DC" w:rsidP="00D72BDA">
      <w:pPr>
        <w:rPr>
          <w:rFonts w:ascii="Times New Roman" w:hAnsi="Times New Roman" w:cs="Times New Roman"/>
          <w:b/>
          <w:bCs/>
        </w:rPr>
      </w:pPr>
    </w:p>
    <w:p w14:paraId="17CBEC66" w14:textId="77777777" w:rsidR="000118DC" w:rsidRDefault="000118DC" w:rsidP="00D72BDA">
      <w:pPr>
        <w:rPr>
          <w:rFonts w:ascii="Times New Roman" w:hAnsi="Times New Roman" w:cs="Times New Roman"/>
          <w:b/>
          <w:bCs/>
        </w:rPr>
      </w:pPr>
    </w:p>
    <w:p w14:paraId="6CB88351" w14:textId="77777777" w:rsidR="000118DC" w:rsidRDefault="000118DC" w:rsidP="00D72BDA">
      <w:pPr>
        <w:rPr>
          <w:rFonts w:ascii="Times New Roman" w:hAnsi="Times New Roman" w:cs="Times New Roman"/>
          <w:b/>
          <w:bCs/>
        </w:rPr>
      </w:pPr>
    </w:p>
    <w:p w14:paraId="7E6DE27E" w14:textId="77777777" w:rsidR="000118DC" w:rsidRDefault="000118DC" w:rsidP="00D72BDA">
      <w:pPr>
        <w:rPr>
          <w:rFonts w:ascii="Times New Roman" w:hAnsi="Times New Roman" w:cs="Times New Roman"/>
          <w:b/>
          <w:bCs/>
        </w:rPr>
      </w:pPr>
    </w:p>
    <w:p w14:paraId="3513A322" w14:textId="77777777" w:rsidR="000118DC" w:rsidRDefault="000118DC" w:rsidP="00D72BDA">
      <w:pPr>
        <w:rPr>
          <w:rFonts w:ascii="Times New Roman" w:hAnsi="Times New Roman" w:cs="Times New Roman"/>
          <w:b/>
          <w:bCs/>
        </w:rPr>
      </w:pPr>
    </w:p>
    <w:p w14:paraId="78EE08AC" w14:textId="77777777" w:rsidR="00942F50" w:rsidRDefault="00F11D27" w:rsidP="00D72BDA">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41DB47BF" wp14:editId="4ED4BD02">
            <wp:extent cx="5943600" cy="303784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5F0617EC" w14:textId="77777777" w:rsidR="00942F50" w:rsidRDefault="00942F50" w:rsidP="00D72BDA">
      <w:pPr>
        <w:rPr>
          <w:rFonts w:ascii="Times New Roman" w:hAnsi="Times New Roman" w:cs="Times New Roman"/>
          <w:b/>
          <w:bCs/>
        </w:rPr>
      </w:pPr>
    </w:p>
    <w:p w14:paraId="12CEA69B" w14:textId="5ECFA552" w:rsidR="005F2DB7" w:rsidRDefault="0068099D" w:rsidP="00D72BDA">
      <w:pPr>
        <w:rPr>
          <w:rFonts w:ascii="Times New Roman" w:hAnsi="Times New Roman" w:cs="Times New Roman"/>
        </w:rPr>
      </w:pPr>
      <w:r w:rsidRPr="0068099D">
        <w:rPr>
          <w:rFonts w:ascii="Times New Roman" w:hAnsi="Times New Roman" w:cs="Times New Roman"/>
          <w:b/>
          <w:bCs/>
        </w:rPr>
        <w:t xml:space="preserve">Supplementary Figure </w:t>
      </w:r>
      <w:r w:rsidR="00154BAC">
        <w:rPr>
          <w:rFonts w:ascii="Times New Roman" w:hAnsi="Times New Roman" w:cs="Times New Roman"/>
          <w:b/>
          <w:bCs/>
        </w:rPr>
        <w:t>4</w:t>
      </w:r>
      <w:r w:rsidRPr="0068099D">
        <w:rPr>
          <w:rFonts w:ascii="Times New Roman" w:hAnsi="Times New Roman" w:cs="Times New Roman"/>
          <w:b/>
          <w:bCs/>
        </w:rPr>
        <w:t>. Sweat gland-associated genes are transcriptionally dysregulated in sweat gland cells within HS skin lesions.</w:t>
      </w:r>
      <w:r w:rsidRPr="0068099D">
        <w:rPr>
          <w:rFonts w:ascii="Times New Roman" w:hAnsi="Times New Roman" w:cs="Times New Roman"/>
        </w:rPr>
        <w:t xml:space="preserve"> Violin plots of sweat gland-associated gene expression within the sweat gland population in HS and healthy control (HC) skin.</w:t>
      </w:r>
      <w:r w:rsidR="005F2DB7">
        <w:rPr>
          <w:rFonts w:ascii="Times New Roman" w:hAnsi="Times New Roman" w:cs="Times New Roman"/>
        </w:rPr>
        <w:t xml:space="preserve"> </w:t>
      </w:r>
    </w:p>
    <w:p w14:paraId="5D6EB932" w14:textId="7BC39877" w:rsidR="00F11D27" w:rsidRDefault="00F11D27" w:rsidP="00D72BDA">
      <w:pPr>
        <w:rPr>
          <w:rFonts w:ascii="Times New Roman" w:hAnsi="Times New Roman" w:cs="Times New Roman"/>
        </w:rPr>
      </w:pPr>
    </w:p>
    <w:p w14:paraId="19BCFD40" w14:textId="024C4902" w:rsidR="00F11D27" w:rsidRDefault="00F11D27" w:rsidP="00D72BDA">
      <w:pPr>
        <w:rPr>
          <w:rFonts w:ascii="Times New Roman" w:hAnsi="Times New Roman" w:cs="Times New Roman"/>
        </w:rPr>
      </w:pPr>
    </w:p>
    <w:p w14:paraId="43999384" w14:textId="75BCF4DC" w:rsidR="00F11D27" w:rsidRDefault="00F11D27" w:rsidP="00D72BDA">
      <w:pPr>
        <w:rPr>
          <w:rFonts w:ascii="Times New Roman" w:hAnsi="Times New Roman" w:cs="Times New Roman"/>
        </w:rPr>
      </w:pPr>
    </w:p>
    <w:p w14:paraId="6D0A9ED2" w14:textId="4B7BC4B7" w:rsidR="00F11D27" w:rsidRDefault="00F11D27" w:rsidP="00D72BDA">
      <w:pPr>
        <w:rPr>
          <w:rFonts w:ascii="Times New Roman" w:hAnsi="Times New Roman" w:cs="Times New Roman"/>
        </w:rPr>
      </w:pPr>
    </w:p>
    <w:p w14:paraId="66368602" w14:textId="54BFD949" w:rsidR="00F11D27" w:rsidRDefault="00F11D27" w:rsidP="00D72BDA">
      <w:pPr>
        <w:rPr>
          <w:rFonts w:ascii="Times New Roman" w:hAnsi="Times New Roman" w:cs="Times New Roman"/>
        </w:rPr>
      </w:pPr>
    </w:p>
    <w:p w14:paraId="5EFFA833" w14:textId="10E48ED6" w:rsidR="00F11D27" w:rsidRDefault="00F11D27" w:rsidP="00D72BDA">
      <w:pPr>
        <w:rPr>
          <w:rFonts w:ascii="Times New Roman" w:hAnsi="Times New Roman" w:cs="Times New Roman"/>
        </w:rPr>
      </w:pPr>
    </w:p>
    <w:p w14:paraId="2B486735" w14:textId="13AC3054" w:rsidR="00F11D27" w:rsidRDefault="00F11D27" w:rsidP="00D72BDA">
      <w:pPr>
        <w:rPr>
          <w:rFonts w:ascii="Times New Roman" w:hAnsi="Times New Roman" w:cs="Times New Roman"/>
        </w:rPr>
      </w:pPr>
    </w:p>
    <w:p w14:paraId="4FC6B259" w14:textId="14B4E424" w:rsidR="00F11D27" w:rsidRDefault="00F11D27" w:rsidP="00D72BDA">
      <w:pPr>
        <w:rPr>
          <w:rFonts w:ascii="Times New Roman" w:hAnsi="Times New Roman" w:cs="Times New Roman"/>
        </w:rPr>
      </w:pPr>
    </w:p>
    <w:p w14:paraId="7AA0EA74" w14:textId="0A4F58E2" w:rsidR="00F11D27" w:rsidRDefault="00F11D27" w:rsidP="00D72BDA">
      <w:pPr>
        <w:rPr>
          <w:rFonts w:ascii="Times New Roman" w:hAnsi="Times New Roman" w:cs="Times New Roman"/>
        </w:rPr>
      </w:pPr>
    </w:p>
    <w:p w14:paraId="21118994" w14:textId="38D7C470" w:rsidR="00F11D27" w:rsidRDefault="00F11D27" w:rsidP="00D72BDA">
      <w:pPr>
        <w:rPr>
          <w:rFonts w:ascii="Times New Roman" w:hAnsi="Times New Roman" w:cs="Times New Roman"/>
        </w:rPr>
      </w:pPr>
    </w:p>
    <w:p w14:paraId="4897D614" w14:textId="03FC8B7F" w:rsidR="00F11D27" w:rsidRDefault="00F11D27" w:rsidP="00D72BDA">
      <w:pPr>
        <w:rPr>
          <w:rFonts w:ascii="Times New Roman" w:hAnsi="Times New Roman" w:cs="Times New Roman"/>
        </w:rPr>
      </w:pPr>
    </w:p>
    <w:p w14:paraId="0A802C88" w14:textId="72390304" w:rsidR="00F11D27" w:rsidRDefault="00F11D27" w:rsidP="00D72BDA">
      <w:pPr>
        <w:rPr>
          <w:rFonts w:ascii="Times New Roman" w:hAnsi="Times New Roman" w:cs="Times New Roman"/>
        </w:rPr>
      </w:pPr>
    </w:p>
    <w:p w14:paraId="1035B7B4" w14:textId="77D5229E" w:rsidR="00F11D27" w:rsidRDefault="00F11D27" w:rsidP="00D72BDA">
      <w:pPr>
        <w:rPr>
          <w:rFonts w:ascii="Times New Roman" w:hAnsi="Times New Roman" w:cs="Times New Roman"/>
        </w:rPr>
      </w:pPr>
    </w:p>
    <w:p w14:paraId="469E0A5F" w14:textId="3800CBD5" w:rsidR="00F11D27" w:rsidRDefault="00F11D27" w:rsidP="00D72BDA">
      <w:pPr>
        <w:rPr>
          <w:rFonts w:ascii="Times New Roman" w:hAnsi="Times New Roman" w:cs="Times New Roman"/>
        </w:rPr>
      </w:pPr>
    </w:p>
    <w:p w14:paraId="119884BF" w14:textId="2329491D" w:rsidR="00F11D27" w:rsidRDefault="00F11D27" w:rsidP="00D72BDA">
      <w:pPr>
        <w:rPr>
          <w:rFonts w:ascii="Times New Roman" w:hAnsi="Times New Roman" w:cs="Times New Roman"/>
        </w:rPr>
      </w:pPr>
    </w:p>
    <w:p w14:paraId="01E69A15" w14:textId="06B1C21E" w:rsidR="00F11D27" w:rsidRDefault="00F11D27" w:rsidP="00D72BDA">
      <w:pPr>
        <w:rPr>
          <w:rFonts w:ascii="Times New Roman" w:hAnsi="Times New Roman" w:cs="Times New Roman"/>
        </w:rPr>
      </w:pPr>
    </w:p>
    <w:p w14:paraId="6C70AC00" w14:textId="39836830" w:rsidR="00F11D27" w:rsidRDefault="00F11D27" w:rsidP="00D72BDA">
      <w:pPr>
        <w:rPr>
          <w:rFonts w:ascii="Times New Roman" w:hAnsi="Times New Roman" w:cs="Times New Roman"/>
        </w:rPr>
      </w:pPr>
    </w:p>
    <w:p w14:paraId="0140CF3C" w14:textId="2E5AE373" w:rsidR="00F11D27" w:rsidRDefault="00F11D27" w:rsidP="00D72BDA">
      <w:pPr>
        <w:rPr>
          <w:rFonts w:ascii="Times New Roman" w:hAnsi="Times New Roman" w:cs="Times New Roman"/>
        </w:rPr>
      </w:pPr>
    </w:p>
    <w:p w14:paraId="6FD48486" w14:textId="46ECF48A" w:rsidR="00F11D27" w:rsidRDefault="00F11D27" w:rsidP="00D72BDA">
      <w:pPr>
        <w:rPr>
          <w:rFonts w:ascii="Times New Roman" w:hAnsi="Times New Roman" w:cs="Times New Roman"/>
        </w:rPr>
      </w:pPr>
    </w:p>
    <w:p w14:paraId="0B6E2AED" w14:textId="1C7182F1" w:rsidR="00F11D27" w:rsidRDefault="00F11D27" w:rsidP="00D72BDA">
      <w:pPr>
        <w:rPr>
          <w:rFonts w:ascii="Times New Roman" w:hAnsi="Times New Roman" w:cs="Times New Roman"/>
        </w:rPr>
      </w:pPr>
    </w:p>
    <w:p w14:paraId="49B91DE8" w14:textId="5DBD3CA0" w:rsidR="00F11D27" w:rsidRDefault="00F11D27" w:rsidP="00D72BDA">
      <w:pPr>
        <w:rPr>
          <w:rFonts w:ascii="Times New Roman" w:hAnsi="Times New Roman" w:cs="Times New Roman"/>
        </w:rPr>
      </w:pPr>
    </w:p>
    <w:p w14:paraId="3FCB9CD1" w14:textId="014BDDD7" w:rsidR="00F11D27" w:rsidRDefault="00F11D27" w:rsidP="00D72BDA">
      <w:pPr>
        <w:rPr>
          <w:rFonts w:ascii="Times New Roman" w:hAnsi="Times New Roman" w:cs="Times New Roman"/>
        </w:rPr>
      </w:pPr>
    </w:p>
    <w:p w14:paraId="568A2166" w14:textId="0C302AEA" w:rsidR="00F11D27" w:rsidRDefault="00F11D27" w:rsidP="00D72BDA">
      <w:pPr>
        <w:rPr>
          <w:rFonts w:ascii="Times New Roman" w:hAnsi="Times New Roman" w:cs="Times New Roman"/>
        </w:rPr>
      </w:pPr>
    </w:p>
    <w:p w14:paraId="2EEAFE51" w14:textId="082B42D2" w:rsidR="00F11D27" w:rsidRDefault="00F11D27" w:rsidP="00D72BDA">
      <w:pPr>
        <w:rPr>
          <w:rFonts w:ascii="Times New Roman" w:hAnsi="Times New Roman" w:cs="Times New Roman"/>
        </w:rPr>
      </w:pPr>
    </w:p>
    <w:p w14:paraId="6EDAB7A5" w14:textId="77777777" w:rsidR="002461E2" w:rsidRDefault="002461E2" w:rsidP="00D72BDA">
      <w:pPr>
        <w:rPr>
          <w:rFonts w:ascii="Times New Roman" w:hAnsi="Times New Roman" w:cs="Times New Roman"/>
        </w:rPr>
      </w:pPr>
    </w:p>
    <w:p w14:paraId="58D4CAC9" w14:textId="6356DA39" w:rsidR="00F11D27" w:rsidRDefault="00172A1D" w:rsidP="00D72BDA">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15FEA8D5" wp14:editId="113BE9DD">
            <wp:extent cx="5943600" cy="3200400"/>
            <wp:effectExtent l="0" t="0" r="0" b="0"/>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2A6B574D" w14:textId="77777777" w:rsidR="00890F74" w:rsidRDefault="00890F74" w:rsidP="00D72BDA">
      <w:pPr>
        <w:rPr>
          <w:rFonts w:ascii="Times New Roman" w:hAnsi="Times New Roman" w:cs="Times New Roman"/>
          <w:b/>
          <w:bCs/>
        </w:rPr>
      </w:pPr>
    </w:p>
    <w:p w14:paraId="5A744C49" w14:textId="0DFFD3C1" w:rsidR="00D72BDA" w:rsidRPr="00D72BDA" w:rsidRDefault="00D72BDA" w:rsidP="00D72BDA">
      <w:pPr>
        <w:rPr>
          <w:rFonts w:ascii="Times New Roman" w:hAnsi="Times New Roman" w:cs="Times New Roman"/>
        </w:rPr>
      </w:pPr>
      <w:r w:rsidRPr="00D72BDA">
        <w:rPr>
          <w:rFonts w:ascii="Times New Roman" w:hAnsi="Times New Roman" w:cs="Times New Roman"/>
          <w:b/>
          <w:bCs/>
        </w:rPr>
        <w:t>Supplementary Figure 5. HS lesions demonstrate a loss of skin appendages compared to HC skin.</w:t>
      </w:r>
      <w:r w:rsidRPr="00D72BDA">
        <w:rPr>
          <w:rFonts w:ascii="Times New Roman" w:hAnsi="Times New Roman" w:cs="Times New Roman"/>
        </w:rPr>
        <w:t xml:space="preserve"> Pan-cytokeratin staining of whole tissue isolated from donor-matched HS lesional and non-lesional skin. HC = healthy control</w:t>
      </w:r>
    </w:p>
    <w:p w14:paraId="2D83D011" w14:textId="77777777" w:rsidR="00447FB6" w:rsidRDefault="00447FB6" w:rsidP="0068099D">
      <w:pPr>
        <w:rPr>
          <w:rFonts w:ascii="Times New Roman" w:hAnsi="Times New Roman" w:cs="Times New Roman"/>
        </w:rPr>
      </w:pPr>
    </w:p>
    <w:p w14:paraId="506BE5C6" w14:textId="77777777" w:rsidR="00154BAC" w:rsidRPr="0068099D" w:rsidRDefault="00154BAC" w:rsidP="0068099D">
      <w:pPr>
        <w:rPr>
          <w:rFonts w:ascii="Times New Roman" w:hAnsi="Times New Roman" w:cs="Times New Roman"/>
        </w:rPr>
      </w:pPr>
    </w:p>
    <w:p w14:paraId="2B48770F" w14:textId="19AF9D5F" w:rsidR="0068099D" w:rsidRDefault="0068099D" w:rsidP="0068099D">
      <w:pPr>
        <w:rPr>
          <w:rFonts w:ascii="Times New Roman" w:hAnsi="Times New Roman" w:cs="Times New Roman"/>
          <w:b/>
          <w:bCs/>
        </w:rPr>
      </w:pPr>
    </w:p>
    <w:p w14:paraId="013517DD" w14:textId="6CE11E4C" w:rsidR="000D4B22" w:rsidRDefault="000D4B22" w:rsidP="0068099D">
      <w:pPr>
        <w:rPr>
          <w:rFonts w:ascii="Times New Roman" w:hAnsi="Times New Roman" w:cs="Times New Roman"/>
          <w:b/>
          <w:bCs/>
        </w:rPr>
      </w:pPr>
    </w:p>
    <w:p w14:paraId="13543F7A" w14:textId="2213DFB3" w:rsidR="000D4B22" w:rsidRDefault="000D4B22" w:rsidP="0068099D">
      <w:pPr>
        <w:rPr>
          <w:rFonts w:ascii="Times New Roman" w:hAnsi="Times New Roman" w:cs="Times New Roman"/>
          <w:b/>
          <w:bCs/>
        </w:rPr>
      </w:pPr>
    </w:p>
    <w:p w14:paraId="6F79883A" w14:textId="246C0DBC" w:rsidR="000D4B22" w:rsidRDefault="000D4B22" w:rsidP="0068099D">
      <w:pPr>
        <w:rPr>
          <w:rFonts w:ascii="Times New Roman" w:hAnsi="Times New Roman" w:cs="Times New Roman"/>
          <w:b/>
          <w:bCs/>
        </w:rPr>
      </w:pPr>
    </w:p>
    <w:p w14:paraId="6057B817" w14:textId="203E3F8C" w:rsidR="000D4B22" w:rsidRDefault="000D4B22" w:rsidP="0068099D">
      <w:pPr>
        <w:rPr>
          <w:rFonts w:ascii="Times New Roman" w:hAnsi="Times New Roman" w:cs="Times New Roman"/>
          <w:b/>
          <w:bCs/>
        </w:rPr>
      </w:pPr>
    </w:p>
    <w:p w14:paraId="0F1894A3" w14:textId="3D0ADC39" w:rsidR="000D4B22" w:rsidRDefault="000D4B22" w:rsidP="0068099D">
      <w:pPr>
        <w:rPr>
          <w:rFonts w:ascii="Times New Roman" w:hAnsi="Times New Roman" w:cs="Times New Roman"/>
          <w:b/>
          <w:bCs/>
        </w:rPr>
      </w:pPr>
    </w:p>
    <w:p w14:paraId="64AF5A96" w14:textId="36330B34" w:rsidR="000D4B22" w:rsidRDefault="000D4B22" w:rsidP="0068099D">
      <w:pPr>
        <w:rPr>
          <w:rFonts w:ascii="Times New Roman" w:hAnsi="Times New Roman" w:cs="Times New Roman"/>
          <w:b/>
          <w:bCs/>
        </w:rPr>
      </w:pPr>
    </w:p>
    <w:p w14:paraId="5F419425" w14:textId="71DD2981" w:rsidR="000D4B22" w:rsidRDefault="000D4B22" w:rsidP="0068099D">
      <w:pPr>
        <w:rPr>
          <w:rFonts w:ascii="Times New Roman" w:hAnsi="Times New Roman" w:cs="Times New Roman"/>
          <w:b/>
          <w:bCs/>
        </w:rPr>
      </w:pPr>
    </w:p>
    <w:p w14:paraId="4C8E2071" w14:textId="037F5C28" w:rsidR="000D4B22" w:rsidRDefault="000D4B22" w:rsidP="0068099D">
      <w:pPr>
        <w:rPr>
          <w:rFonts w:ascii="Times New Roman" w:hAnsi="Times New Roman" w:cs="Times New Roman"/>
          <w:b/>
          <w:bCs/>
        </w:rPr>
      </w:pPr>
    </w:p>
    <w:p w14:paraId="47FF1A7C" w14:textId="20A7EA7B" w:rsidR="000D4B22" w:rsidRDefault="000D4B22" w:rsidP="0068099D">
      <w:pPr>
        <w:rPr>
          <w:rFonts w:ascii="Times New Roman" w:hAnsi="Times New Roman" w:cs="Times New Roman"/>
          <w:b/>
          <w:bCs/>
        </w:rPr>
      </w:pPr>
    </w:p>
    <w:p w14:paraId="64DB2595" w14:textId="463DA81C" w:rsidR="000D4B22" w:rsidRDefault="000D4B22" w:rsidP="0068099D">
      <w:pPr>
        <w:rPr>
          <w:rFonts w:ascii="Times New Roman" w:hAnsi="Times New Roman" w:cs="Times New Roman"/>
          <w:b/>
          <w:bCs/>
        </w:rPr>
      </w:pPr>
    </w:p>
    <w:p w14:paraId="466711FD" w14:textId="7B29EC40" w:rsidR="000D4B22" w:rsidRDefault="000D4B22" w:rsidP="0068099D">
      <w:pPr>
        <w:rPr>
          <w:rFonts w:ascii="Times New Roman" w:hAnsi="Times New Roman" w:cs="Times New Roman"/>
          <w:b/>
          <w:bCs/>
        </w:rPr>
      </w:pPr>
    </w:p>
    <w:p w14:paraId="12594F2F" w14:textId="0D929F8B" w:rsidR="000D4B22" w:rsidRDefault="000D4B22" w:rsidP="0068099D">
      <w:pPr>
        <w:rPr>
          <w:rFonts w:ascii="Times New Roman" w:hAnsi="Times New Roman" w:cs="Times New Roman"/>
          <w:b/>
          <w:bCs/>
        </w:rPr>
      </w:pPr>
    </w:p>
    <w:p w14:paraId="4CFF4953" w14:textId="78ACC6F9" w:rsidR="00075444" w:rsidRDefault="00075444" w:rsidP="0068099D">
      <w:pPr>
        <w:rPr>
          <w:rFonts w:ascii="Times New Roman" w:hAnsi="Times New Roman" w:cs="Times New Roman"/>
          <w:b/>
          <w:bCs/>
        </w:rPr>
      </w:pPr>
    </w:p>
    <w:p w14:paraId="175A25C9" w14:textId="78685613" w:rsidR="00075444" w:rsidRDefault="00075444" w:rsidP="0068099D">
      <w:pPr>
        <w:rPr>
          <w:rFonts w:ascii="Times New Roman" w:hAnsi="Times New Roman" w:cs="Times New Roman"/>
          <w:b/>
          <w:bCs/>
        </w:rPr>
      </w:pPr>
    </w:p>
    <w:p w14:paraId="55BB10BC" w14:textId="047DE3A0" w:rsidR="00075444" w:rsidRDefault="00075444" w:rsidP="0068099D">
      <w:pPr>
        <w:rPr>
          <w:rFonts w:ascii="Times New Roman" w:hAnsi="Times New Roman" w:cs="Times New Roman"/>
          <w:b/>
          <w:bCs/>
        </w:rPr>
      </w:pPr>
    </w:p>
    <w:p w14:paraId="6C92371B" w14:textId="4058F9AD" w:rsidR="00075444" w:rsidRDefault="00075444" w:rsidP="0068099D">
      <w:pPr>
        <w:rPr>
          <w:rFonts w:ascii="Times New Roman" w:hAnsi="Times New Roman" w:cs="Times New Roman"/>
          <w:b/>
          <w:bCs/>
        </w:rPr>
      </w:pPr>
    </w:p>
    <w:p w14:paraId="306F26DC" w14:textId="33328490" w:rsidR="00075444" w:rsidRDefault="00075444" w:rsidP="0068099D">
      <w:pPr>
        <w:rPr>
          <w:rFonts w:ascii="Times New Roman" w:hAnsi="Times New Roman" w:cs="Times New Roman"/>
          <w:b/>
          <w:bCs/>
        </w:rPr>
      </w:pPr>
    </w:p>
    <w:p w14:paraId="34145C75" w14:textId="0C2BCDAC" w:rsidR="00075444" w:rsidRDefault="00075444" w:rsidP="0068099D">
      <w:pPr>
        <w:rPr>
          <w:rFonts w:ascii="Times New Roman" w:hAnsi="Times New Roman" w:cs="Times New Roman"/>
          <w:b/>
          <w:bCs/>
        </w:rPr>
      </w:pPr>
    </w:p>
    <w:p w14:paraId="077DF8CF" w14:textId="77777777" w:rsidR="00075444" w:rsidRDefault="00075444" w:rsidP="0068099D">
      <w:pPr>
        <w:rPr>
          <w:rFonts w:ascii="Times New Roman" w:hAnsi="Times New Roman" w:cs="Times New Roman"/>
          <w:b/>
          <w:bCs/>
        </w:rPr>
      </w:pPr>
    </w:p>
    <w:p w14:paraId="2A77E2ED" w14:textId="54497517" w:rsidR="000D4B22" w:rsidRDefault="000D4B22" w:rsidP="0068099D">
      <w:pPr>
        <w:rPr>
          <w:rFonts w:ascii="Times New Roman" w:hAnsi="Times New Roman" w:cs="Times New Roman"/>
          <w:b/>
          <w:bCs/>
        </w:rPr>
      </w:pPr>
    </w:p>
    <w:p w14:paraId="211DC8C7" w14:textId="0EAC3078" w:rsidR="000D4B22" w:rsidRDefault="000D4B22" w:rsidP="0068099D">
      <w:pPr>
        <w:rPr>
          <w:rFonts w:ascii="Times New Roman" w:hAnsi="Times New Roman" w:cs="Times New Roman"/>
          <w:b/>
          <w:bCs/>
        </w:rPr>
      </w:pPr>
    </w:p>
    <w:p w14:paraId="3037018C" w14:textId="3F38EEBA" w:rsidR="000D4B22" w:rsidRDefault="000D4B22" w:rsidP="0068099D">
      <w:pPr>
        <w:rPr>
          <w:rFonts w:ascii="Times New Roman" w:hAnsi="Times New Roman" w:cs="Times New Roman"/>
          <w:b/>
          <w:bCs/>
        </w:rPr>
      </w:pPr>
      <w:r>
        <w:rPr>
          <w:rFonts w:ascii="Times New Roman" w:hAnsi="Times New Roman" w:cs="Times New Roman"/>
          <w:b/>
          <w:bCs/>
        </w:rPr>
        <w:lastRenderedPageBreak/>
        <w:t>Reference</w:t>
      </w:r>
      <w:r w:rsidR="005F2DB7">
        <w:rPr>
          <w:rFonts w:ascii="Times New Roman" w:hAnsi="Times New Roman" w:cs="Times New Roman"/>
          <w:b/>
          <w:bCs/>
        </w:rPr>
        <w:t>s</w:t>
      </w:r>
    </w:p>
    <w:p w14:paraId="062B2F43" w14:textId="77777777" w:rsidR="004A5342" w:rsidRDefault="004A5342" w:rsidP="0068099D">
      <w:pPr>
        <w:rPr>
          <w:rFonts w:ascii="Times New Roman" w:hAnsi="Times New Roman" w:cs="Times New Roman"/>
          <w:b/>
          <w:bCs/>
        </w:rPr>
      </w:pPr>
    </w:p>
    <w:p w14:paraId="1CF7A304" w14:textId="34DB6B29" w:rsidR="006372B3" w:rsidRPr="006372B3" w:rsidRDefault="000D4B22" w:rsidP="006372B3">
      <w:pPr>
        <w:widowControl w:val="0"/>
        <w:autoSpaceDE w:val="0"/>
        <w:autoSpaceDN w:val="0"/>
        <w:adjustRightInd w:val="0"/>
        <w:ind w:left="640" w:hanging="64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6372B3" w:rsidRPr="006372B3">
        <w:rPr>
          <w:rFonts w:ascii="Times New Roman" w:hAnsi="Times New Roman" w:cs="Times New Roman"/>
          <w:noProof/>
        </w:rPr>
        <w:t xml:space="preserve">1. </w:t>
      </w:r>
      <w:r w:rsidR="006372B3" w:rsidRPr="006372B3">
        <w:rPr>
          <w:rFonts w:ascii="Times New Roman" w:hAnsi="Times New Roman" w:cs="Times New Roman"/>
          <w:noProof/>
        </w:rPr>
        <w:tab/>
        <w:t>Tokunaga R, Zhang W, Naseem M, Puccini A, Berger MD, Soni S, et al. CXCL9, CXCL10, CXCL11/CXCR3 axis for immune activation - A target for novel cancer therapy. Cancer Treat Rev [Internet]. 2017/11/26. 2018 Feb;63:40–7. Available from: https://pubmed.ncbi.nlm.nih.gov/29207310</w:t>
      </w:r>
    </w:p>
    <w:p w14:paraId="633583B4" w14:textId="77777777" w:rsidR="006372B3" w:rsidRPr="006372B3" w:rsidRDefault="006372B3" w:rsidP="006372B3">
      <w:pPr>
        <w:widowControl w:val="0"/>
        <w:autoSpaceDE w:val="0"/>
        <w:autoSpaceDN w:val="0"/>
        <w:adjustRightInd w:val="0"/>
        <w:ind w:left="640" w:hanging="640"/>
        <w:rPr>
          <w:rFonts w:ascii="Times New Roman" w:hAnsi="Times New Roman" w:cs="Times New Roman"/>
          <w:noProof/>
        </w:rPr>
      </w:pPr>
      <w:r w:rsidRPr="006372B3">
        <w:rPr>
          <w:rFonts w:ascii="Times New Roman" w:hAnsi="Times New Roman" w:cs="Times New Roman"/>
          <w:noProof/>
        </w:rPr>
        <w:t xml:space="preserve">2. </w:t>
      </w:r>
      <w:r w:rsidRPr="006372B3">
        <w:rPr>
          <w:rFonts w:ascii="Times New Roman" w:hAnsi="Times New Roman" w:cs="Times New Roman"/>
          <w:noProof/>
        </w:rPr>
        <w:tab/>
        <w:t>Jackson SH, Yu C-R, Mahdi RM, Ebong S, Egwuagu CE. Dendritic Cell Maturation Requires STAT1 and Is under Feedback Regulation by Suppressors of Cytokine Signaling. J Immunol [Internet]. 2004 Feb 15;172(4):2307 LP – 2315. Available from: http://www.jimmunol.org/content/172/4/2307.abstract</w:t>
      </w:r>
    </w:p>
    <w:p w14:paraId="170A7386" w14:textId="77777777" w:rsidR="006372B3" w:rsidRPr="006372B3" w:rsidRDefault="006372B3" w:rsidP="006372B3">
      <w:pPr>
        <w:widowControl w:val="0"/>
        <w:autoSpaceDE w:val="0"/>
        <w:autoSpaceDN w:val="0"/>
        <w:adjustRightInd w:val="0"/>
        <w:ind w:left="640" w:hanging="640"/>
        <w:rPr>
          <w:rFonts w:ascii="Times New Roman" w:hAnsi="Times New Roman" w:cs="Times New Roman"/>
          <w:noProof/>
        </w:rPr>
      </w:pPr>
      <w:r w:rsidRPr="006372B3">
        <w:rPr>
          <w:rFonts w:ascii="Times New Roman" w:hAnsi="Times New Roman" w:cs="Times New Roman"/>
          <w:noProof/>
        </w:rPr>
        <w:t xml:space="preserve">3. </w:t>
      </w:r>
      <w:r w:rsidRPr="006372B3">
        <w:rPr>
          <w:rFonts w:ascii="Times New Roman" w:hAnsi="Times New Roman" w:cs="Times New Roman"/>
          <w:noProof/>
        </w:rPr>
        <w:tab/>
        <w:t>Nakanishi K. Unique Action of Interleukin-18 on T Cells and Other Immune Cells [Internet]. Vol. 9, Frontiers in Immunology. 2018. p. 763. Available from: https://www.frontiersin.org/article/10.3389/fimmu.2018.00763</w:t>
      </w:r>
    </w:p>
    <w:p w14:paraId="06FE9B13" w14:textId="77777777" w:rsidR="006372B3" w:rsidRPr="006372B3" w:rsidRDefault="006372B3" w:rsidP="006372B3">
      <w:pPr>
        <w:widowControl w:val="0"/>
        <w:autoSpaceDE w:val="0"/>
        <w:autoSpaceDN w:val="0"/>
        <w:adjustRightInd w:val="0"/>
        <w:ind w:left="640" w:hanging="640"/>
        <w:rPr>
          <w:rFonts w:ascii="Times New Roman" w:hAnsi="Times New Roman" w:cs="Times New Roman"/>
          <w:noProof/>
        </w:rPr>
      </w:pPr>
      <w:r w:rsidRPr="006372B3">
        <w:rPr>
          <w:rFonts w:ascii="Times New Roman" w:hAnsi="Times New Roman" w:cs="Times New Roman"/>
          <w:noProof/>
        </w:rPr>
        <w:t xml:space="preserve">4. </w:t>
      </w:r>
      <w:r w:rsidRPr="006372B3">
        <w:rPr>
          <w:rFonts w:ascii="Times New Roman" w:hAnsi="Times New Roman" w:cs="Times New Roman"/>
          <w:noProof/>
        </w:rPr>
        <w:tab/>
        <w:t>Gorbachev A V, Fairchild RL. CD40 Engagement Enhances Antigen-Presenting Langerhans Cell Priming of IFN-γ-Producing CD4&amp;lt;sup&amp;gt;+&amp;lt;/sup&amp;gt; and CD8&amp;lt;sup&amp;gt;+&amp;lt;/sup&amp;gt; T Cells Independently of IL-12. J Immunol [Internet]. 2004 Aug 15;173(4):2443 LP – 2452. Available from: http://www.jimmunol.org/content/173/4/2443.abstract</w:t>
      </w:r>
    </w:p>
    <w:p w14:paraId="708FCEA3" w14:textId="77777777" w:rsidR="006372B3" w:rsidRPr="006372B3" w:rsidRDefault="006372B3" w:rsidP="006372B3">
      <w:pPr>
        <w:widowControl w:val="0"/>
        <w:autoSpaceDE w:val="0"/>
        <w:autoSpaceDN w:val="0"/>
        <w:adjustRightInd w:val="0"/>
        <w:ind w:left="640" w:hanging="640"/>
        <w:rPr>
          <w:rFonts w:ascii="Times New Roman" w:hAnsi="Times New Roman" w:cs="Times New Roman"/>
          <w:noProof/>
        </w:rPr>
      </w:pPr>
      <w:r w:rsidRPr="006372B3">
        <w:rPr>
          <w:rFonts w:ascii="Times New Roman" w:hAnsi="Times New Roman" w:cs="Times New Roman"/>
          <w:noProof/>
        </w:rPr>
        <w:t xml:space="preserve">5. </w:t>
      </w:r>
      <w:r w:rsidRPr="006372B3">
        <w:rPr>
          <w:rFonts w:ascii="Times New Roman" w:hAnsi="Times New Roman" w:cs="Times New Roman"/>
          <w:noProof/>
        </w:rPr>
        <w:tab/>
        <w:t xml:space="preserve">Rattis FM, Péguet-Navarro J, Staquet MJ, Dezutter-Dambuyant C, Courtellemont P, Redziniak G, et al. Expression and function of B7-1 (CD80) and B7-2 (CD86) on human epidermal Langerhans  cells. Eur J Immunol. 1996 Feb;26(2):449–53. </w:t>
      </w:r>
    </w:p>
    <w:p w14:paraId="57F73FE5" w14:textId="77777777" w:rsidR="006372B3" w:rsidRPr="006372B3" w:rsidRDefault="006372B3" w:rsidP="006372B3">
      <w:pPr>
        <w:widowControl w:val="0"/>
        <w:autoSpaceDE w:val="0"/>
        <w:autoSpaceDN w:val="0"/>
        <w:adjustRightInd w:val="0"/>
        <w:ind w:left="640" w:hanging="640"/>
        <w:rPr>
          <w:rFonts w:ascii="Times New Roman" w:hAnsi="Times New Roman" w:cs="Times New Roman"/>
          <w:noProof/>
        </w:rPr>
      </w:pPr>
      <w:r w:rsidRPr="006372B3">
        <w:rPr>
          <w:rFonts w:ascii="Times New Roman" w:hAnsi="Times New Roman" w:cs="Times New Roman"/>
          <w:noProof/>
        </w:rPr>
        <w:t xml:space="preserve">6. </w:t>
      </w:r>
      <w:r w:rsidRPr="006372B3">
        <w:rPr>
          <w:rFonts w:ascii="Times New Roman" w:hAnsi="Times New Roman" w:cs="Times New Roman"/>
          <w:noProof/>
        </w:rPr>
        <w:tab/>
        <w:t>Wieczorek M, Abualrous ET, Sticht J, Álvaro-Benito M, Stolzenberg S, Noé F, et al. Major Histocompatibility Complex (MHC) Class I and MHC Class II Proteins: Conformational Plasticity in Antigen Presentation. Front Immunol [Internet]. 2017 Mar 17;8:292. Available from: https://pubmed.ncbi.nlm.nih.gov/28367149</w:t>
      </w:r>
    </w:p>
    <w:p w14:paraId="435B179F" w14:textId="77777777" w:rsidR="006372B3" w:rsidRPr="006372B3" w:rsidRDefault="006372B3" w:rsidP="006372B3">
      <w:pPr>
        <w:widowControl w:val="0"/>
        <w:autoSpaceDE w:val="0"/>
        <w:autoSpaceDN w:val="0"/>
        <w:adjustRightInd w:val="0"/>
        <w:ind w:left="640" w:hanging="640"/>
        <w:rPr>
          <w:rFonts w:ascii="Times New Roman" w:hAnsi="Times New Roman" w:cs="Times New Roman"/>
          <w:noProof/>
        </w:rPr>
      </w:pPr>
      <w:r w:rsidRPr="006372B3">
        <w:rPr>
          <w:rFonts w:ascii="Times New Roman" w:hAnsi="Times New Roman" w:cs="Times New Roman"/>
          <w:noProof/>
        </w:rPr>
        <w:t xml:space="preserve">7. </w:t>
      </w:r>
      <w:r w:rsidRPr="006372B3">
        <w:rPr>
          <w:rFonts w:ascii="Times New Roman" w:hAnsi="Times New Roman" w:cs="Times New Roman"/>
          <w:noProof/>
        </w:rPr>
        <w:tab/>
        <w:t>Malaguarnera L, Marsullo A, Zorena K, Musumeci G, Di Rosa M. Vitamin D3 regulates LAMP3 expression in monocyte derived dendritic cells. Cell Immunol [Internet]. 2017;311:13–21. Available from: https://www.sciencedirect.com/science/article/pii/S0008874916301137</w:t>
      </w:r>
    </w:p>
    <w:p w14:paraId="2EA6166E" w14:textId="18A60A07" w:rsidR="000D4B22" w:rsidRPr="000D4B22" w:rsidRDefault="000D4B22" w:rsidP="006372B3">
      <w:pPr>
        <w:widowControl w:val="0"/>
        <w:autoSpaceDE w:val="0"/>
        <w:autoSpaceDN w:val="0"/>
        <w:adjustRightInd w:val="0"/>
        <w:ind w:left="640" w:hanging="640"/>
        <w:rPr>
          <w:rFonts w:ascii="Times New Roman" w:hAnsi="Times New Roman" w:cs="Times New Roman"/>
        </w:rPr>
      </w:pPr>
      <w:r>
        <w:rPr>
          <w:rFonts w:ascii="Times New Roman" w:hAnsi="Times New Roman" w:cs="Times New Roman"/>
        </w:rPr>
        <w:fldChar w:fldCharType="end"/>
      </w:r>
    </w:p>
    <w:sectPr w:rsidR="000D4B22" w:rsidRPr="000D4B22" w:rsidSect="000C4F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578ED9" w14:textId="77777777" w:rsidR="00CB36F8" w:rsidRDefault="00CB36F8" w:rsidP="00907EE3">
      <w:r>
        <w:separator/>
      </w:r>
    </w:p>
  </w:endnote>
  <w:endnote w:type="continuationSeparator" w:id="0">
    <w:p w14:paraId="41080039" w14:textId="77777777" w:rsidR="00CB36F8" w:rsidRDefault="00CB36F8" w:rsidP="00907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2533CE" w14:textId="77777777" w:rsidR="00CB36F8" w:rsidRDefault="00CB36F8" w:rsidP="00907EE3">
      <w:r>
        <w:separator/>
      </w:r>
    </w:p>
  </w:footnote>
  <w:footnote w:type="continuationSeparator" w:id="0">
    <w:p w14:paraId="260751A2" w14:textId="77777777" w:rsidR="00CB36F8" w:rsidRDefault="00CB36F8" w:rsidP="00907EE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96A"/>
    <w:rsid w:val="000118DC"/>
    <w:rsid w:val="00042EB9"/>
    <w:rsid w:val="0005608C"/>
    <w:rsid w:val="00075444"/>
    <w:rsid w:val="000943C4"/>
    <w:rsid w:val="000B4D71"/>
    <w:rsid w:val="000C4F9B"/>
    <w:rsid w:val="000D4B22"/>
    <w:rsid w:val="00100489"/>
    <w:rsid w:val="00154BAC"/>
    <w:rsid w:val="00167784"/>
    <w:rsid w:val="00172A1D"/>
    <w:rsid w:val="00177510"/>
    <w:rsid w:val="001A4F72"/>
    <w:rsid w:val="00210BB5"/>
    <w:rsid w:val="002461E2"/>
    <w:rsid w:val="002A4AD8"/>
    <w:rsid w:val="002C54A6"/>
    <w:rsid w:val="002F0B90"/>
    <w:rsid w:val="00313B93"/>
    <w:rsid w:val="003B1709"/>
    <w:rsid w:val="003D35FE"/>
    <w:rsid w:val="00447FB6"/>
    <w:rsid w:val="00464A50"/>
    <w:rsid w:val="00483133"/>
    <w:rsid w:val="004A5342"/>
    <w:rsid w:val="005128FF"/>
    <w:rsid w:val="00515D1C"/>
    <w:rsid w:val="00560DA6"/>
    <w:rsid w:val="005E181A"/>
    <w:rsid w:val="005F2DB7"/>
    <w:rsid w:val="006372B3"/>
    <w:rsid w:val="00644680"/>
    <w:rsid w:val="0066653E"/>
    <w:rsid w:val="0068099D"/>
    <w:rsid w:val="006C1CA5"/>
    <w:rsid w:val="007040F9"/>
    <w:rsid w:val="007233A1"/>
    <w:rsid w:val="00804FCE"/>
    <w:rsid w:val="008676FC"/>
    <w:rsid w:val="0086781B"/>
    <w:rsid w:val="00890F74"/>
    <w:rsid w:val="008D2C99"/>
    <w:rsid w:val="00907EE3"/>
    <w:rsid w:val="0092138F"/>
    <w:rsid w:val="0092255F"/>
    <w:rsid w:val="00942F50"/>
    <w:rsid w:val="00A2238F"/>
    <w:rsid w:val="00A412F8"/>
    <w:rsid w:val="00AB4768"/>
    <w:rsid w:val="00AD2647"/>
    <w:rsid w:val="00B933F3"/>
    <w:rsid w:val="00BE7EA7"/>
    <w:rsid w:val="00C837D8"/>
    <w:rsid w:val="00CA598F"/>
    <w:rsid w:val="00CB36F8"/>
    <w:rsid w:val="00D72BDA"/>
    <w:rsid w:val="00DC4BE9"/>
    <w:rsid w:val="00DD25FF"/>
    <w:rsid w:val="00DE693F"/>
    <w:rsid w:val="00E829CC"/>
    <w:rsid w:val="00EA14C5"/>
    <w:rsid w:val="00ED496A"/>
    <w:rsid w:val="00F11D27"/>
    <w:rsid w:val="00F4234F"/>
    <w:rsid w:val="00F74804"/>
    <w:rsid w:val="00F869EB"/>
    <w:rsid w:val="00FC0319"/>
    <w:rsid w:val="00FE6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86DC5"/>
  <w15:chartTrackingRefBased/>
  <w15:docId w15:val="{19AE9F0E-8F32-E341-AC92-4A91A80A6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9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49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07EE3"/>
    <w:pPr>
      <w:tabs>
        <w:tab w:val="center" w:pos="4680"/>
        <w:tab w:val="right" w:pos="9360"/>
      </w:tabs>
    </w:pPr>
  </w:style>
  <w:style w:type="character" w:customStyle="1" w:styleId="HeaderChar">
    <w:name w:val="Header Char"/>
    <w:basedOn w:val="DefaultParagraphFont"/>
    <w:link w:val="Header"/>
    <w:uiPriority w:val="99"/>
    <w:rsid w:val="00907EE3"/>
  </w:style>
  <w:style w:type="paragraph" w:styleId="Footer">
    <w:name w:val="footer"/>
    <w:basedOn w:val="Normal"/>
    <w:link w:val="FooterChar"/>
    <w:uiPriority w:val="99"/>
    <w:unhideWhenUsed/>
    <w:rsid w:val="00907EE3"/>
    <w:pPr>
      <w:tabs>
        <w:tab w:val="center" w:pos="4680"/>
        <w:tab w:val="right" w:pos="9360"/>
      </w:tabs>
    </w:pPr>
  </w:style>
  <w:style w:type="character" w:customStyle="1" w:styleId="FooterChar">
    <w:name w:val="Footer Char"/>
    <w:basedOn w:val="DefaultParagraphFont"/>
    <w:link w:val="Footer"/>
    <w:uiPriority w:val="99"/>
    <w:rsid w:val="00907E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96C32-1ECA-AD4F-B7F4-DC9FDB19E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10</Pages>
  <Words>5931</Words>
  <Characters>33807</Characters>
  <Application>Microsoft Office Word</Application>
  <DocSecurity>0</DocSecurity>
  <Lines>281</Lines>
  <Paragraphs>79</Paragraphs>
  <ScaleCrop>false</ScaleCrop>
  <Company/>
  <LinksUpToDate>false</LinksUpToDate>
  <CharactersWithSpaces>39659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Jiang</dc:creator>
  <cp:keywords/>
  <dc:description/>
  <cp:lastModifiedBy>Mi, Randy</cp:lastModifiedBy>
  <cp:revision>2</cp:revision>
  <dcterms:created xsi:type="dcterms:W3CDTF">2024-08-07T15:49:00Z</dcterms:created>
  <dcterms:modified xsi:type="dcterms:W3CDTF">2024-08-07T15:49:00Z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http://www.zotero.org/styles/dermatology-online-journal</vt:lpwstr>
  </property>
  <property fmtid="{D5CDD505-2E9C-101B-9397-08002B2CF9AE}" pid="11" name="Mendeley Recent Style Name 4_1">
    <vt:lpwstr>Dermatology Online Journal</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Citation Style_1">
    <vt:lpwstr>http://www.zotero.org/styles/vancouver</vt:lpwstr>
  </property>
  <property fmtid="{D5CDD505-2E9C-101B-9397-08002B2CF9AE}" pid="23" name="Mendeley Document_1">
    <vt:lpwstr>True</vt:lpwstr>
  </property>
  <property fmtid="{D5CDD505-2E9C-101B-9397-08002B2CF9AE}" pid="24" name="Mendeley Unique User Id_1">
    <vt:lpwstr>024ced94-73ed-37b7-8248-027b2b1f579e</vt:lpwstr>
  </property>
</Properties>
</file>