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Communication Theories — Subject Description</w:t>
      </w:r>
    </w:p>
    <w:p>
      <w:r>
        <w:rPr>
          <w:sz w:val="20"/>
        </w:rPr>
        <w:t>Subject ID: SUB014</w:t>
      </w:r>
    </w:p>
    <w:p>
      <w:r>
        <w:rPr>
          <w:sz w:val="20"/>
        </w:rPr>
        <w:t>Department: Human Sciences</w:t>
      </w:r>
    </w:p>
    <w:p>
      <w:r>
        <w:rPr>
          <w:sz w:val="20"/>
        </w:rPr>
        <w:t>ECTS: 8</w:t>
      </w:r>
    </w:p>
    <w:p/>
    <w:p>
      <w:r>
        <w:rPr>
          <w:sz w:val="22"/>
        </w:rPr>
        <w:t>The subject "Communication Theories" is delivered by the Department of Human Sciences. Carrying a weight of 8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