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Tahunan</w:t>
      </w:r>
    </w:p>
    <w:p w14:paraId="605A1BD3" w14:textId="77777777" w:rsidR="00C83A30" w:rsidRDefault="00000000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ADI PUTRA JAYA A.Md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199107112020121004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Pengatur (II/c)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Pelaksana/Staf PNS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BADAN PENGELOLAAN KEUANGAN DAN ASET DAERAH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18 Hari Kerja </w:t>
      </w:r>
      <w:r>
        <w:t xml:space="preserve">terhitung mulai tanggal </w:t>
      </w:r>
      <w:r>
        <w:rPr>
          <w:b/>
        </w:rPr>
        <w:t>05 Februari 2025</w:t>
      </w:r>
      <w:r>
        <w:t xml:space="preserve"> sampai dengan </w:t>
      </w:r>
      <w:r>
        <w:rPr>
          <w:b/>
        </w:rPr>
        <w:t xml:space="preserve">28 Februari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panaragan tulang bawang barat.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Tahunan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04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