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of OCR scan.</w:t>
      </w:r>
    </w:p>
    <w:p>
      <w:r>
        <w:drawing>
          <wp:inline xmlns:a="http://schemas.openxmlformats.org/drawingml/2006/main" xmlns:pic="http://schemas.openxmlformats.org/drawingml/2006/picture">
            <wp:extent cx="5486400" cy="3314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voritething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Staying up for the 61B discussion signup, looking at increased grade bins, writing code: these</w:t>
        <w:br/>
        <w:t>are a few of my favorite things.</w:t>
      </w:r>
    </w:p>
    <w:p>
      <w:r>
        <w:drawing>
          <wp:inline xmlns:a="http://schemas.openxmlformats.org/drawingml/2006/main" xmlns:pic="http://schemas.openxmlformats.org/drawingml/2006/picture">
            <wp:extent cx="5486400" cy="32362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nol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6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ONE DOES NOT'SIMPLY,</w:t>
        <w:br/>
        <w:br/>
        <w:t>Pie heey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