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Results of OCR scan.</w:t>
      </w:r>
    </w:p>
    <w:p>
      <w:r>
        <w:drawing>
          <wp:inline xmlns:a="http://schemas.openxmlformats.org/drawingml/2006/main" xmlns:pic="http://schemas.openxmlformats.org/drawingml/2006/picture">
            <wp:extent cx="6654800" cy="8585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c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858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Staying up for the 61B discussion signup, looking at increased grade bins, writing code: these</w:t>
        <w:br/>
        <w:t>are a few of my favorite things.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