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 w:lineRule="atLeast"/>
        <w:ind w:left="0" w:right="0"/>
      </w:pPr>
      <w:bookmarkStart w:id="0" w:name="t0"/>
      <w:bookmarkEnd w:id="0"/>
      <w:r>
        <w:rPr>
          <w:color w:val="333333"/>
        </w:rPr>
        <w:t>JAVA</w:t>
      </w:r>
      <w:r>
        <w:rPr>
          <w:rFonts w:hint="eastAsia" w:ascii="宋体" w:hAnsi="宋体" w:eastAsia="宋体" w:cs="宋体"/>
          <w:color w:val="333333"/>
        </w:rPr>
        <w:t>编程规范</w:t>
      </w:r>
    </w:p>
    <w:p>
      <w:pPr>
        <w:pStyle w:val="2"/>
        <w:keepNext w:val="0"/>
        <w:keepLines w:val="0"/>
        <w:widowControl/>
        <w:suppressLineNumbers w:val="0"/>
        <w:spacing w:before="0" w:beforeAutospacing="0" w:after="0" w:afterAutospacing="0" w:line="24" w:lineRule="atLeast"/>
        <w:ind w:left="0" w:right="0"/>
      </w:pPr>
      <w:bookmarkStart w:id="1" w:name="t1"/>
      <w:bookmarkEnd w:id="1"/>
      <w:r>
        <w:rPr>
          <w:color w:val="333333"/>
        </w:rPr>
        <w:t>简介</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ascii="Arial" w:hAnsi="Arial" w:eastAsia="Arial" w:cs="Arial"/>
          <w:color w:val="333333"/>
          <w:sz w:val="21"/>
          <w:szCs w:val="21"/>
        </w:rPr>
        <w:t>本文提供一整套编写高效可靠的Java代码的标准、约定和指南。它们以安全可靠的软件工程原则为基础，使代码易于理解、维护和增强。而且，通过遵循这些程序设计标准，你作为一个Java软件开发者的生产效率会有显著提高。经验证明，若从一开始就花时间编写高质量的代码，则在软件开发阶段，对代码的修改要容易很多。最后，遵循一套通用的程序设计标准将带来更大的一致性，使软件开发团队的效率明显提高。</w:t>
      </w:r>
    </w:p>
    <w:p>
      <w:pPr>
        <w:pStyle w:val="3"/>
        <w:keepNext w:val="0"/>
        <w:keepLines w:val="0"/>
        <w:widowControl/>
        <w:suppressLineNumbers w:val="0"/>
        <w:spacing w:before="0" w:beforeAutospacing="0" w:after="0" w:afterAutospacing="0" w:line="24" w:lineRule="atLeast"/>
        <w:ind w:left="0" w:right="0"/>
      </w:pPr>
      <w:bookmarkStart w:id="2" w:name="t2"/>
      <w:bookmarkEnd w:id="2"/>
      <w:r>
        <w:rPr>
          <w:color w:val="333333"/>
        </w:rPr>
        <w:t>最根本的原则：</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运用常识。当找不到任何规则或指导方针，当规则明显不能适用，当所有的方法都失效的时侯：运用常识并核实这些基本原则。这条规则比其它所有规则都重要。常识是必不可少的。</w:t>
      </w:r>
    </w:p>
    <w:p>
      <w:pPr>
        <w:pStyle w:val="2"/>
        <w:keepNext w:val="0"/>
        <w:keepLines w:val="0"/>
        <w:widowControl/>
        <w:suppressLineNumbers w:val="0"/>
        <w:spacing w:before="0" w:beforeAutospacing="0" w:after="0" w:afterAutospacing="0" w:line="24" w:lineRule="atLeast"/>
        <w:ind w:left="0" w:right="0"/>
      </w:pPr>
      <w:bookmarkStart w:id="3" w:name="t3"/>
      <w:bookmarkEnd w:id="3"/>
      <w:r>
        <w:rPr>
          <w:color w:val="333333"/>
        </w:rPr>
        <w:t>程序设计标准</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Java的程序设计标准很重要，原因在于它将提高开发团队各成员的代码的一致性。一致性的提高会使代码更易理解，这意味着它更易开发和维护。从而降低了应用程序的总开发成本。</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你必须牢记的是：你的Java代码在你已离开并开始另一个项目之后，会保留相当长的一端时间。因此开发过程中一个很重要的目标就是要确保在开发成员或开发团队之间的工作可以顺利交接，不必花很大的力气便能理解已编写的代码，以便继续维护和改进以前的工作。如果代码难以理解，很有可能被废弃和重写。</w:t>
      </w:r>
    </w:p>
    <w:p>
      <w:pPr>
        <w:pStyle w:val="4"/>
        <w:keepNext w:val="0"/>
        <w:keepLines w:val="0"/>
        <w:widowControl/>
        <w:suppressLineNumbers w:val="0"/>
        <w:spacing w:before="0" w:beforeAutospacing="0" w:after="0" w:afterAutospacing="0" w:line="24" w:lineRule="atLeast"/>
        <w:ind w:left="0" w:right="0"/>
      </w:pPr>
      <w:bookmarkStart w:id="4" w:name="t4"/>
      <w:bookmarkEnd w:id="4"/>
      <w:r>
        <w:rPr>
          <w:color w:val="333333"/>
        </w:rPr>
        <w:t>命名约定</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我们将在整个标准中讨论命名约定，所以让我们先讨论几个基本点：</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1.使用可以准确说明变量</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字段</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类的完整的英文描述符。</w:t>
      </w:r>
      <w:r>
        <w:rPr>
          <w:rFonts w:hint="default" w:ascii="Arial" w:hAnsi="Arial" w:eastAsia="Arial" w:cs="Arial"/>
          <w:color w:val="333333"/>
          <w:sz w:val="21"/>
          <w:szCs w:val="21"/>
        </w:rPr>
        <w:t>例如，采用类似firstName，grandTotal或CorporateCustomer这样的名字。虽然象x1，y1或fn这样的名字很简短，输入起来容易，但是我们难以知道它们代表什么、结果是什么含义，因而使代码难以理解、维护和改进。</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2.采用该领域的术语。如果用户称他们的</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客户</w:t>
      </w:r>
      <w:r>
        <w:rPr>
          <w:rFonts w:hint="default" w:ascii="Times New Roman" w:hAnsi="Times New Roman" w:eastAsia="Arial" w:cs="Times New Roman"/>
          <w:color w:val="333333"/>
          <w:sz w:val="21"/>
          <w:szCs w:val="21"/>
        </w:rPr>
        <w:t>”(clients)</w:t>
      </w:r>
      <w:r>
        <w:rPr>
          <w:rFonts w:hint="eastAsia" w:ascii="宋体" w:hAnsi="宋体" w:eastAsia="宋体" w:cs="宋体"/>
          <w:color w:val="333333"/>
          <w:sz w:val="21"/>
          <w:szCs w:val="21"/>
        </w:rPr>
        <w:t>为</w:t>
      </w:r>
      <w:r>
        <w:rPr>
          <w:rFonts w:hint="default" w:ascii="Times New Roman" w:hAnsi="Times New Roman" w:eastAsia="Arial" w:cs="Times New Roman"/>
          <w:color w:val="333333"/>
          <w:sz w:val="21"/>
          <w:szCs w:val="21"/>
        </w:rPr>
        <w:t>“</w:t>
      </w:r>
      <w:r>
        <w:rPr>
          <w:rFonts w:hint="eastAsia" w:ascii="宋体" w:hAnsi="宋体" w:eastAsia="宋体" w:cs="宋体"/>
          <w:color w:val="333333"/>
          <w:sz w:val="21"/>
          <w:szCs w:val="21"/>
        </w:rPr>
        <w:t>顾客</w:t>
      </w:r>
      <w:r>
        <w:rPr>
          <w:rFonts w:hint="default" w:ascii="Times New Roman" w:hAnsi="Times New Roman" w:eastAsia="Arial" w:cs="Times New Roman"/>
          <w:color w:val="333333"/>
          <w:sz w:val="21"/>
          <w:szCs w:val="21"/>
        </w:rPr>
        <w:t>”(customers)</w:t>
      </w:r>
      <w:r>
        <w:rPr>
          <w:rFonts w:hint="eastAsia" w:ascii="宋体" w:hAnsi="宋体" w:eastAsia="宋体" w:cs="宋体"/>
          <w:color w:val="333333"/>
          <w:sz w:val="21"/>
          <w:szCs w:val="21"/>
        </w:rPr>
        <w:t>，那么就采用术语</w:t>
      </w:r>
      <w:r>
        <w:rPr>
          <w:rFonts w:hint="default" w:ascii="Arial" w:hAnsi="Arial" w:eastAsia="Arial" w:cs="Arial"/>
          <w:color w:val="333333"/>
          <w:sz w:val="21"/>
          <w:szCs w:val="21"/>
        </w:rPr>
        <w:t>Customer来命名这个类，而不用Client。许多程序开发者会犯的一个错误是，不去使用工业或领域里已经存在着很完美的术语时，却生造出一些普通词汇。</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3.采用大小写混合，提高名字的可读性。一般应该采用小写字母，但是类和接口的名字的首字母，以及任何中间单词的首字母应该大写。</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4.尽量少用缩写，但如果一定要使用，就要谨慎地使用。这意味着应该保留一个标准缩写的列表，明智地从中选取，并且在使用时保持一致。例如，想对单词</w:t>
      </w:r>
      <w:r>
        <w:rPr>
          <w:rFonts w:hint="default" w:ascii="Times New Roman" w:hAnsi="Times New Roman" w:eastAsia="Arial" w:cs="Times New Roman"/>
          <w:color w:val="333333"/>
          <w:sz w:val="21"/>
          <w:szCs w:val="21"/>
        </w:rPr>
        <w:t>“number”</w:t>
      </w:r>
      <w:r>
        <w:rPr>
          <w:rFonts w:hint="eastAsia" w:ascii="宋体" w:hAnsi="宋体" w:eastAsia="宋体" w:cs="宋体"/>
          <w:color w:val="333333"/>
          <w:sz w:val="21"/>
          <w:szCs w:val="21"/>
        </w:rPr>
        <w:t>采用缩写，那么可从</w:t>
      </w:r>
      <w:r>
        <w:rPr>
          <w:rFonts w:hint="default" w:ascii="Arial" w:hAnsi="Arial" w:eastAsia="Arial" w:cs="Arial"/>
          <w:color w:val="333333"/>
          <w:sz w:val="21"/>
          <w:szCs w:val="21"/>
        </w:rPr>
        <w:t>nbr，no或者num中选取一个，说明一下采用了哪一个（具体是哪个倒无所谓），并且只使用这一种形式。</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5.避免使用长名字（最好不超过</w:t>
      </w:r>
      <w:r>
        <w:rPr>
          <w:rFonts w:hint="default" w:ascii="Times New Roman" w:hAnsi="Times New Roman" w:eastAsia="Arial" w:cs="Times New Roman"/>
          <w:color w:val="333333"/>
          <w:sz w:val="21"/>
          <w:szCs w:val="21"/>
        </w:rPr>
        <w:t>15</w:t>
      </w:r>
      <w:r>
        <w:rPr>
          <w:rFonts w:hint="eastAsia" w:ascii="宋体" w:hAnsi="宋体" w:eastAsia="宋体" w:cs="宋体"/>
          <w:color w:val="333333"/>
          <w:sz w:val="21"/>
          <w:szCs w:val="21"/>
        </w:rPr>
        <w:t>个字母）。</w:t>
      </w:r>
      <w:r>
        <w:rPr>
          <w:rFonts w:hint="default" w:ascii="Arial" w:hAnsi="Arial" w:eastAsia="Arial" w:cs="Arial"/>
          <w:color w:val="333333"/>
          <w:sz w:val="21"/>
          <w:szCs w:val="21"/>
        </w:rPr>
        <w:t>虽然PhysicalOrVirtualProductOrService看起来似乎是个不错的类名，但是这个名字太长了，应该考虑重新给它起个短一点的名字，比如象Offering。</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6.避免使用相似或者仅在大小写上有区别的名字。例如，不应同时使用变量名persistentObject和persistentObjects，以及anSqlDatabase和anSQLDatabase。</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7.避免使用下划线作为名字的首末字母。以下划线为首末字母的名字通常为系统保留，除预处理定义之外，一般不用作用户命名。更重要的是，下划线经常造成麻烦而且难输入，所以尽量避免使用。</w:t>
      </w:r>
    </w:p>
    <w:p>
      <w:pPr>
        <w:pStyle w:val="4"/>
        <w:keepNext w:val="0"/>
        <w:keepLines w:val="0"/>
        <w:widowControl/>
        <w:suppressLineNumbers w:val="0"/>
        <w:spacing w:before="0" w:beforeAutospacing="0" w:after="0" w:afterAutospacing="0" w:line="24" w:lineRule="atLeast"/>
        <w:ind w:left="0" w:right="0"/>
      </w:pPr>
      <w:bookmarkStart w:id="5" w:name="t5"/>
      <w:bookmarkEnd w:id="5"/>
      <w:r>
        <w:rPr>
          <w:color w:val="333333"/>
        </w:rPr>
        <w:t>注释约定</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我们还会对注释约定进行讨论，所以，我们先谈谈一些基本点：</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1.注释应该增加代码的清晰度。代码注释的目的是要使代码更易于被同时参与程序设计的开发人员以及其他后继开发人员理解。</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2.如果你的程序不值得注释，那么它也很可能也不值得运行[NAG95]</w:t>
      </w:r>
      <w:r>
        <w:rPr>
          <w:rFonts w:hint="eastAsia" w:ascii="宋体" w:hAnsi="宋体" w:eastAsia="宋体" w:cs="宋体"/>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3.避免使用装饰性内容，也就是说，不要使用象广告横幅那样的注释语句。二十世纪六十年代和七十年代，</w:t>
      </w:r>
      <w:r>
        <w:rPr>
          <w:rFonts w:hint="default" w:ascii="Times New Roman" w:hAnsi="Times New Roman" w:eastAsia="Arial" w:cs="Times New Roman"/>
          <w:color w:val="333333"/>
          <w:sz w:val="21"/>
          <w:szCs w:val="21"/>
        </w:rPr>
        <w:t>COBOL</w:t>
      </w:r>
      <w:r>
        <w:rPr>
          <w:rFonts w:hint="eastAsia" w:ascii="宋体" w:hAnsi="宋体" w:eastAsia="宋体" w:cs="宋体"/>
          <w:color w:val="333333"/>
          <w:sz w:val="21"/>
          <w:szCs w:val="21"/>
        </w:rPr>
        <w:t>程序员们养成了画框的习惯，典型的是用星号将他们的内部注释圈起来。当然，这给他们的艺术创造欲一个发泄方式，但是坦白地说，这只是在大量浪费时间，并不能给最终的产品增加丝毫价值。要写的是清晰的代码，不是外表可爱的代码。此外，由于有些字体的显示和打印是成比例的，但有些又不是，所以无法将那些框排整齐。</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4.保持注释的简洁。最好的注释应该是简单明了的注释。注释不必洋洋洒洒，只需提供足够的信息，使别人能够理解你的代码。</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5.先写注释，后写代码。写代码注释的最好方法是在写代码之前就写注释。这使你在写代码之前可以想想代码的功能和运行。而且这样确保不会遗漏注释。另一种方法是边写代码边写注释。因为注释可以使代码更易理解，所以在程序开发的过程中，也可以利用这一点。如果打算花些时间写注释，那么至少你应从这个过程中获得些什么</w:t>
      </w:r>
      <w:r>
        <w:rPr>
          <w:rFonts w:hint="default" w:ascii="Times New Roman" w:hAnsi="Times New Roman" w:eastAsia="Arial" w:cs="Times New Roman"/>
          <w:color w:val="333333"/>
          <w:sz w:val="21"/>
          <w:szCs w:val="21"/>
        </w:rPr>
        <w:t>[AMB98]</w:t>
      </w:r>
      <w:r>
        <w:rPr>
          <w:rFonts w:hint="eastAsia" w:ascii="宋体" w:hAnsi="宋体" w:eastAsia="宋体" w:cs="宋体"/>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6.注释信息不仅要包括代码的功能，还应给出原因。例如，下面例</w:t>
      </w:r>
      <w:r>
        <w:rPr>
          <w:rFonts w:hint="default" w:ascii="Times New Roman" w:hAnsi="Times New Roman" w:eastAsia="Arial" w:cs="Times New Roman"/>
          <w:color w:val="333333"/>
          <w:sz w:val="21"/>
          <w:szCs w:val="21"/>
        </w:rPr>
        <w:t>1</w:t>
      </w:r>
      <w:r>
        <w:rPr>
          <w:rFonts w:hint="eastAsia" w:ascii="宋体" w:hAnsi="宋体" w:eastAsia="宋体" w:cs="宋体"/>
          <w:color w:val="333333"/>
          <w:sz w:val="21"/>
          <w:szCs w:val="21"/>
        </w:rPr>
        <w:t>中的代码显示金额在</w:t>
      </w:r>
      <w:r>
        <w:rPr>
          <w:rFonts w:hint="default" w:ascii="Times New Roman" w:hAnsi="Times New Roman" w:eastAsia="Arial" w:cs="Times New Roman"/>
          <w:color w:val="333333"/>
          <w:sz w:val="21"/>
          <w:szCs w:val="21"/>
        </w:rPr>
        <w:t>$1,000</w:t>
      </w:r>
      <w:r>
        <w:rPr>
          <w:rFonts w:hint="eastAsia" w:ascii="宋体" w:hAnsi="宋体" w:eastAsia="宋体" w:cs="宋体"/>
          <w:color w:val="333333"/>
          <w:sz w:val="21"/>
          <w:szCs w:val="21"/>
        </w:rPr>
        <w:t>以上（包括</w:t>
      </w:r>
      <w:r>
        <w:rPr>
          <w:rFonts w:hint="default" w:ascii="Times New Roman" w:hAnsi="Times New Roman" w:eastAsia="Arial" w:cs="Times New Roman"/>
          <w:color w:val="333333"/>
          <w:sz w:val="21"/>
          <w:szCs w:val="21"/>
        </w:rPr>
        <w:t>$1,000</w:t>
      </w:r>
      <w:r>
        <w:rPr>
          <w:rFonts w:hint="eastAsia" w:ascii="宋体" w:hAnsi="宋体" w:eastAsia="宋体" w:cs="宋体"/>
          <w:color w:val="333333"/>
          <w:sz w:val="21"/>
          <w:szCs w:val="21"/>
        </w:rPr>
        <w:t>）的定单可给予</w:t>
      </w:r>
      <w:r>
        <w:rPr>
          <w:rFonts w:hint="default" w:ascii="Times New Roman" w:hAnsi="Times New Roman" w:eastAsia="Arial" w:cs="Times New Roman"/>
          <w:color w:val="333333"/>
          <w:sz w:val="21"/>
          <w:szCs w:val="21"/>
        </w:rPr>
        <w:t>5%</w:t>
      </w:r>
      <w:r>
        <w:rPr>
          <w:rFonts w:hint="eastAsia" w:ascii="宋体" w:hAnsi="宋体" w:eastAsia="宋体" w:cs="宋体"/>
          <w:color w:val="333333"/>
          <w:sz w:val="21"/>
          <w:szCs w:val="21"/>
        </w:rPr>
        <w:t>的折扣。为什么要这样做呢？难道有一个商业法则规定大额定单可以得到折扣吗？这种给大额定单的特殊是有时限的呢，还是一直都这样？最初的程序设计者是否只是由于慷慨大度才这样做呢？除非它们在某个地方（或者是在源代码本身，或者是在一个外部文档里）被注释出来，否则你不可能知道这些。</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例1.1</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if(grandTotal&gt;=1000.00)</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grandTotal=grandTotal*0.95;</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w:t>
      </w:r>
    </w:p>
    <w:p>
      <w:pPr>
        <w:pStyle w:val="5"/>
        <w:keepNext w:val="0"/>
        <w:keepLines w:val="0"/>
        <w:widowControl/>
        <w:suppressLineNumbers w:val="0"/>
        <w:spacing w:before="0" w:beforeAutospacing="0" w:after="0" w:afterAutospacing="0" w:line="24" w:lineRule="atLeast"/>
        <w:ind w:left="0" w:right="0"/>
      </w:pPr>
      <w:r>
        <w:rPr>
          <w:color w:val="333333"/>
        </w:rPr>
        <w:t>Java注释语句类型</w:t>
      </w:r>
      <w:r>
        <w:rPr>
          <w:color w:val="333333"/>
          <w:u w:val="none"/>
        </w:rPr>
        <w:fldChar w:fldCharType="begin"/>
      </w:r>
      <w:r>
        <w:rPr>
          <w:color w:val="333333"/>
          <w:u w:val="none"/>
        </w:rPr>
        <w:instrText xml:space="preserve"> HYPERLINK "https://blog.csdn.net/koobe110/article/details/50876130" \l "Top" \t "https://blog.csdn.net/koobe110/article/details/_self" </w:instrText>
      </w:r>
      <w:r>
        <w:rPr>
          <w:color w:val="333333"/>
          <w:u w:val="none"/>
        </w:rPr>
        <w:fldChar w:fldCharType="separate"/>
      </w:r>
      <w:r>
        <w:rPr>
          <w:color w:val="333333"/>
          <w:u w:val="none"/>
        </w:rPr>
        <w:fldChar w:fldCharType="end"/>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Java有三种注释语句风格：以/**开始，*/结束的文档注释，以/*开始，以*/结束的C语言风格注释，以及以//开始，代码行末尾结束的单行注释。下表是对各类注释语句建议用法的一个概括，也给出了几个例子。</w:t>
      </w:r>
    </w:p>
    <w:tbl>
      <w:tblPr>
        <w:tblStyle w:val="8"/>
        <w:tblW w:w="836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3"/>
        <w:gridCol w:w="2944"/>
        <w:gridCol w:w="49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28" w:type="dxa"/>
            <w:shd w:val="clear" w:color="auto" w:fill="auto"/>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注释语句类型</w:t>
            </w:r>
          </w:p>
        </w:tc>
        <w:tc>
          <w:tcPr>
            <w:tcW w:w="2914" w:type="dxa"/>
            <w:shd w:val="clear" w:color="auto" w:fill="auto"/>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用法</w:t>
            </w:r>
          </w:p>
        </w:tc>
        <w:tc>
          <w:tcPr>
            <w:tcW w:w="4903" w:type="dxa"/>
            <w:shd w:val="clear" w:color="auto" w:fill="auto"/>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28" w:type="dxa"/>
            <w:shd w:val="clear" w:color="auto" w:fill="auto"/>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文档注释</w:t>
            </w:r>
          </w:p>
        </w:tc>
        <w:tc>
          <w:tcPr>
            <w:tcW w:w="2914" w:type="dxa"/>
            <w:shd w:val="clear" w:color="auto" w:fill="auto"/>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在接口、类、成员函数和字段声明之前紧靠它们的位置用文档注释进行说明。文档注释由javadoc处理，为一个类生成外部注释文档，如下所示。</w:t>
            </w:r>
          </w:p>
        </w:tc>
        <w:tc>
          <w:tcPr>
            <w:tcW w:w="4903" w:type="dxa"/>
            <w:shd w:val="clear" w:color="auto" w:fill="auto"/>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Customer（顾客）.顾客是指作为我们的服务及产品的销售对象的任何个人或组织。</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@authorS.W.Ambler</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428" w:type="dxa"/>
            <w:shd w:val="clear" w:color="auto" w:fill="auto"/>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C语言风格注释</w:t>
            </w:r>
          </w:p>
        </w:tc>
        <w:tc>
          <w:tcPr>
            <w:tcW w:w="2914" w:type="dxa"/>
            <w:shd w:val="clear" w:color="auto" w:fill="auto"/>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采用</w:t>
            </w:r>
            <w:r>
              <w:rPr>
                <w:rFonts w:hint="default" w:ascii="Times New Roman" w:hAnsi="Times New Roman" w:eastAsia="Arial" w:cs="Times New Roman"/>
                <w:b w:val="0"/>
                <w:color w:val="333333"/>
                <w:sz w:val="21"/>
                <w:szCs w:val="21"/>
              </w:rPr>
              <w:t>C</w:t>
            </w:r>
            <w:r>
              <w:rPr>
                <w:rFonts w:hint="eastAsia" w:ascii="宋体" w:hAnsi="宋体" w:eastAsia="宋体" w:cs="宋体"/>
                <w:b w:val="0"/>
                <w:color w:val="333333"/>
                <w:sz w:val="21"/>
                <w:szCs w:val="21"/>
              </w:rPr>
              <w:t>语言风格的注释语句将无用的代码注释掉。保留这些代码是因为用户可能改变想法，或者只是想在调试中暂时不执行这些代码。</w:t>
            </w:r>
          </w:p>
        </w:tc>
        <w:tc>
          <w:tcPr>
            <w:tcW w:w="4903" w:type="dxa"/>
            <w:shd w:val="clear" w:color="auto" w:fill="auto"/>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这部分代码已被它前面的代码替代，所以于1999年6月4日被B.Gustafsson注释掉。如果两年之后仍未用这些代码，将其删除。</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...（源代码）</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28" w:type="dxa"/>
            <w:shd w:val="clear" w:color="auto" w:fill="auto"/>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单行注释</w:t>
            </w:r>
          </w:p>
        </w:tc>
        <w:tc>
          <w:tcPr>
            <w:tcW w:w="2914" w:type="dxa"/>
            <w:shd w:val="clear" w:color="auto" w:fill="auto"/>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在成员函数内部采用单行注释语句对业务逻辑、代码片段和临时变量声明进行说明。</w:t>
            </w:r>
          </w:p>
        </w:tc>
        <w:tc>
          <w:tcPr>
            <w:tcW w:w="4903" w:type="dxa"/>
            <w:shd w:val="clear" w:color="auto" w:fill="auto"/>
            <w:tcMar>
              <w:top w:w="0" w:type="dxa"/>
              <w:left w:w="0" w:type="dxa"/>
              <w:bottom w:w="0" w:type="dxa"/>
              <w:right w:w="0" w:type="dxa"/>
            </w:tcMar>
            <w:vAlign w:val="top"/>
          </w:tcPr>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r>
              <w:rPr>
                <w:rFonts w:hint="eastAsia" w:ascii="宋体" w:hAnsi="宋体" w:eastAsia="宋体" w:cs="宋体"/>
                <w:b w:val="0"/>
                <w:color w:val="333333"/>
                <w:sz w:val="21"/>
                <w:szCs w:val="21"/>
              </w:rPr>
              <w:t>因为让利活动</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r>
              <w:rPr>
                <w:rFonts w:hint="eastAsia" w:ascii="宋体" w:hAnsi="宋体" w:eastAsia="宋体" w:cs="宋体"/>
                <w:b w:val="0"/>
                <w:color w:val="333333"/>
                <w:sz w:val="21"/>
                <w:szCs w:val="21"/>
              </w:rPr>
              <w:t>从</w:t>
            </w:r>
            <w:r>
              <w:rPr>
                <w:rFonts w:hint="default" w:ascii="Times New Roman" w:hAnsi="Times New Roman" w:eastAsia="Arial" w:cs="Times New Roman"/>
                <w:b w:val="0"/>
                <w:color w:val="333333"/>
                <w:sz w:val="21"/>
                <w:szCs w:val="21"/>
              </w:rPr>
              <w:t>1995</w:t>
            </w:r>
            <w:r>
              <w:rPr>
                <w:rFonts w:hint="eastAsia" w:ascii="宋体" w:hAnsi="宋体" w:eastAsia="宋体" w:cs="宋体"/>
                <w:b w:val="0"/>
                <w:color w:val="333333"/>
                <w:sz w:val="21"/>
                <w:szCs w:val="21"/>
              </w:rPr>
              <w:t>年</w:t>
            </w:r>
            <w:r>
              <w:rPr>
                <w:rFonts w:hint="default" w:ascii="Times New Roman" w:hAnsi="Times New Roman" w:eastAsia="Arial" w:cs="Times New Roman"/>
                <w:b w:val="0"/>
                <w:color w:val="333333"/>
                <w:sz w:val="21"/>
                <w:szCs w:val="21"/>
              </w:rPr>
              <w:t>2</w:t>
            </w:r>
            <w:r>
              <w:rPr>
                <w:rFonts w:hint="eastAsia" w:ascii="宋体" w:hAnsi="宋体" w:eastAsia="宋体" w:cs="宋体"/>
                <w:b w:val="0"/>
                <w:color w:val="333333"/>
                <w:sz w:val="21"/>
                <w:szCs w:val="21"/>
              </w:rPr>
              <w:t>月开始，</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r>
              <w:rPr>
                <w:rFonts w:hint="eastAsia" w:ascii="宋体" w:hAnsi="宋体" w:eastAsia="宋体" w:cs="宋体"/>
                <w:b w:val="0"/>
                <w:color w:val="333333"/>
                <w:sz w:val="21"/>
                <w:szCs w:val="21"/>
              </w:rPr>
              <w:t>所以给所有超过</w:t>
            </w:r>
            <w:r>
              <w:rPr>
                <w:rFonts w:hint="default" w:ascii="Times New Roman" w:hAnsi="Times New Roman" w:eastAsia="Arial" w:cs="Times New Roman"/>
                <w:b w:val="0"/>
                <w:color w:val="333333"/>
                <w:sz w:val="21"/>
                <w:szCs w:val="21"/>
              </w:rPr>
              <w:t>$1000</w:t>
            </w:r>
            <w:r>
              <w:rPr>
                <w:rFonts w:hint="eastAsia" w:ascii="宋体" w:hAnsi="宋体" w:eastAsia="宋体" w:cs="宋体"/>
                <w:b w:val="0"/>
                <w:color w:val="333333"/>
                <w:sz w:val="21"/>
                <w:szCs w:val="21"/>
              </w:rPr>
              <w:t>的</w:t>
            </w:r>
          </w:p>
          <w:p>
            <w:pPr>
              <w:pStyle w:val="7"/>
              <w:keepNext w:val="0"/>
              <w:keepLines w:val="0"/>
              <w:widowControl/>
              <w:suppressLineNumbers w:val="0"/>
              <w:spacing w:line="24" w:lineRule="atLeast"/>
              <w:jc w:val="left"/>
            </w:pPr>
            <w:r>
              <w:rPr>
                <w:rFonts w:hint="default" w:ascii="Arial" w:hAnsi="Arial" w:eastAsia="Arial" w:cs="Arial"/>
                <w:b w:val="0"/>
                <w:color w:val="333333"/>
                <w:sz w:val="21"/>
                <w:szCs w:val="21"/>
              </w:rPr>
              <w:t>//</w:t>
            </w:r>
            <w:r>
              <w:rPr>
                <w:rFonts w:hint="eastAsia" w:ascii="宋体" w:hAnsi="宋体" w:eastAsia="宋体" w:cs="宋体"/>
                <w:b w:val="0"/>
                <w:color w:val="333333"/>
                <w:sz w:val="21"/>
                <w:szCs w:val="21"/>
              </w:rPr>
              <w:t>发货单</w:t>
            </w:r>
            <w:r>
              <w:rPr>
                <w:rFonts w:hint="default" w:ascii="Times New Roman" w:hAnsi="Times New Roman" w:eastAsia="Arial" w:cs="Times New Roman"/>
                <w:b w:val="0"/>
                <w:color w:val="333333"/>
                <w:sz w:val="21"/>
                <w:szCs w:val="21"/>
              </w:rPr>
              <w:t>5%</w:t>
            </w:r>
            <w:r>
              <w:rPr>
                <w:rFonts w:hint="eastAsia" w:ascii="宋体" w:hAnsi="宋体" w:eastAsia="宋体" w:cs="宋体"/>
                <w:b w:val="0"/>
                <w:color w:val="333333"/>
                <w:sz w:val="21"/>
                <w:szCs w:val="21"/>
              </w:rPr>
              <w:t>的折扣。</w:t>
            </w:r>
          </w:p>
        </w:tc>
      </w:tr>
    </w:tbl>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一件很重要的事情是，你的机构应该制订一套如何使用C语言风格注释和单行注释的标准，并始终严格遵守。使用一种注释方式来说明业务逻辑，使用另一种方式注释掉旧的代码。业务逻辑采用单行注释，因为这样可以将注释和代码放在同一行（这又叫做“内联”）。采用C语言风格的注释屏蔽掉旧的代码，因为这样可以同时注释掉数行。C语言风格注释看起来很象文档注释，所以为了防止混淆，不应在别处使用。</w:t>
      </w:r>
    </w:p>
    <w:p>
      <w:pPr>
        <w:pStyle w:val="7"/>
        <w:keepNext w:val="0"/>
        <w:keepLines w:val="0"/>
        <w:widowControl/>
        <w:suppressLineNumbers w:val="0"/>
        <w:spacing w:before="0" w:beforeAutospacing="0" w:after="0" w:afterAutospacing="0" w:line="24" w:lineRule="atLeast"/>
        <w:ind w:left="0" w:right="0"/>
      </w:pPr>
      <w:r>
        <w:rPr>
          <w:rFonts w:hint="default" w:ascii="Arial" w:hAnsi="Arial" w:eastAsia="Arial" w:cs="Arial"/>
          <w:color w:val="333333"/>
          <w:sz w:val="21"/>
          <w:szCs w:val="21"/>
        </w:rPr>
        <w:t>注意行末注释。[MCO93]强烈反对采用行内注释，即在一行的末尾加上注释。他指出，这种注释必须在代码的右端对齐，这样才能避免代码结构看起来混乱。结果，这些注释的格式难以划一。“如果你使用了很多这样的注释，则要花时间去将它们排列整齐。这些时间并没有花在更多地了解代码上，而完全花在了敲击空格键和制表符这种冗长乏味的工作上。”他又指出，行末注释也难以维护。因为当该行程序的代码加长时，它们会将这些注释挤出该行，如果你将它们排齐了，你不得不对余下的注释做同样的工作。</w:t>
      </w:r>
    </w:p>
    <w:p>
      <w:pPr>
        <w:pStyle w:val="3"/>
      </w:pPr>
      <w:bookmarkStart w:id="6" w:name="_Toc471474906"/>
      <w:r>
        <w:rPr>
          <w:rStyle w:val="10"/>
          <w:b/>
        </w:rPr>
        <w:t>编码规则</w:t>
      </w:r>
      <w:bookmarkEnd w:id="6"/>
    </w:p>
    <w:p>
      <w:pPr>
        <w:pStyle w:val="7"/>
        <w:widowControl/>
        <w:spacing w:before="150" w:beforeAutospacing="0" w:after="0" w:afterAutospacing="0" w:line="300" w:lineRule="atLeast"/>
      </w:pPr>
      <w:r>
        <w:rPr>
          <w:rFonts w:ascii="Arial" w:hAnsi="Arial" w:cs="Arial"/>
          <w:color w:val="333333"/>
          <w:sz w:val="21"/>
          <w:szCs w:val="21"/>
        </w:rPr>
        <w:t>1、数据库操作、IO操作等需要使用结束close()的对象必须在try -catch-finally 的finally中close()，如果有多个IO对象需要close()，需要分别对每个对象的close()方法进行try-catch,防止一个IO对象关闭失败其他IO对象都未关闭。</w:t>
      </w:r>
    </w:p>
    <w:p>
      <w:pPr>
        <w:pStyle w:val="7"/>
        <w:widowControl/>
        <w:spacing w:before="150" w:beforeAutospacing="0" w:after="0" w:afterAutospacing="0" w:line="300" w:lineRule="atLeast"/>
      </w:pPr>
      <w:r>
        <w:rPr>
          <w:rFonts w:ascii="Arial" w:hAnsi="Arial" w:cs="Arial"/>
          <w:color w:val="333333"/>
          <w:sz w:val="21"/>
          <w:szCs w:val="21"/>
        </w:rPr>
        <w:t>手动控制事务提交也要进行关闭，对大对象进行关闭操作</w:t>
      </w:r>
    </w:p>
    <w:p>
      <w:pPr>
        <w:pStyle w:val="7"/>
        <w:widowControl/>
        <w:spacing w:before="150" w:beforeAutospacing="0" w:after="0" w:afterAutospacing="0" w:line="300" w:lineRule="atLeast"/>
      </w:pPr>
      <w:r>
        <w:rPr>
          <w:rFonts w:ascii="Arial" w:hAnsi="Arial" w:cs="Arial"/>
          <w:color w:val="333333"/>
          <w:sz w:val="21"/>
          <w:szCs w:val="21"/>
        </w:rPr>
        <w:t>示例：</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try</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878A85"/>
                <w:kern w:val="0"/>
                <w:sz w:val="21"/>
                <w:szCs w:val="21"/>
                <w:shd w:val="clear" w:color="auto" w:fill="1B2426"/>
              </w:rPr>
              <w:t>// ...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catch</w:t>
            </w:r>
            <w:r>
              <w:rPr>
                <w:rStyle w:val="13"/>
                <w:rFonts w:ascii="Consolas" w:hAnsi="Consolas" w:eastAsia="Consolas" w:cs="Consolas"/>
                <w:color w:val="B9BDB6"/>
                <w:kern w:val="0"/>
                <w:sz w:val="21"/>
                <w:szCs w:val="21"/>
                <w:shd w:val="clear" w:color="auto" w:fill="1B2426"/>
              </w:rPr>
              <w:t>(IOException ioe)</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878A85"/>
                <w:kern w:val="0"/>
                <w:sz w:val="21"/>
                <w:szCs w:val="21"/>
                <w:shd w:val="clear" w:color="auto" w:fill="1B2426"/>
              </w:rPr>
              <w:t>//...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finally</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5BA1CF"/>
                <w:kern w:val="0"/>
                <w:sz w:val="21"/>
                <w:szCs w:val="21"/>
                <w:shd w:val="clear" w:color="auto" w:fill="1B2426"/>
              </w:rPr>
              <w:t>try</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out.close();</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5BA1CF"/>
                <w:kern w:val="0"/>
                <w:sz w:val="21"/>
                <w:szCs w:val="21"/>
                <w:shd w:val="clear" w:color="auto" w:fill="1B2426"/>
              </w:rPr>
              <w:t>catch</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(IOException ioe)</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878A85"/>
                <w:kern w:val="0"/>
                <w:sz w:val="21"/>
                <w:szCs w:val="21"/>
                <w:shd w:val="clear" w:color="auto" w:fill="1B2426"/>
              </w:rPr>
              <w:t>//...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Fonts w:ascii="Consolas" w:hAnsi="Consolas" w:eastAsia="Consolas" w:cs="Consolas"/>
                <w:kern w:val="0"/>
                <w:szCs w:val="21"/>
                <w:shd w:val="clear" w:color="auto" w:fill="1B2426"/>
              </w:rPr>
              <w:t> </w:t>
            </w:r>
          </w:p>
          <w:p>
            <w:pPr>
              <w:widowControl/>
              <w:shd w:val="clear" w:color="auto" w:fill="1B2426"/>
              <w:spacing w:line="300" w:lineRule="atLeast"/>
              <w:jc w:val="left"/>
              <w:textAlignment w:val="baseline"/>
              <w:rPr>
                <w:rFonts w:ascii="Consolas" w:hAnsi="Consolas" w:eastAsia="Consolas" w:cs="Consolas"/>
                <w:szCs w:val="21"/>
              </w:rPr>
            </w:pPr>
            <w:r>
              <w:rPr>
                <w:rFonts w:ascii="Consolas" w:hAnsi="Consolas" w:eastAsia="Consolas" w:cs="Consolas"/>
                <w:kern w:val="0"/>
                <w:szCs w:val="21"/>
                <w:shd w:val="clear" w:color="auto" w:fill="1B2426"/>
              </w:rPr>
              <w:t>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try</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in.close();</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5BA1CF"/>
                <w:kern w:val="0"/>
                <w:sz w:val="21"/>
                <w:szCs w:val="21"/>
                <w:shd w:val="clear" w:color="auto" w:fill="1B2426"/>
              </w:rPr>
              <w:t>catch</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(IOException ioe)</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878A85"/>
                <w:kern w:val="0"/>
                <w:sz w:val="21"/>
                <w:szCs w:val="21"/>
                <w:shd w:val="clear" w:color="auto" w:fill="1B2426"/>
              </w:rPr>
              <w:t>//...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tc>
      </w:tr>
    </w:tbl>
    <w:p>
      <w:pPr>
        <w:pStyle w:val="7"/>
        <w:widowControl/>
        <w:spacing w:before="150" w:beforeAutospacing="0" w:after="0" w:afterAutospacing="0" w:line="300" w:lineRule="atLeast"/>
      </w:pPr>
      <w:r>
        <w:rPr>
          <w:rFonts w:ascii="Arial" w:hAnsi="Arial" w:cs="Arial"/>
          <w:color w:val="333333"/>
          <w:sz w:val="21"/>
          <w:szCs w:val="21"/>
        </w:rPr>
        <w:t>2、 系统非正常运行产生的异常捕获后，如果不对该异常进行处理，则应该记录日志。</w:t>
      </w:r>
    </w:p>
    <w:p>
      <w:pPr>
        <w:pStyle w:val="7"/>
        <w:widowControl/>
        <w:spacing w:before="150" w:beforeAutospacing="0" w:after="0" w:afterAutospacing="0" w:line="300" w:lineRule="atLeast"/>
      </w:pPr>
      <w:r>
        <w:rPr>
          <w:rFonts w:ascii="Arial" w:hAnsi="Arial" w:cs="Arial"/>
          <w:color w:val="333333"/>
          <w:sz w:val="21"/>
          <w:szCs w:val="21"/>
        </w:rPr>
        <w:t>说明：此规则指通常的系统非正常运行产生的异常，不包括一些基于异常的设计。若有特殊原因必须用注释加以说明。</w:t>
      </w:r>
    </w:p>
    <w:p>
      <w:pPr>
        <w:pStyle w:val="7"/>
        <w:widowControl/>
        <w:spacing w:before="150" w:beforeAutospacing="0" w:after="0" w:afterAutospacing="0" w:line="300" w:lineRule="atLeast"/>
      </w:pPr>
      <w:r>
        <w:rPr>
          <w:rFonts w:ascii="Arial" w:hAnsi="Arial" w:cs="Arial"/>
          <w:color w:val="333333"/>
          <w:sz w:val="21"/>
          <w:szCs w:val="21"/>
        </w:rPr>
        <w:t>logger.error(ioe，“[类.方法]描述”,参数);</w:t>
      </w:r>
    </w:p>
    <w:p>
      <w:pPr>
        <w:pStyle w:val="7"/>
        <w:widowControl/>
        <w:spacing w:before="150" w:beforeAutospacing="0" w:after="0" w:afterAutospacing="0" w:line="300" w:lineRule="atLeast"/>
      </w:pPr>
      <w:r>
        <w:rPr>
          <w:rFonts w:ascii="Arial" w:hAnsi="Arial" w:cs="Arial"/>
          <w:color w:val="333333"/>
          <w:sz w:val="21"/>
          <w:szCs w:val="21"/>
        </w:rPr>
        <w:t>示例：</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try</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878A85"/>
                <w:kern w:val="0"/>
                <w:sz w:val="21"/>
                <w:szCs w:val="21"/>
                <w:shd w:val="clear" w:color="auto" w:fill="1B2426"/>
              </w:rPr>
              <w:t>//....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catch</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(IOException ioe)</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logger.error(ioe);</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tc>
      </w:tr>
    </w:tbl>
    <w:p>
      <w:pPr>
        <w:pStyle w:val="7"/>
        <w:widowControl/>
        <w:spacing w:before="150" w:beforeAutospacing="0" w:after="0" w:afterAutospacing="0" w:line="300" w:lineRule="atLeast"/>
      </w:pPr>
      <w:r>
        <w:rPr>
          <w:rFonts w:ascii="Arial" w:hAnsi="Arial" w:cs="Arial"/>
          <w:color w:val="333333"/>
          <w:sz w:val="21"/>
          <w:szCs w:val="21"/>
        </w:rPr>
        <w:t>3、自己抛出的异常必须要填写详细的描述信息。</w:t>
      </w:r>
    </w:p>
    <w:p>
      <w:pPr>
        <w:pStyle w:val="7"/>
        <w:widowControl/>
        <w:spacing w:before="150" w:beforeAutospacing="0" w:after="0" w:afterAutospacing="0" w:line="300" w:lineRule="atLeast"/>
      </w:pPr>
      <w:r>
        <w:rPr>
          <w:rFonts w:ascii="Arial" w:hAnsi="Arial" w:cs="Arial"/>
          <w:color w:val="333333"/>
          <w:sz w:val="21"/>
          <w:szCs w:val="21"/>
        </w:rPr>
        <w:t>说明：便于问题定位。</w:t>
      </w:r>
    </w:p>
    <w:p>
      <w:pPr>
        <w:pStyle w:val="7"/>
        <w:widowControl/>
        <w:spacing w:before="150" w:beforeAutospacing="0" w:after="0" w:afterAutospacing="0" w:line="300" w:lineRule="atLeast"/>
      </w:pPr>
      <w:r>
        <w:rPr>
          <w:rFonts w:ascii="Arial" w:hAnsi="Arial" w:cs="Arial"/>
          <w:color w:val="333333"/>
          <w:sz w:val="21"/>
          <w:szCs w:val="21"/>
        </w:rPr>
        <w:t>示例：</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throw</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new</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IOException(</w:t>
            </w:r>
            <w:r>
              <w:rPr>
                <w:rStyle w:val="13"/>
                <w:rFonts w:ascii="Consolas" w:hAnsi="Consolas" w:eastAsia="Consolas" w:cs="Consolas"/>
                <w:color w:val="5CE638"/>
                <w:kern w:val="0"/>
                <w:sz w:val="21"/>
                <w:szCs w:val="21"/>
                <w:shd w:val="clear" w:color="auto" w:fill="1B2426"/>
              </w:rPr>
              <w:t>"Writing data error! Data: "</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 data.toString());</w:t>
            </w:r>
          </w:p>
        </w:tc>
      </w:tr>
    </w:tbl>
    <w:p>
      <w:pPr>
        <w:pStyle w:val="7"/>
        <w:widowControl/>
        <w:spacing w:before="150" w:beforeAutospacing="0" w:after="0" w:afterAutospacing="0" w:line="300" w:lineRule="atLeast"/>
      </w:pPr>
      <w:r>
        <w:rPr>
          <w:rFonts w:ascii="Arial" w:hAnsi="Arial" w:cs="Arial"/>
          <w:color w:val="333333"/>
          <w:sz w:val="21"/>
          <w:szCs w:val="21"/>
        </w:rPr>
        <w:t>4(删除)、在程序中使用异常处理还是使用错误返回码处理，根据是否有利于程序结构来确定，并且异常和错误码不应该混合使用，推荐使用异常。</w:t>
      </w:r>
    </w:p>
    <w:p>
      <w:pPr>
        <w:pStyle w:val="7"/>
        <w:widowControl/>
        <w:spacing w:before="150" w:beforeAutospacing="0" w:after="0" w:afterAutospacing="0" w:line="300" w:lineRule="atLeast"/>
      </w:pPr>
      <w:r>
        <w:rPr>
          <w:rFonts w:ascii="Arial" w:hAnsi="Arial" w:cs="Arial"/>
          <w:color w:val="333333"/>
          <w:sz w:val="21"/>
          <w:szCs w:val="21"/>
        </w:rPr>
        <w:t>说明：</w:t>
      </w:r>
    </w:p>
    <w:p>
      <w:pPr>
        <w:pStyle w:val="7"/>
        <w:widowControl/>
        <w:spacing w:before="150" w:beforeAutospacing="0" w:after="0" w:afterAutospacing="0" w:line="300" w:lineRule="atLeast"/>
      </w:pPr>
      <w:r>
        <w:rPr>
          <w:rFonts w:ascii="Arial" w:hAnsi="Arial" w:cs="Arial"/>
          <w:color w:val="333333"/>
          <w:sz w:val="21"/>
          <w:szCs w:val="21"/>
        </w:rPr>
        <w:t>一个系统或者模块应该统一规划异常类型和返回码的含义。 </w:t>
      </w:r>
    </w:p>
    <w:p>
      <w:pPr>
        <w:pStyle w:val="7"/>
        <w:widowControl/>
        <w:spacing w:before="150" w:beforeAutospacing="0" w:after="0" w:afterAutospacing="0" w:line="300" w:lineRule="atLeast"/>
      </w:pPr>
      <w:r>
        <w:rPr>
          <w:rFonts w:ascii="Arial" w:hAnsi="Arial" w:cs="Arial"/>
          <w:color w:val="333333"/>
          <w:sz w:val="21"/>
          <w:szCs w:val="21"/>
        </w:rPr>
        <w:t>但是不能用异常来做一般流程处理的方式，不要过多地使用异常，异常的处理效率比条件分支低，而且异常的跳转流程难以预测。</w:t>
      </w:r>
    </w:p>
    <w:p>
      <w:pPr>
        <w:pStyle w:val="7"/>
        <w:widowControl/>
        <w:spacing w:before="150" w:beforeAutospacing="0" w:after="0" w:afterAutospacing="0" w:line="300" w:lineRule="atLeast"/>
      </w:pPr>
      <w:r>
        <w:rPr>
          <w:rFonts w:ascii="Arial" w:hAnsi="Arial" w:cs="Arial"/>
          <w:color w:val="333333"/>
          <w:sz w:val="21"/>
          <w:szCs w:val="21"/>
        </w:rPr>
        <w:t>注意：JDK1.5 程序内部的错误码可以使用枚举来表示。</w:t>
      </w:r>
    </w:p>
    <w:p>
      <w:pPr>
        <w:pStyle w:val="7"/>
        <w:widowControl/>
        <w:spacing w:before="150" w:beforeAutospacing="0" w:after="0" w:afterAutospacing="0" w:line="300" w:lineRule="atLeast"/>
      </w:pPr>
      <w:r>
        <w:rPr>
          <w:rFonts w:ascii="Arial" w:hAnsi="Arial" w:cs="Arial"/>
          <w:color w:val="333333"/>
          <w:sz w:val="21"/>
          <w:szCs w:val="21"/>
        </w:rPr>
        <w:t>5、 注意运算符的优先级，并用括号明确表达式的操作顺序，避免使用默认优先级。</w:t>
      </w:r>
    </w:p>
    <w:p>
      <w:pPr>
        <w:pStyle w:val="7"/>
        <w:widowControl/>
        <w:spacing w:before="150" w:beforeAutospacing="0" w:after="0" w:afterAutospacing="0" w:line="300" w:lineRule="atLeast"/>
      </w:pPr>
      <w:r>
        <w:rPr>
          <w:rFonts w:ascii="Arial" w:hAnsi="Arial" w:cs="Arial"/>
          <w:color w:val="333333"/>
          <w:sz w:val="21"/>
          <w:szCs w:val="21"/>
        </w:rPr>
        <w:t>说明：防止阅读程序时产生误解，防止因默认的优先级与设计思想不符而导致程序出错。</w:t>
      </w:r>
    </w:p>
    <w:p>
      <w:pPr>
        <w:pStyle w:val="7"/>
        <w:widowControl/>
        <w:spacing w:before="150" w:beforeAutospacing="0" w:after="0" w:afterAutospacing="0" w:line="300" w:lineRule="atLeast"/>
      </w:pPr>
      <w:r>
        <w:rPr>
          <w:rFonts w:ascii="Arial" w:hAnsi="Arial" w:cs="Arial"/>
          <w:color w:val="333333"/>
          <w:sz w:val="21"/>
          <w:szCs w:val="21"/>
        </w:rPr>
        <w:t>示例：</w:t>
      </w:r>
    </w:p>
    <w:p>
      <w:pPr>
        <w:pStyle w:val="7"/>
        <w:widowControl/>
        <w:spacing w:before="150" w:beforeAutospacing="0" w:after="0" w:afterAutospacing="0" w:line="300" w:lineRule="atLeast"/>
      </w:pPr>
      <w:r>
        <w:rPr>
          <w:rFonts w:ascii="Arial" w:hAnsi="Arial" w:cs="Arial"/>
          <w:color w:val="333333"/>
          <w:sz w:val="21"/>
          <w:szCs w:val="21"/>
        </w:rPr>
        <w:t>下列语句中的表达式</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 xml:space="preserve">word = (high &lt;&lt; </w:t>
            </w:r>
            <w:r>
              <w:rPr>
                <w:rStyle w:val="13"/>
                <w:rFonts w:ascii="Consolas" w:hAnsi="Consolas" w:eastAsia="Consolas" w:cs="Consolas"/>
                <w:color w:val="009900"/>
                <w:kern w:val="0"/>
                <w:sz w:val="21"/>
                <w:szCs w:val="21"/>
                <w:shd w:val="clear" w:color="auto" w:fill="1B2426"/>
              </w:rPr>
              <w:t>8</w:t>
            </w:r>
            <w:r>
              <w:rPr>
                <w:rStyle w:val="13"/>
                <w:rFonts w:ascii="Consolas" w:hAnsi="Consolas" w:eastAsia="Consolas" w:cs="Consolas"/>
                <w:color w:val="B9BDB6"/>
                <w:kern w:val="0"/>
                <w:sz w:val="21"/>
                <w:szCs w:val="21"/>
                <w:shd w:val="clear" w:color="auto" w:fill="1B2426"/>
              </w:rPr>
              <w:t>) | low     (</w:t>
            </w:r>
            <w:r>
              <w:rPr>
                <w:rStyle w:val="13"/>
                <w:rFonts w:ascii="Consolas" w:hAnsi="Consolas" w:eastAsia="Consolas" w:cs="Consolas"/>
                <w:color w:val="009900"/>
                <w:kern w:val="0"/>
                <w:sz w:val="21"/>
                <w:szCs w:val="21"/>
                <w:shd w:val="clear" w:color="auto" w:fill="1B2426"/>
              </w:rPr>
              <w:t>1</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if</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((a | b) &amp;&amp; (a &amp; c))      (</w:t>
            </w:r>
            <w:r>
              <w:rPr>
                <w:rStyle w:val="13"/>
                <w:rFonts w:ascii="Consolas" w:hAnsi="Consolas" w:eastAsia="Consolas" w:cs="Consolas"/>
                <w:color w:val="009900"/>
                <w:kern w:val="0"/>
                <w:sz w:val="21"/>
                <w:szCs w:val="21"/>
                <w:shd w:val="clear" w:color="auto" w:fill="1B2426"/>
              </w:rPr>
              <w:t>2</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if</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((a | b) &lt; (c &amp; d))       (</w:t>
            </w:r>
            <w:r>
              <w:rPr>
                <w:rStyle w:val="13"/>
                <w:rFonts w:ascii="Consolas" w:hAnsi="Consolas" w:eastAsia="Consolas" w:cs="Consolas"/>
                <w:color w:val="009900"/>
                <w:kern w:val="0"/>
                <w:sz w:val="21"/>
                <w:szCs w:val="21"/>
                <w:shd w:val="clear" w:color="auto" w:fill="1B2426"/>
              </w:rPr>
              <w:t>3</w:t>
            </w:r>
            <w:r>
              <w:rPr>
                <w:rStyle w:val="13"/>
                <w:rFonts w:ascii="Consolas" w:hAnsi="Consolas" w:eastAsia="Consolas" w:cs="Consolas"/>
                <w:color w:val="B9BDB6"/>
                <w:kern w:val="0"/>
                <w:sz w:val="21"/>
                <w:szCs w:val="21"/>
                <w:shd w:val="clear" w:color="auto" w:fill="1B2426"/>
              </w:rPr>
              <w:t>)</w:t>
            </w:r>
          </w:p>
        </w:tc>
      </w:tr>
    </w:tbl>
    <w:p>
      <w:pPr>
        <w:pStyle w:val="7"/>
        <w:widowControl/>
        <w:spacing w:before="150" w:beforeAutospacing="0" w:after="0" w:afterAutospacing="0" w:line="300" w:lineRule="atLeast"/>
      </w:pPr>
      <w:r>
        <w:rPr>
          <w:rFonts w:ascii="Arial" w:hAnsi="Arial" w:cs="Arial"/>
          <w:color w:val="333333"/>
          <w:sz w:val="21"/>
          <w:szCs w:val="21"/>
        </w:rPr>
        <w:t>如果书写为</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 xml:space="preserve">high &lt;&lt; </w:t>
            </w:r>
            <w:r>
              <w:rPr>
                <w:rStyle w:val="13"/>
                <w:rFonts w:ascii="Consolas" w:hAnsi="Consolas" w:eastAsia="Consolas" w:cs="Consolas"/>
                <w:color w:val="009900"/>
                <w:kern w:val="0"/>
                <w:sz w:val="21"/>
                <w:szCs w:val="21"/>
                <w:shd w:val="clear" w:color="auto" w:fill="1B2426"/>
              </w:rPr>
              <w:t>8</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 low</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a | b &amp;&amp; a &amp; c</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a | b &lt; c &amp; d</w:t>
            </w:r>
          </w:p>
        </w:tc>
      </w:tr>
    </w:tbl>
    <w:p>
      <w:pPr>
        <w:pStyle w:val="7"/>
        <w:widowControl/>
        <w:spacing w:before="150" w:beforeAutospacing="0" w:after="0" w:afterAutospacing="0" w:line="300" w:lineRule="atLeast"/>
      </w:pPr>
      <w:r>
        <w:rPr>
          <w:rFonts w:ascii="Arial" w:hAnsi="Arial" w:cs="Arial"/>
          <w:color w:val="333333"/>
          <w:sz w:val="21"/>
          <w:szCs w:val="21"/>
        </w:rPr>
        <w:t>（1）（2）虽然不会出错，但语句不易理解；（3）造成了判断条件出错。</w:t>
      </w:r>
    </w:p>
    <w:p>
      <w:pPr>
        <w:pStyle w:val="7"/>
        <w:widowControl/>
        <w:spacing w:before="150" w:beforeAutospacing="0" w:after="0" w:afterAutospacing="0" w:line="300" w:lineRule="atLeast"/>
      </w:pPr>
      <w:r>
        <w:rPr>
          <w:rFonts w:ascii="Arial" w:hAnsi="Arial" w:cs="Arial"/>
          <w:color w:val="333333"/>
          <w:sz w:val="21"/>
          <w:szCs w:val="21"/>
        </w:rPr>
        <w:t>6、避免使用不易理解的数字，用有意义的标识来替代。涉及物理状态或者含有物理意义的常量，不应直接使用数字，必须用有意义的静态变量或者枚举来代替。</w:t>
      </w:r>
    </w:p>
    <w:p>
      <w:pPr>
        <w:pStyle w:val="7"/>
        <w:widowControl/>
        <w:spacing w:before="150" w:beforeAutospacing="0" w:after="0" w:afterAutospacing="0" w:line="300" w:lineRule="atLeast"/>
      </w:pPr>
      <w:r>
        <w:rPr>
          <w:rFonts w:ascii="Arial" w:hAnsi="Arial" w:cs="Arial"/>
          <w:color w:val="333333"/>
          <w:sz w:val="21"/>
          <w:szCs w:val="21"/>
        </w:rPr>
        <w:t>示例：如下的程序可读性差。</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if</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 xml:space="preserve">(state == </w:t>
            </w:r>
            <w:r>
              <w:rPr>
                <w:rStyle w:val="13"/>
                <w:rFonts w:ascii="Consolas" w:hAnsi="Consolas" w:eastAsia="Consolas" w:cs="Consolas"/>
                <w:color w:val="009900"/>
                <w:kern w:val="0"/>
                <w:sz w:val="21"/>
                <w:szCs w:val="21"/>
                <w:shd w:val="clear" w:color="auto" w:fill="1B2426"/>
              </w:rPr>
              <w:t>0</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 xml:space="preserve">state = </w:t>
            </w:r>
            <w:r>
              <w:rPr>
                <w:rStyle w:val="13"/>
                <w:rFonts w:ascii="Consolas" w:hAnsi="Consolas" w:eastAsia="Consolas" w:cs="Consolas"/>
                <w:color w:val="009900"/>
                <w:kern w:val="0"/>
                <w:sz w:val="21"/>
                <w:szCs w:val="21"/>
                <w:shd w:val="clear" w:color="auto" w:fill="1B2426"/>
              </w:rPr>
              <w:t>1</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 xml:space="preserve">...  </w:t>
            </w:r>
            <w:r>
              <w:rPr>
                <w:rStyle w:val="13"/>
                <w:rFonts w:ascii="Consolas" w:hAnsi="Consolas" w:eastAsia="Consolas" w:cs="Consolas"/>
                <w:color w:val="878A85"/>
                <w:kern w:val="0"/>
                <w:sz w:val="21"/>
                <w:szCs w:val="21"/>
                <w:shd w:val="clear" w:color="auto" w:fill="1B2426"/>
              </w:rPr>
              <w:t>// program code</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tc>
      </w:tr>
    </w:tbl>
    <w:p>
      <w:pPr>
        <w:pStyle w:val="7"/>
        <w:widowControl/>
        <w:spacing w:before="150" w:beforeAutospacing="0" w:after="0" w:afterAutospacing="0" w:line="300" w:lineRule="atLeast"/>
      </w:pPr>
      <w:r>
        <w:rPr>
          <w:rFonts w:ascii="Arial" w:hAnsi="Arial" w:cs="Arial"/>
          <w:color w:val="333333"/>
          <w:sz w:val="21"/>
          <w:szCs w:val="21"/>
        </w:rPr>
        <w:t>应改为如下形式：</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private</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final</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static</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int</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 xml:space="preserve">TRUNK_IDLE = </w:t>
            </w:r>
            <w:r>
              <w:rPr>
                <w:rStyle w:val="13"/>
                <w:rFonts w:ascii="Consolas" w:hAnsi="Consolas" w:eastAsia="Consolas" w:cs="Consolas"/>
                <w:color w:val="009900"/>
                <w:kern w:val="0"/>
                <w:sz w:val="21"/>
                <w:szCs w:val="21"/>
                <w:shd w:val="clear" w:color="auto" w:fill="1B2426"/>
              </w:rPr>
              <w:t>0</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private</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final</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static</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int</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 xml:space="preserve">TRUNK_BUSY = </w:t>
            </w:r>
            <w:r>
              <w:rPr>
                <w:rStyle w:val="13"/>
                <w:rFonts w:ascii="Consolas" w:hAnsi="Consolas" w:eastAsia="Consolas" w:cs="Consolas"/>
                <w:color w:val="009900"/>
                <w:kern w:val="0"/>
                <w:sz w:val="21"/>
                <w:szCs w:val="21"/>
                <w:shd w:val="clear" w:color="auto" w:fill="1B2426"/>
              </w:rPr>
              <w:t>1</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private</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final</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static</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int</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TRUNK_UNKNOWN = -</w:t>
            </w:r>
            <w:r>
              <w:rPr>
                <w:rStyle w:val="13"/>
                <w:rFonts w:ascii="Consolas" w:hAnsi="Consolas" w:eastAsia="Consolas" w:cs="Consolas"/>
                <w:color w:val="009900"/>
                <w:kern w:val="0"/>
                <w:sz w:val="21"/>
                <w:szCs w:val="21"/>
                <w:shd w:val="clear" w:color="auto" w:fill="1B2426"/>
              </w:rPr>
              <w:t>1</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Fonts w:ascii="Consolas" w:hAnsi="Consolas" w:eastAsia="Consolas" w:cs="Consolas"/>
                <w:kern w:val="0"/>
                <w:szCs w:val="21"/>
                <w:shd w:val="clear" w:color="auto" w:fill="1B2426"/>
              </w:rPr>
              <w:t>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if</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(state == TRUNK_IDLE)</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state = TRUNK_BUSY;</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 xml:space="preserve">...  </w:t>
            </w:r>
            <w:r>
              <w:rPr>
                <w:rStyle w:val="13"/>
                <w:rFonts w:ascii="Consolas" w:hAnsi="Consolas" w:eastAsia="Consolas" w:cs="Consolas"/>
                <w:color w:val="878A85"/>
                <w:kern w:val="0"/>
                <w:sz w:val="21"/>
                <w:szCs w:val="21"/>
                <w:shd w:val="clear" w:color="auto" w:fill="1B2426"/>
              </w:rPr>
              <w:t>// program code</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tc>
      </w:tr>
    </w:tbl>
    <w:p>
      <w:pPr>
        <w:pStyle w:val="7"/>
        <w:widowControl/>
        <w:spacing w:before="150" w:beforeAutospacing="0" w:after="0" w:afterAutospacing="0" w:line="300" w:lineRule="atLeast"/>
      </w:pPr>
      <w:r>
        <w:rPr>
          <w:rFonts w:ascii="Arial" w:hAnsi="Arial" w:cs="Arial"/>
          <w:color w:val="333333"/>
          <w:sz w:val="21"/>
          <w:szCs w:val="21"/>
        </w:rPr>
        <w:t>注意：JDK 1.5 下建议使用枚举来表示。</w:t>
      </w:r>
    </w:p>
    <w:p>
      <w:pPr>
        <w:pStyle w:val="7"/>
        <w:widowControl/>
        <w:spacing w:before="150" w:beforeAutospacing="0" w:after="0" w:afterAutospacing="0" w:line="300" w:lineRule="atLeast"/>
      </w:pPr>
      <w:r>
        <w:rPr>
          <w:rFonts w:ascii="Arial" w:hAnsi="Arial" w:cs="Arial"/>
          <w:color w:val="333333"/>
          <w:sz w:val="21"/>
          <w:szCs w:val="21"/>
        </w:rPr>
        <w:t>7(删除)、数组声明的时候使用 int[] index ，而不要使用 int index[]</w:t>
      </w:r>
    </w:p>
    <w:p>
      <w:pPr>
        <w:pStyle w:val="7"/>
        <w:widowControl/>
        <w:spacing w:before="150" w:beforeAutospacing="0" w:after="0" w:afterAutospacing="0" w:line="300" w:lineRule="atLeast"/>
      </w:pPr>
      <w:r>
        <w:rPr>
          <w:rFonts w:ascii="Arial" w:hAnsi="Arial" w:cs="Arial"/>
          <w:color w:val="333333"/>
          <w:sz w:val="21"/>
          <w:szCs w:val="21"/>
        </w:rPr>
        <w:t>说明：使用int index[] 格式使程序的可读性较差，int [] index 表示声明了一个int数组(int [])叫做index</w:t>
      </w:r>
    </w:p>
    <w:p>
      <w:pPr>
        <w:pStyle w:val="7"/>
        <w:widowControl/>
        <w:spacing w:before="150" w:beforeAutospacing="0" w:after="0" w:afterAutospacing="0" w:line="300" w:lineRule="atLeast"/>
      </w:pPr>
      <w:r>
        <w:rPr>
          <w:rFonts w:ascii="Arial" w:hAnsi="Arial" w:cs="Arial"/>
          <w:color w:val="333333"/>
          <w:sz w:val="21"/>
          <w:szCs w:val="21"/>
        </w:rPr>
        <w:t>示例：</w:t>
      </w:r>
    </w:p>
    <w:p>
      <w:pPr>
        <w:pStyle w:val="7"/>
        <w:widowControl/>
        <w:spacing w:before="150" w:beforeAutospacing="0" w:after="0" w:afterAutospacing="0" w:line="300" w:lineRule="atLeast"/>
      </w:pPr>
      <w:r>
        <w:rPr>
          <w:rFonts w:ascii="Arial" w:hAnsi="Arial" w:cs="Arial"/>
          <w:color w:val="333333"/>
          <w:sz w:val="21"/>
          <w:szCs w:val="21"/>
        </w:rPr>
        <w:t>如下程序可读性差：</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public</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int</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getIndex()[]</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tc>
      </w:tr>
    </w:tbl>
    <w:p>
      <w:pPr>
        <w:pStyle w:val="7"/>
        <w:widowControl/>
        <w:spacing w:before="150" w:beforeAutospacing="0" w:after="0" w:afterAutospacing="0" w:line="300" w:lineRule="atLeast"/>
      </w:pPr>
      <w:r>
        <w:rPr>
          <w:rFonts w:ascii="Arial" w:hAnsi="Arial" w:cs="Arial"/>
          <w:color w:val="333333"/>
          <w:sz w:val="21"/>
          <w:szCs w:val="21"/>
        </w:rPr>
        <w:t>如下程序可读性好：</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public</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int</w:t>
            </w:r>
            <w:r>
              <w:rPr>
                <w:rStyle w:val="13"/>
                <w:rFonts w:ascii="Consolas" w:hAnsi="Consolas" w:eastAsia="Consolas" w:cs="Consolas"/>
                <w:color w:val="B9BDB6"/>
                <w:kern w:val="0"/>
                <w:sz w:val="21"/>
                <w:szCs w:val="21"/>
                <w:shd w:val="clear" w:color="auto" w:fill="1B2426"/>
              </w:rPr>
              <w:t>[] getIndex()</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tc>
      </w:tr>
    </w:tbl>
    <w:p>
      <w:pPr>
        <w:pStyle w:val="7"/>
        <w:widowControl/>
        <w:spacing w:before="150" w:beforeAutospacing="0" w:after="0" w:afterAutospacing="0" w:line="300" w:lineRule="atLeast"/>
      </w:pPr>
      <w:r>
        <w:rPr>
          <w:rFonts w:ascii="Arial" w:hAnsi="Arial" w:cs="Arial"/>
          <w:color w:val="333333"/>
          <w:sz w:val="21"/>
          <w:szCs w:val="21"/>
        </w:rPr>
        <w:t>8、 不要使用 System.out 与 System.err 进行控制台打印，应该使用工具类(如：日志工具)进行统一记录或者打印。</w:t>
      </w:r>
    </w:p>
    <w:p>
      <w:pPr>
        <w:pStyle w:val="7"/>
        <w:widowControl/>
        <w:spacing w:before="150" w:beforeAutospacing="0" w:after="0" w:afterAutospacing="0" w:line="300" w:lineRule="atLeast"/>
      </w:pPr>
      <w:r>
        <w:rPr>
          <w:rFonts w:ascii="Arial" w:hAnsi="Arial" w:cs="Arial"/>
          <w:color w:val="333333"/>
          <w:sz w:val="21"/>
          <w:szCs w:val="21"/>
        </w:rPr>
        <w:t>说明：代码发布的时候可以统一关闭控制台打印，代码调试的时候又可以打开控制台打印，方便调试。</w:t>
      </w:r>
    </w:p>
    <w:p>
      <w:pPr>
        <w:pStyle w:val="7"/>
        <w:widowControl/>
        <w:spacing w:before="150" w:beforeAutospacing="0" w:after="0" w:afterAutospacing="0" w:line="300" w:lineRule="atLeast"/>
      </w:pPr>
      <w:r>
        <w:rPr>
          <w:rFonts w:ascii="Arial" w:hAnsi="Arial" w:cs="Arial"/>
          <w:color w:val="333333"/>
          <w:sz w:val="21"/>
          <w:szCs w:val="21"/>
        </w:rPr>
        <w:t>9、集合必须指定模板类型</w:t>
      </w:r>
    </w:p>
    <w:p>
      <w:pPr>
        <w:pStyle w:val="7"/>
        <w:widowControl/>
        <w:spacing w:before="150" w:beforeAutospacing="0" w:after="0" w:afterAutospacing="0" w:line="300" w:lineRule="atLeast"/>
      </w:pPr>
      <w:r>
        <w:rPr>
          <w:rFonts w:ascii="Arial" w:hAnsi="Arial" w:cs="Arial"/>
          <w:color w:val="333333"/>
          <w:sz w:val="21"/>
          <w:szCs w:val="21"/>
        </w:rPr>
        <w:t>说明：方便程序阅读，除去强制转换代码</w:t>
      </w:r>
    </w:p>
    <w:p>
      <w:pPr>
        <w:pStyle w:val="7"/>
        <w:widowControl/>
        <w:spacing w:before="150" w:beforeAutospacing="0" w:after="0" w:afterAutospacing="0" w:line="300" w:lineRule="atLeast"/>
      </w:pPr>
      <w:r>
        <w:rPr>
          <w:rFonts w:ascii="Arial" w:hAnsi="Arial" w:cs="Arial"/>
          <w:color w:val="333333"/>
          <w:sz w:val="21"/>
          <w:szCs w:val="21"/>
        </w:rPr>
        <w:t>示例：</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 xml:space="preserve">Map&lt;String,MyObject&gt; map = </w:t>
            </w:r>
            <w:r>
              <w:rPr>
                <w:rStyle w:val="13"/>
                <w:rFonts w:ascii="Consolas" w:hAnsi="Consolas" w:eastAsia="Consolas" w:cs="Consolas"/>
                <w:color w:val="5BA1CF"/>
                <w:kern w:val="0"/>
                <w:sz w:val="21"/>
                <w:szCs w:val="21"/>
                <w:shd w:val="clear" w:color="auto" w:fill="1B2426"/>
              </w:rPr>
              <w:t>new</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HashMap&lt;String,MyObject&gt;();</w:t>
            </w:r>
          </w:p>
        </w:tc>
      </w:tr>
    </w:tbl>
    <w:p>
      <w:pPr>
        <w:pStyle w:val="7"/>
        <w:widowControl/>
        <w:spacing w:before="150" w:beforeAutospacing="0" w:after="0" w:afterAutospacing="0" w:line="300" w:lineRule="atLeast"/>
      </w:pPr>
      <w:r>
        <w:rPr>
          <w:rFonts w:ascii="Arial" w:hAnsi="Arial" w:cs="Arial"/>
          <w:color w:val="333333"/>
          <w:sz w:val="21"/>
          <w:szCs w:val="21"/>
        </w:rPr>
        <w:t>10、一个文件不要定义两个类(并非指内部类)。</w:t>
      </w:r>
    </w:p>
    <w:p>
      <w:pPr>
        <w:pStyle w:val="7"/>
        <w:widowControl/>
        <w:spacing w:before="150" w:beforeAutospacing="0" w:after="0" w:afterAutospacing="0" w:line="300" w:lineRule="atLeast"/>
      </w:pPr>
      <w:r>
        <w:rPr>
          <w:rFonts w:ascii="Arial" w:hAnsi="Arial" w:cs="Arial"/>
          <w:color w:val="333333"/>
          <w:sz w:val="21"/>
          <w:szCs w:val="21"/>
        </w:rPr>
        <w:t>说明：方便程序的阅读与代码的维护</w:t>
      </w:r>
    </w:p>
    <w:p>
      <w:pPr>
        <w:pStyle w:val="7"/>
        <w:widowControl/>
        <w:spacing w:before="150" w:beforeAutospacing="0" w:after="0" w:afterAutospacing="0" w:line="300" w:lineRule="atLeast"/>
      </w:pPr>
      <w:r>
        <w:rPr>
          <w:rFonts w:ascii="Arial" w:hAnsi="Arial" w:cs="Arial"/>
          <w:color w:val="333333"/>
          <w:sz w:val="21"/>
          <w:szCs w:val="21"/>
        </w:rPr>
        <w:t>注意：一个文件定义两个类，在play框架的生产模式会报错，因为play重写了class的加载方法，生产模式启动时进行预编译，这时会保存；但是在开发模式则不会报错，因为开发模式不会进行预编写，而是在运行时编译，jvm运行时编译则不会出错。</w:t>
      </w:r>
    </w:p>
    <w:p>
      <w:pPr>
        <w:pStyle w:val="7"/>
        <w:widowControl/>
        <w:spacing w:before="150" w:beforeAutospacing="0" w:after="0" w:afterAutospacing="0" w:line="300" w:lineRule="atLeast"/>
      </w:pPr>
      <w:r>
        <w:rPr>
          <w:rFonts w:ascii="Arial" w:hAnsi="Arial" w:cs="Arial"/>
          <w:color w:val="333333"/>
          <w:sz w:val="21"/>
          <w:szCs w:val="21"/>
        </w:rPr>
        <w:t>11(抽取成一个日志公用类)、 对Debug，Info级别日志输出前必须对当前的调试等级先进行判断。</w:t>
      </w:r>
      <w:r>
        <w:rPr>
          <w:rFonts w:ascii="Arial" w:hAnsi="Arial" w:cs="Arial"/>
          <w:color w:val="333333"/>
          <w:sz w:val="21"/>
          <w:szCs w:val="21"/>
        </w:rPr>
        <w:br w:type="textWrapping"/>
      </w:r>
      <w:r>
        <w:rPr>
          <w:rFonts w:ascii="Arial" w:hAnsi="Arial" w:cs="Arial"/>
          <w:color w:val="333333"/>
          <w:sz w:val="21"/>
          <w:szCs w:val="21"/>
        </w:rPr>
        <w:t>说明：日志一般都会有不少字符串的处理，如果不是Debug级别就没有必要进行处理</w:t>
      </w:r>
      <w:r>
        <w:rPr>
          <w:rFonts w:ascii="Arial" w:hAnsi="Arial" w:cs="Arial"/>
          <w:color w:val="333333"/>
          <w:sz w:val="21"/>
          <w:szCs w:val="21"/>
        </w:rPr>
        <w:br w:type="textWrapping"/>
      </w:r>
      <w:r>
        <w:rPr>
          <w:rFonts w:ascii="Arial" w:hAnsi="Arial" w:cs="Arial"/>
          <w:color w:val="333333"/>
          <w:sz w:val="21"/>
          <w:szCs w:val="21"/>
        </w:rPr>
        <w:t>示例：</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if</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(logger.debugEnable())</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logger.debug(“request : ” + request.getMethod());</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tc>
      </w:tr>
    </w:tbl>
    <w:p>
      <w:pPr>
        <w:pStyle w:val="7"/>
        <w:widowControl/>
        <w:spacing w:before="150" w:beforeAutospacing="0" w:after="0" w:afterAutospacing="0" w:line="300" w:lineRule="atLeast"/>
      </w:pPr>
      <w:r>
        <w:rPr>
          <w:rFonts w:ascii="Arial" w:hAnsi="Arial" w:cs="Arial"/>
          <w:color w:val="333333"/>
          <w:sz w:val="21"/>
          <w:szCs w:val="21"/>
        </w:rPr>
        <w:t>12、不要使用循环将集合转为数组，可以使用集合的toArray()方法。</w:t>
      </w:r>
    </w:p>
    <w:p>
      <w:pPr>
        <w:pStyle w:val="7"/>
        <w:widowControl/>
        <w:spacing w:before="150" w:beforeAutospacing="0" w:after="0" w:afterAutospacing="0" w:line="300" w:lineRule="atLeast"/>
      </w:pPr>
      <w:r>
        <w:rPr>
          <w:rFonts w:ascii="Arial" w:hAnsi="Arial" w:cs="Arial"/>
          <w:color w:val="333333"/>
          <w:sz w:val="21"/>
          <w:szCs w:val="21"/>
        </w:rPr>
        <w:t>说明：更好的性能，代码更加简洁</w:t>
      </w:r>
    </w:p>
    <w:p>
      <w:pPr>
        <w:pStyle w:val="7"/>
        <w:widowControl/>
        <w:spacing w:after="0" w:afterAutospacing="0" w:line="300" w:lineRule="atLeast"/>
      </w:pPr>
      <w:r>
        <w:rPr>
          <w:rFonts w:ascii="Arial" w:hAnsi="Arial" w:cs="Arial"/>
          <w:color w:val="333333"/>
          <w:sz w:val="21"/>
          <w:szCs w:val="21"/>
        </w:rPr>
        <w:t>(1、数据量多的情况下，ArrayList跟LinkedList是否应该区分循环访问方式，即（for跟foreach）的区别；</w:t>
      </w:r>
    </w:p>
    <w:p>
      <w:pPr>
        <w:pStyle w:val="7"/>
        <w:widowControl/>
        <w:spacing w:before="76" w:beforeAutospacing="0" w:after="0" w:afterAutospacing="0" w:line="300" w:lineRule="atLeast"/>
      </w:pPr>
      <w:r>
        <w:rPr>
          <w:rFonts w:ascii="Arial" w:hAnsi="Arial" w:cs="Arial"/>
          <w:color w:val="333333"/>
          <w:sz w:val="21"/>
          <w:szCs w:val="21"/>
        </w:rPr>
        <w:t>(2、当需要使用Map进行拼接数据的时候，HashMap跟LinkedHashMap使用循环打印出来的数据顺序跟添加的顺序是不一样的，是否也需要区分开；</w:t>
      </w:r>
      <w:r>
        <w:rPr>
          <w:rFonts w:ascii="Arial" w:hAnsi="Arial" w:cs="Arial"/>
          <w:color w:val="333333"/>
          <w:sz w:val="21"/>
          <w:szCs w:val="21"/>
        </w:rPr>
        <w:br w:type="textWrapping"/>
      </w:r>
      <w:r>
        <w:rPr>
          <w:rFonts w:ascii="Arial" w:hAnsi="Arial" w:cs="Arial"/>
          <w:color w:val="333333"/>
          <w:sz w:val="21"/>
          <w:szCs w:val="21"/>
        </w:rPr>
        <w:t>示例：</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 xml:space="preserve">ArrayList list = </w:t>
            </w:r>
            <w:r>
              <w:rPr>
                <w:rStyle w:val="13"/>
                <w:rFonts w:ascii="Consolas" w:hAnsi="Consolas" w:eastAsia="Consolas" w:cs="Consolas"/>
                <w:color w:val="5BA1CF"/>
                <w:kern w:val="0"/>
                <w:sz w:val="21"/>
                <w:szCs w:val="21"/>
                <w:shd w:val="clear" w:color="auto" w:fill="1B2426"/>
              </w:rPr>
              <w:t>new</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ArrayList();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list.add....</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 xml:space="preserve">String [] array = </w:t>
            </w:r>
            <w:r>
              <w:rPr>
                <w:rStyle w:val="13"/>
                <w:rFonts w:ascii="Consolas" w:hAnsi="Consolas" w:eastAsia="Consolas" w:cs="Consolas"/>
                <w:color w:val="5BA1CF"/>
                <w:kern w:val="0"/>
                <w:sz w:val="21"/>
                <w:szCs w:val="21"/>
                <w:shd w:val="clear" w:color="auto" w:fill="1B2426"/>
              </w:rPr>
              <w:t>new</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String[list.size()];</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list.toArray(array);</w:t>
            </w:r>
          </w:p>
        </w:tc>
      </w:tr>
    </w:tbl>
    <w:p>
      <w:pPr>
        <w:pStyle w:val="7"/>
        <w:widowControl/>
        <w:spacing w:before="150" w:beforeAutospacing="0" w:after="0" w:afterAutospacing="0" w:line="300" w:lineRule="atLeast"/>
      </w:pPr>
      <w:r>
        <w:rPr>
          <w:rFonts w:ascii="Arial" w:hAnsi="Arial" w:cs="Arial"/>
          <w:color w:val="333333"/>
          <w:sz w:val="21"/>
          <w:szCs w:val="21"/>
        </w:rPr>
        <w:t>13、JDK 1.4中大量字符串的“相加”操作应该使用StringBuffer。JDK 1.5以上版本大量字符串“相加等于”操作如果不涉及线程安全应该使用StringBuilder，如果有线程安全的要求应该使用StringBuffer</w:t>
      </w:r>
      <w:r>
        <w:rPr>
          <w:rFonts w:ascii="Arial" w:hAnsi="Arial" w:cs="Arial"/>
          <w:color w:val="333333"/>
          <w:sz w:val="21"/>
          <w:szCs w:val="21"/>
        </w:rPr>
        <w:br w:type="textWrapping"/>
      </w:r>
      <w:r>
        <w:rPr>
          <w:rFonts w:ascii="Arial" w:hAnsi="Arial" w:cs="Arial"/>
          <w:color w:val="333333"/>
          <w:sz w:val="21"/>
          <w:szCs w:val="21"/>
        </w:rPr>
        <w:t>说明：大量的String相加等于处理性能消耗较多。“大量”一般指5次“+=”以上或者在循环中进行字符串+=操作。StringBuilder的性能优于StringBuffer，但是是非线程安全的。</w:t>
      </w:r>
      <w:r>
        <w:rPr>
          <w:rFonts w:ascii="Arial" w:hAnsi="Arial" w:cs="Arial"/>
          <w:color w:val="333333"/>
          <w:sz w:val="21"/>
          <w:szCs w:val="21"/>
        </w:rPr>
        <w:br w:type="textWrapping"/>
      </w:r>
      <w:r>
        <w:rPr>
          <w:rFonts w:ascii="Arial" w:hAnsi="Arial" w:cs="Arial"/>
          <w:color w:val="333333"/>
          <w:sz w:val="21"/>
          <w:szCs w:val="21"/>
        </w:rPr>
        <w:t>示例：</w:t>
      </w:r>
      <w:r>
        <w:rPr>
          <w:rFonts w:ascii="Arial" w:hAnsi="Arial" w:cs="Arial"/>
          <w:color w:val="333333"/>
          <w:sz w:val="21"/>
          <w:szCs w:val="21"/>
        </w:rPr>
        <w:br w:type="textWrapping"/>
      </w:r>
      <w:r>
        <w:rPr>
          <w:rFonts w:ascii="Arial" w:hAnsi="Arial" w:cs="Arial"/>
          <w:color w:val="333333"/>
          <w:sz w:val="21"/>
          <w:szCs w:val="21"/>
        </w:rPr>
        <w:t>不推荐：</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String str =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str += ”a”;</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str += ”b”;</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str += ”c”;</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str += ”d”;</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str += ”e”;</w:t>
            </w:r>
          </w:p>
        </w:tc>
      </w:tr>
    </w:tbl>
    <w:p>
      <w:pPr>
        <w:pStyle w:val="7"/>
        <w:widowControl/>
        <w:spacing w:before="150" w:beforeAutospacing="0" w:after="0" w:afterAutospacing="0" w:line="300" w:lineRule="atLeast"/>
      </w:pPr>
      <w:r>
        <w:rPr>
          <w:rFonts w:ascii="Arial" w:hAnsi="Arial" w:cs="Arial"/>
          <w:color w:val="333333"/>
          <w:sz w:val="21"/>
          <w:szCs w:val="21"/>
        </w:rPr>
        <w:t>推荐：</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 xml:space="preserve">StringBuilder sb = </w:t>
            </w:r>
            <w:r>
              <w:rPr>
                <w:rStyle w:val="13"/>
                <w:rFonts w:ascii="Consolas" w:hAnsi="Consolas" w:eastAsia="Consolas" w:cs="Consolas"/>
                <w:color w:val="5BA1CF"/>
                <w:kern w:val="0"/>
                <w:sz w:val="21"/>
                <w:szCs w:val="21"/>
                <w:shd w:val="clear" w:color="auto" w:fill="1B2426"/>
              </w:rPr>
              <w:t>new</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StringBuilder();</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sb.append(“aa”);</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sb.append(“bb”);</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sb.append(“cc”);</w:t>
            </w:r>
          </w:p>
        </w:tc>
      </w:tr>
    </w:tbl>
    <w:p>
      <w:pPr>
        <w:pStyle w:val="7"/>
        <w:widowControl/>
        <w:spacing w:before="150" w:beforeAutospacing="0" w:after="0" w:afterAutospacing="0" w:line="300" w:lineRule="atLeast"/>
      </w:pPr>
      <w:r>
        <w:rPr>
          <w:rFonts w:ascii="Arial" w:hAnsi="Arial" w:cs="Arial"/>
          <w:color w:val="333333"/>
          <w:sz w:val="21"/>
          <w:szCs w:val="21"/>
        </w:rPr>
        <w:t>JDK 1.4使用 StringBuffer。JDK1.5如果不涉及线程安全用StringBuilder替代以上示例。</w:t>
      </w:r>
    </w:p>
    <w:p>
      <w:pPr>
        <w:pStyle w:val="7"/>
        <w:widowControl/>
        <w:spacing w:before="150" w:beforeAutospacing="0" w:after="0" w:afterAutospacing="0" w:line="300" w:lineRule="atLeast"/>
      </w:pPr>
      <w:r>
        <w:rPr>
          <w:rFonts w:ascii="Arial" w:hAnsi="Arial" w:cs="Arial"/>
          <w:color w:val="333333"/>
          <w:sz w:val="21"/>
          <w:szCs w:val="21"/>
        </w:rPr>
        <w:t>14、对类中日志工具对象logger应声明为static. </w:t>
      </w:r>
      <w:r>
        <w:rPr>
          <w:rFonts w:ascii="Arial" w:hAnsi="Arial" w:cs="Arial"/>
          <w:color w:val="333333"/>
          <w:sz w:val="21"/>
          <w:szCs w:val="21"/>
        </w:rPr>
        <w:br w:type="textWrapping"/>
      </w:r>
      <w:r>
        <w:rPr>
          <w:rFonts w:ascii="Arial" w:hAnsi="Arial" w:cs="Arial"/>
          <w:color w:val="333333"/>
          <w:sz w:val="21"/>
          <w:szCs w:val="21"/>
        </w:rPr>
        <w:t>说明：防止重复new 出logger对象(logger指各种日志工具类，可以是log4j，jdk logger，内部API等，尽管一些logger对LogFactory工厂有一些优化，但是我们也必须防止代码没有必要的运行)。</w:t>
      </w:r>
    </w:p>
    <w:p>
      <w:pPr>
        <w:pStyle w:val="7"/>
        <w:widowControl/>
        <w:spacing w:before="150" w:beforeAutospacing="0" w:after="0" w:afterAutospacing="0" w:line="300" w:lineRule="atLeast"/>
      </w:pPr>
      <w:r>
        <w:rPr>
          <w:rFonts w:ascii="Arial" w:hAnsi="Arial" w:cs="Arial"/>
          <w:color w:val="333333"/>
          <w:sz w:val="21"/>
          <w:szCs w:val="21"/>
        </w:rPr>
        <w:t>15、不能用“==”比较两个字符串(Long对象等)内容相等,能用基本类型就是基本类型</w:t>
      </w:r>
    </w:p>
    <w:p>
      <w:pPr>
        <w:pStyle w:val="7"/>
        <w:widowControl/>
        <w:spacing w:before="150" w:beforeAutospacing="0" w:after="0" w:afterAutospacing="0" w:line="300" w:lineRule="atLeast"/>
      </w:pPr>
      <w:r>
        <w:rPr>
          <w:rFonts w:ascii="Arial" w:hAnsi="Arial" w:cs="Arial"/>
          <w:color w:val="333333"/>
          <w:sz w:val="21"/>
          <w:szCs w:val="21"/>
        </w:rPr>
        <w:t>说明：两个字符串在比较内容是否相等的时候，如果使用“==”，当两个字符串不是指向内存中同一地址，那么即使这两个字符串内容一样，但是用“==”比较出来的结果也是false。所以两个字符串在比较内容是否相等的时候一定要使用“equals”方法。</w:t>
      </w:r>
    </w:p>
    <w:p>
      <w:pPr>
        <w:pStyle w:val="7"/>
        <w:widowControl/>
        <w:spacing w:before="150" w:beforeAutospacing="0" w:after="0" w:afterAutospacing="0" w:line="300" w:lineRule="atLeast"/>
      </w:pPr>
      <w:r>
        <w:rPr>
          <w:rFonts w:ascii="Arial" w:hAnsi="Arial" w:cs="Arial"/>
          <w:color w:val="333333"/>
          <w:sz w:val="21"/>
          <w:szCs w:val="21"/>
        </w:rPr>
        <w:t>示例：</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public</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class</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Test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public</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static</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void</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main(String[] args)</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 xml:space="preserve">String a = </w:t>
            </w:r>
            <w:r>
              <w:rPr>
                <w:rStyle w:val="13"/>
                <w:rFonts w:ascii="Consolas" w:hAnsi="Consolas" w:eastAsia="Consolas" w:cs="Consolas"/>
                <w:color w:val="5BA1CF"/>
                <w:kern w:val="0"/>
                <w:sz w:val="21"/>
                <w:szCs w:val="21"/>
                <w:shd w:val="clear" w:color="auto" w:fill="1B2426"/>
              </w:rPr>
              <w:t>new</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String(</w:t>
            </w:r>
            <w:r>
              <w:rPr>
                <w:rStyle w:val="13"/>
                <w:rFonts w:ascii="Consolas" w:hAnsi="Consolas" w:eastAsia="Consolas" w:cs="Consolas"/>
                <w:color w:val="5CE638"/>
                <w:kern w:val="0"/>
                <w:sz w:val="21"/>
                <w:szCs w:val="21"/>
                <w:shd w:val="clear" w:color="auto" w:fill="1B2426"/>
              </w:rPr>
              <w:t>"a"</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 xml:space="preserve">String a2 = </w:t>
            </w:r>
            <w:r>
              <w:rPr>
                <w:rStyle w:val="13"/>
                <w:rFonts w:ascii="Consolas" w:hAnsi="Consolas" w:eastAsia="Consolas" w:cs="Consolas"/>
                <w:color w:val="5CE638"/>
                <w:kern w:val="0"/>
                <w:sz w:val="21"/>
                <w:szCs w:val="21"/>
                <w:shd w:val="clear" w:color="auto" w:fill="1B2426"/>
              </w:rPr>
              <w:t>"a"</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if</w:t>
            </w:r>
            <w:r>
              <w:rPr>
                <w:rStyle w:val="13"/>
                <w:rFonts w:ascii="Consolas" w:hAnsi="Consolas" w:eastAsia="Consolas" w:cs="Consolas"/>
                <w:color w:val="B9BDB6"/>
                <w:kern w:val="0"/>
                <w:sz w:val="21"/>
                <w:szCs w:val="21"/>
                <w:shd w:val="clear" w:color="auto" w:fill="1B2426"/>
              </w:rPr>
              <w:t>(a == a2)</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System.out.println(</w:t>
            </w:r>
            <w:r>
              <w:rPr>
                <w:rStyle w:val="13"/>
                <w:rFonts w:ascii="Consolas" w:hAnsi="Consolas" w:eastAsia="Consolas" w:cs="Consolas"/>
                <w:color w:val="5CE638"/>
                <w:kern w:val="0"/>
                <w:sz w:val="21"/>
                <w:szCs w:val="21"/>
                <w:shd w:val="clear" w:color="auto" w:fill="1B2426"/>
              </w:rPr>
              <w:t>"a == a2 return true."</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else</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System.out.println(</w:t>
            </w:r>
            <w:r>
              <w:rPr>
                <w:rStyle w:val="13"/>
                <w:rFonts w:ascii="Consolas" w:hAnsi="Consolas" w:eastAsia="Consolas" w:cs="Consolas"/>
                <w:color w:val="5CE638"/>
                <w:kern w:val="0"/>
                <w:sz w:val="21"/>
                <w:szCs w:val="21"/>
                <w:shd w:val="clear" w:color="auto" w:fill="1B2426"/>
              </w:rPr>
              <w:t>"a == a2 return false."</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if</w:t>
            </w:r>
            <w:r>
              <w:rPr>
                <w:rStyle w:val="13"/>
                <w:rFonts w:ascii="Consolas" w:hAnsi="Consolas" w:eastAsia="Consolas" w:cs="Consolas"/>
                <w:color w:val="B9BDB6"/>
                <w:kern w:val="0"/>
                <w:sz w:val="21"/>
                <w:szCs w:val="21"/>
                <w:shd w:val="clear" w:color="auto" w:fill="1B2426"/>
              </w:rPr>
              <w:t>(a.equals(a2))</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System.out.println(</w:t>
            </w:r>
            <w:r>
              <w:rPr>
                <w:rStyle w:val="13"/>
                <w:rFonts w:ascii="Consolas" w:hAnsi="Consolas" w:eastAsia="Consolas" w:cs="Consolas"/>
                <w:color w:val="5CE638"/>
                <w:kern w:val="0"/>
                <w:sz w:val="21"/>
                <w:szCs w:val="21"/>
                <w:shd w:val="clear" w:color="auto" w:fill="1B2426"/>
              </w:rPr>
              <w:t>"a.equals(a2) return true."</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else</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System.out.println(</w:t>
            </w:r>
            <w:r>
              <w:rPr>
                <w:rStyle w:val="13"/>
                <w:rFonts w:ascii="Consolas" w:hAnsi="Consolas" w:eastAsia="Consolas" w:cs="Consolas"/>
                <w:color w:val="5CE638"/>
                <w:kern w:val="0"/>
                <w:sz w:val="21"/>
                <w:szCs w:val="21"/>
                <w:shd w:val="clear" w:color="auto" w:fill="1B2426"/>
              </w:rPr>
              <w:t>"a.equals(a2) return false."</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tc>
      </w:tr>
    </w:tbl>
    <w:p>
      <w:pPr>
        <w:pStyle w:val="7"/>
        <w:widowControl/>
        <w:spacing w:before="150" w:beforeAutospacing="0" w:after="0" w:afterAutospacing="0" w:line="300" w:lineRule="atLeast"/>
      </w:pPr>
      <w:r>
        <w:rPr>
          <w:rFonts w:ascii="Arial" w:hAnsi="Arial" w:cs="Arial"/>
          <w:color w:val="333333"/>
          <w:sz w:val="21"/>
          <w:szCs w:val="21"/>
        </w:rPr>
        <w:t>最终输出的结果为：</w:t>
      </w:r>
      <w:r>
        <w:rPr>
          <w:rFonts w:ascii="Arial" w:hAnsi="Arial" w:cs="Arial"/>
          <w:color w:val="333333"/>
          <w:sz w:val="21"/>
          <w:szCs w:val="21"/>
        </w:rPr>
        <w:br w:type="textWrapping"/>
      </w:r>
      <w:r>
        <w:rPr>
          <w:rFonts w:ascii="Arial" w:hAnsi="Arial" w:cs="Arial"/>
          <w:color w:val="333333"/>
          <w:sz w:val="21"/>
          <w:szCs w:val="21"/>
        </w:rPr>
        <w:t>a == a2 return false.</w:t>
      </w:r>
      <w:r>
        <w:rPr>
          <w:rFonts w:ascii="Arial" w:hAnsi="Arial" w:cs="Arial"/>
          <w:color w:val="333333"/>
          <w:sz w:val="21"/>
          <w:szCs w:val="21"/>
        </w:rPr>
        <w:br w:type="textWrapping"/>
      </w:r>
      <w:r>
        <w:rPr>
          <w:rFonts w:ascii="Arial" w:hAnsi="Arial" w:cs="Arial"/>
          <w:color w:val="333333"/>
          <w:sz w:val="21"/>
          <w:szCs w:val="21"/>
        </w:rPr>
        <w:t>a.equals(a2) return true.</w:t>
      </w:r>
    </w:p>
    <w:p>
      <w:pPr>
        <w:pStyle w:val="7"/>
        <w:widowControl/>
        <w:spacing w:before="150" w:beforeAutospacing="0" w:after="0" w:afterAutospacing="0" w:line="300" w:lineRule="atLeast"/>
      </w:pPr>
      <w:r>
        <w:rPr>
          <w:rFonts w:ascii="Arial" w:hAnsi="Arial" w:cs="Arial"/>
          <w:color w:val="333333"/>
          <w:sz w:val="21"/>
          <w:szCs w:val="21"/>
        </w:rPr>
        <w:t>16、对list做foreach循环时，循环代码中不能修改list的结构</w:t>
      </w:r>
    </w:p>
    <w:p>
      <w:pPr>
        <w:pStyle w:val="7"/>
        <w:widowControl/>
        <w:spacing w:before="150" w:beforeAutospacing="0" w:after="0" w:afterAutospacing="0" w:line="300" w:lineRule="atLeast"/>
      </w:pPr>
      <w:r>
        <w:rPr>
          <w:rFonts w:ascii="Arial" w:hAnsi="Arial" w:cs="Arial"/>
          <w:color w:val="333333"/>
          <w:sz w:val="21"/>
          <w:szCs w:val="21"/>
        </w:rPr>
        <w:t>说明：在jdk1.5版以上的foreach循环写法中，不能在循环代码中对正在循环的list的结构进行修改，即对list做add、remove等操作，如果做了这些操作，必须立即退出循环，否则会抛出异常。</w:t>
      </w:r>
    </w:p>
    <w:p>
      <w:pPr>
        <w:pStyle w:val="7"/>
        <w:widowControl/>
        <w:spacing w:before="150" w:beforeAutospacing="0" w:after="0" w:afterAutospacing="0" w:line="300" w:lineRule="atLeast"/>
      </w:pPr>
      <w:r>
        <w:rPr>
          <w:rFonts w:ascii="Arial" w:hAnsi="Arial" w:cs="Arial"/>
          <w:color w:val="333333"/>
          <w:sz w:val="21"/>
          <w:szCs w:val="21"/>
        </w:rPr>
        <w:t>17、避免空指针异常,增加静态代码检查</w:t>
      </w:r>
    </w:p>
    <w:p>
      <w:pPr>
        <w:pStyle w:val="7"/>
        <w:widowControl/>
        <w:spacing w:before="150" w:beforeAutospacing="0" w:after="0" w:afterAutospacing="0" w:line="300" w:lineRule="atLeast"/>
      </w:pPr>
      <w:r>
        <w:rPr>
          <w:rFonts w:ascii="Arial" w:hAnsi="Arial" w:cs="Arial"/>
          <w:color w:val="333333"/>
          <w:sz w:val="21"/>
          <w:szCs w:val="21"/>
        </w:rPr>
        <w:t> 说明：空指针异常是编码过程中最常见的异常，在使用一个对象的时候，如果对象可能为空，并且使用次对象可能会造成空指针异常，那么需要先判断对象是否为空，再使用这个对象。</w:t>
      </w:r>
    </w:p>
    <w:p>
      <w:pPr>
        <w:pStyle w:val="7"/>
        <w:widowControl/>
        <w:spacing w:before="150" w:beforeAutospacing="0" w:after="0" w:afterAutospacing="0" w:line="300" w:lineRule="atLeast"/>
      </w:pPr>
      <w:r>
        <w:rPr>
          <w:rFonts w:ascii="Arial" w:hAnsi="Arial" w:cs="Arial"/>
          <w:color w:val="333333"/>
          <w:sz w:val="21"/>
          <w:szCs w:val="21"/>
        </w:rPr>
        <w:t>18、避免下标越界,增加静态代码检查</w:t>
      </w:r>
    </w:p>
    <w:p>
      <w:pPr>
        <w:pStyle w:val="7"/>
        <w:widowControl/>
        <w:spacing w:before="150" w:beforeAutospacing="0" w:after="0" w:afterAutospacing="0" w:line="300" w:lineRule="atLeast"/>
      </w:pPr>
      <w:r>
        <w:rPr>
          <w:rFonts w:ascii="Arial" w:hAnsi="Arial" w:cs="Arial"/>
          <w:color w:val="333333"/>
          <w:sz w:val="21"/>
          <w:szCs w:val="21"/>
        </w:rPr>
        <w:t>说明：访问数组、List等容器内的元素时，必须首先检查下标是否越界，杜绝下标越界异常的发生。</w:t>
      </w:r>
    </w:p>
    <w:p>
      <w:pPr>
        <w:pStyle w:val="7"/>
        <w:widowControl/>
        <w:spacing w:before="150" w:beforeAutospacing="0" w:after="0" w:afterAutospacing="0" w:line="300" w:lineRule="atLeast"/>
      </w:pPr>
      <w:r>
        <w:rPr>
          <w:rFonts w:ascii="Arial" w:hAnsi="Arial" w:cs="Arial"/>
          <w:color w:val="333333"/>
          <w:sz w:val="21"/>
          <w:szCs w:val="21"/>
        </w:rPr>
        <w:t>19、将字符串转数字时没有捕获NumberFormatException异常,写工具类</w:t>
      </w:r>
    </w:p>
    <w:p>
      <w:pPr>
        <w:pStyle w:val="7"/>
        <w:widowControl/>
        <w:spacing w:before="150" w:beforeAutospacing="0" w:after="0" w:afterAutospacing="0" w:line="300" w:lineRule="atLeast"/>
      </w:pPr>
      <w:r>
        <w:rPr>
          <w:rFonts w:ascii="Arial" w:hAnsi="Arial" w:cs="Arial"/>
          <w:color w:val="333333"/>
          <w:sz w:val="21"/>
          <w:szCs w:val="21"/>
        </w:rPr>
        <w:t>说明：调用Java方法将字符串转换为数字时，如果字符串的格式非法，会抛出运行时异常NumberFormatException。</w:t>
      </w:r>
    </w:p>
    <w:p>
      <w:pPr>
        <w:pStyle w:val="7"/>
        <w:widowControl/>
        <w:spacing w:before="150" w:beforeAutospacing="0" w:after="0" w:afterAutospacing="0" w:line="300" w:lineRule="atLeast"/>
      </w:pPr>
      <w:r>
        <w:rPr>
          <w:rFonts w:ascii="Arial" w:hAnsi="Arial" w:cs="Arial"/>
          <w:color w:val="333333"/>
          <w:sz w:val="21"/>
          <w:szCs w:val="21"/>
        </w:rPr>
        <w:t>示例：</w:t>
      </w:r>
    </w:p>
    <w:p>
      <w:pPr>
        <w:pStyle w:val="7"/>
        <w:widowControl/>
        <w:spacing w:before="150" w:beforeAutospacing="0" w:after="0" w:afterAutospacing="0" w:line="300" w:lineRule="atLeast"/>
      </w:pPr>
      <w:r>
        <w:rPr>
          <w:rFonts w:ascii="Arial" w:hAnsi="Arial" w:cs="Arial"/>
          <w:color w:val="333333"/>
          <w:sz w:val="21"/>
          <w:szCs w:val="21"/>
        </w:rPr>
        <w:t>错误例子：</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public</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Integer getInteger1(String number)</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878A85"/>
                <w:kern w:val="0"/>
                <w:sz w:val="21"/>
                <w:szCs w:val="21"/>
                <w:shd w:val="clear" w:color="auto" w:fill="1B2426"/>
              </w:rPr>
              <w:t>// 如果number格式非法，会抛出NumberFormatException</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return</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Integer.valueOf(number);</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tc>
      </w:tr>
    </w:tbl>
    <w:p>
      <w:pPr>
        <w:pStyle w:val="7"/>
        <w:widowControl/>
        <w:spacing w:before="150" w:beforeAutospacing="0" w:after="0" w:afterAutospacing="0" w:line="300" w:lineRule="atLeast"/>
      </w:pPr>
      <w:r>
        <w:rPr>
          <w:rFonts w:ascii="Arial" w:hAnsi="Arial" w:cs="Arial"/>
          <w:color w:val="333333"/>
          <w:sz w:val="21"/>
          <w:szCs w:val="21"/>
        </w:rPr>
        <w:t>正确的处理方法如下：</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public</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Integer getInteger2(String number)</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try</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return</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Integer.valueOf(number);</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catch</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(NumberFormatException e)</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878A85"/>
                <w:kern w:val="0"/>
                <w:sz w:val="21"/>
                <w:szCs w:val="21"/>
                <w:shd w:val="clear" w:color="auto" w:fill="1B2426"/>
              </w:rPr>
              <w:t>//记录日志异常信息</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return</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null</w:t>
            </w: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tc>
      </w:tr>
    </w:tbl>
    <w:p>
      <w:pPr>
        <w:pStyle w:val="7"/>
        <w:widowControl/>
        <w:spacing w:before="150" w:beforeAutospacing="0" w:after="0" w:afterAutospacing="0" w:line="300" w:lineRule="atLeast"/>
      </w:pPr>
      <w:r>
        <w:rPr>
          <w:rFonts w:ascii="Arial" w:hAnsi="Arial" w:cs="Arial"/>
          <w:color w:val="333333"/>
          <w:sz w:val="21"/>
          <w:szCs w:val="21"/>
        </w:rPr>
        <w:t>注意：在捕获异常后一定要记录日志。</w:t>
      </w:r>
    </w:p>
    <w:p>
      <w:pPr>
        <w:pStyle w:val="7"/>
        <w:widowControl/>
        <w:spacing w:before="150" w:beforeAutospacing="0" w:after="0" w:afterAutospacing="0" w:line="300" w:lineRule="atLeast"/>
      </w:pPr>
      <w:r>
        <w:rPr>
          <w:rFonts w:ascii="Arial" w:hAnsi="Arial" w:cs="Arial"/>
          <w:color w:val="333333"/>
          <w:sz w:val="21"/>
          <w:szCs w:val="21"/>
        </w:rPr>
        <w:t>20、循环体编码时不考虑性能，循环体中包含不需要的重复逻辑。(考虑循环体的性能)</w:t>
      </w:r>
    </w:p>
    <w:p>
      <w:pPr>
        <w:pStyle w:val="7"/>
        <w:widowControl/>
        <w:spacing w:before="150" w:beforeAutospacing="0" w:after="0" w:afterAutospacing="0" w:line="300" w:lineRule="atLeast"/>
      </w:pPr>
      <w:r>
        <w:rPr>
          <w:rFonts w:ascii="Arial" w:hAnsi="Arial" w:cs="Arial"/>
          <w:color w:val="333333"/>
          <w:sz w:val="21"/>
          <w:szCs w:val="21"/>
        </w:rPr>
        <w:t>说明：循环体是软件中最容易造成性能问题的地方，所以在进行循环体编码时务必考虑性能问题。在循环体内重复使用且不会变化的资源（如变量、文件对象、数据库连接等），应该在循环体开始前构造并初始化，避免在循环体内重复和构造初始化造成CPU资源的浪费。除非业务场景需要，避免在循环体内构造try...catch块，因为每次进入、退出try...catch块都会消耗一定的CPU资源，将try...catch块放在循环体之外可以节省大量的执行时间。</w:t>
      </w:r>
    </w:p>
    <w:p>
      <w:pPr>
        <w:pStyle w:val="7"/>
        <w:widowControl/>
        <w:spacing w:before="150" w:beforeAutospacing="0" w:after="0" w:afterAutospacing="0" w:line="300" w:lineRule="atLeast"/>
      </w:pPr>
      <w:r>
        <w:rPr>
          <w:rFonts w:ascii="Arial" w:hAnsi="Arial" w:cs="Arial"/>
          <w:color w:val="333333"/>
          <w:sz w:val="21"/>
          <w:szCs w:val="21"/>
        </w:rPr>
        <w:t>21、equals操作时没有将常量放在equals操作符的左边,增加静态代码检查</w:t>
      </w:r>
    </w:p>
    <w:p>
      <w:pPr>
        <w:pStyle w:val="7"/>
        <w:widowControl/>
        <w:spacing w:before="150" w:beforeAutospacing="0" w:after="0" w:afterAutospacing="0" w:line="300" w:lineRule="atLeast"/>
      </w:pPr>
      <w:r>
        <w:rPr>
          <w:rFonts w:ascii="Arial" w:hAnsi="Arial" w:cs="Arial"/>
          <w:color w:val="333333"/>
          <w:sz w:val="21"/>
          <w:szCs w:val="21"/>
        </w:rPr>
        <w:t>说明：字符串变量与常量比较时，先写常量，这样可以避免空指针异常。</w:t>
      </w:r>
    </w:p>
    <w:p>
      <w:pPr>
        <w:pStyle w:val="7"/>
        <w:widowControl/>
        <w:spacing w:before="150" w:beforeAutospacing="0" w:after="0" w:afterAutospacing="0" w:line="300" w:lineRule="atLeast"/>
      </w:pPr>
      <w:r>
        <w:rPr>
          <w:rFonts w:ascii="Arial" w:hAnsi="Arial" w:cs="Arial"/>
          <w:color w:val="333333"/>
          <w:sz w:val="21"/>
          <w:szCs w:val="21"/>
        </w:rPr>
        <w:t>示例：</w:t>
      </w:r>
    </w:p>
    <w:tbl>
      <w:tblPr>
        <w:tblStyle w:val="8"/>
        <w:tblW w:w="8531" w:type="dxa"/>
        <w:tblCellSpacing w:w="0" w:type="dxa"/>
        <w:tblInd w:w="0" w:type="dxa"/>
        <w:tblLayout w:type="fixed"/>
        <w:tblCellMar>
          <w:top w:w="0" w:type="dxa"/>
          <w:left w:w="0" w:type="dxa"/>
          <w:bottom w:w="0" w:type="dxa"/>
          <w:right w:w="0" w:type="dxa"/>
        </w:tblCellMar>
      </w:tblPr>
      <w:tblGrid>
        <w:gridCol w:w="8531"/>
      </w:tblGrid>
      <w:tr>
        <w:tblPrEx>
          <w:tblLayout w:type="fixed"/>
          <w:tblCellMar>
            <w:top w:w="0" w:type="dxa"/>
            <w:left w:w="0" w:type="dxa"/>
            <w:bottom w:w="0" w:type="dxa"/>
            <w:right w:w="0" w:type="dxa"/>
          </w:tblCellMar>
        </w:tblPrEx>
        <w:trPr>
          <w:tblCellSpacing w:w="0" w:type="dxa"/>
        </w:trPr>
        <w:tc>
          <w:tcPr>
            <w:tcW w:w="8531" w:type="dxa"/>
            <w:tcBorders>
              <w:top w:val="nil"/>
              <w:left w:val="nil"/>
              <w:bottom w:val="nil"/>
              <w:right w:val="nil"/>
            </w:tcBorders>
            <w:noWrap w:val="0"/>
            <w:tcMar>
              <w:left w:w="225" w:type="dxa"/>
            </w:tcMar>
            <w:vAlign w:val="top"/>
          </w:tcPr>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public</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static</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final</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 xml:space="preserve">String SP_NAME = </w:t>
            </w:r>
            <w:r>
              <w:rPr>
                <w:rStyle w:val="13"/>
                <w:rFonts w:ascii="Consolas" w:hAnsi="Consolas" w:eastAsia="Consolas" w:cs="Consolas"/>
                <w:color w:val="5CE638"/>
                <w:kern w:val="0"/>
                <w:sz w:val="21"/>
                <w:szCs w:val="21"/>
                <w:shd w:val="clear" w:color="auto" w:fill="1B2426"/>
              </w:rPr>
              <w:t>"SPNAME"</w:t>
            </w:r>
            <w:r>
              <w:rPr>
                <w:rStyle w:val="13"/>
                <w:rFonts w:ascii="Consolas" w:hAnsi="Consolas" w:eastAsia="Consolas" w:cs="Consolas"/>
                <w:color w:val="B9BDB6"/>
                <w:kern w:val="0"/>
                <w:sz w:val="21"/>
                <w:szCs w:val="21"/>
                <w:shd w:val="clear" w:color="auto" w:fill="1B2426"/>
              </w:rPr>
              <w:t xml:space="preserve">;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5BA1CF"/>
                <w:kern w:val="0"/>
                <w:sz w:val="21"/>
                <w:szCs w:val="21"/>
                <w:shd w:val="clear" w:color="auto" w:fill="1B2426"/>
              </w:rPr>
              <w:t>public</w:t>
            </w:r>
            <w:r>
              <w:rPr>
                <w:rFonts w:ascii="Consolas" w:hAnsi="Consolas" w:eastAsia="Consolas" w:cs="Consolas"/>
                <w:kern w:val="0"/>
                <w:szCs w:val="21"/>
                <w:shd w:val="clear" w:color="auto" w:fill="1B2426"/>
              </w:rPr>
              <w:t xml:space="preserve"> </w:t>
            </w:r>
            <w:r>
              <w:rPr>
                <w:rStyle w:val="13"/>
                <w:rFonts w:ascii="Consolas" w:hAnsi="Consolas" w:eastAsia="Consolas" w:cs="Consolas"/>
                <w:color w:val="5BA1CF"/>
                <w:kern w:val="0"/>
                <w:sz w:val="21"/>
                <w:szCs w:val="21"/>
                <w:shd w:val="clear" w:color="auto" w:fill="1B2426"/>
              </w:rPr>
              <w:t>void</w:t>
            </w:r>
            <w:r>
              <w:rPr>
                <w:rFonts w:ascii="Consolas" w:hAnsi="Consolas" w:eastAsia="Consolas" w:cs="Consolas"/>
                <w:kern w:val="0"/>
                <w:szCs w:val="21"/>
                <w:shd w:val="clear" w:color="auto" w:fill="1B2426"/>
              </w:rPr>
              <w:t xml:space="preserve"> </w:t>
            </w:r>
            <w:r>
              <w:rPr>
                <w:rStyle w:val="13"/>
                <w:rFonts w:ascii="Consolas" w:hAnsi="Consolas" w:eastAsia="Consolas" w:cs="Consolas"/>
                <w:color w:val="B9BDB6"/>
                <w:kern w:val="0"/>
                <w:sz w:val="21"/>
                <w:szCs w:val="21"/>
                <w:shd w:val="clear" w:color="auto" w:fill="1B2426"/>
              </w:rPr>
              <w:t xml:space="preserve">equalsConst()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 xml:space="preserve">{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 xml:space="preserve">String temp = </w:t>
            </w:r>
            <w:r>
              <w:rPr>
                <w:rStyle w:val="13"/>
                <w:rFonts w:ascii="Consolas" w:hAnsi="Consolas" w:eastAsia="Consolas" w:cs="Consolas"/>
                <w:color w:val="5BA1CF"/>
                <w:kern w:val="0"/>
                <w:sz w:val="21"/>
                <w:szCs w:val="21"/>
                <w:shd w:val="clear" w:color="auto" w:fill="1B2426"/>
              </w:rPr>
              <w:t>null</w:t>
            </w:r>
            <w:r>
              <w:rPr>
                <w:rStyle w:val="13"/>
                <w:rFonts w:ascii="Consolas" w:hAnsi="Consolas" w:eastAsia="Consolas" w:cs="Consolas"/>
                <w:color w:val="B9BDB6"/>
                <w:kern w:val="0"/>
                <w:sz w:val="21"/>
                <w:szCs w:val="21"/>
                <w:shd w:val="clear" w:color="auto" w:fill="1B2426"/>
              </w:rPr>
              <w:t xml:space="preserve">;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878A85"/>
                <w:kern w:val="0"/>
                <w:sz w:val="21"/>
                <w:szCs w:val="21"/>
                <w:shd w:val="clear" w:color="auto" w:fill="1B2426"/>
              </w:rPr>
              <w:t xml:space="preserve">//错误;//在temp为null的情况下，此时会导致意想不到的异常抛出，如果将常量放在左边，就不会有这种问题。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5BA1CF"/>
                <w:kern w:val="0"/>
                <w:sz w:val="21"/>
                <w:szCs w:val="21"/>
                <w:shd w:val="clear" w:color="auto" w:fill="1B2426"/>
              </w:rPr>
              <w:t>if</w:t>
            </w:r>
            <w:r>
              <w:rPr>
                <w:rStyle w:val="13"/>
                <w:rFonts w:ascii="Consolas" w:hAnsi="Consolas" w:eastAsia="Consolas" w:cs="Consolas"/>
                <w:color w:val="B9BDB6"/>
                <w:kern w:val="0"/>
                <w:sz w:val="21"/>
                <w:szCs w:val="21"/>
                <w:shd w:val="clear" w:color="auto" w:fill="1B2426"/>
              </w:rPr>
              <w:t xml:space="preserve">(temp.equals(SP_NAME))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 xml:space="preserve">{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 xml:space="preserve">temp = SP_NAME + </w:t>
            </w:r>
            <w:r>
              <w:rPr>
                <w:rStyle w:val="13"/>
                <w:rFonts w:ascii="Consolas" w:hAnsi="Consolas" w:eastAsia="Consolas" w:cs="Consolas"/>
                <w:color w:val="5CE638"/>
                <w:kern w:val="0"/>
                <w:sz w:val="21"/>
                <w:szCs w:val="21"/>
                <w:shd w:val="clear" w:color="auto" w:fill="1B2426"/>
              </w:rPr>
              <w:t>"AA"</w:t>
            </w:r>
            <w:r>
              <w:rPr>
                <w:rStyle w:val="13"/>
                <w:rFonts w:ascii="Consolas" w:hAnsi="Consolas" w:eastAsia="Consolas" w:cs="Consolas"/>
                <w:color w:val="B9BDB6"/>
                <w:kern w:val="0"/>
                <w:sz w:val="21"/>
                <w:szCs w:val="21"/>
                <w:shd w:val="clear" w:color="auto" w:fill="1B2426"/>
              </w:rPr>
              <w:t xml:space="preserve">;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kern w:val="0"/>
                <w:sz w:val="21"/>
                <w:szCs w:val="21"/>
                <w:shd w:val="clear" w:color="auto" w:fill="1B2426"/>
              </w:rPr>
              <w:t>    </w:t>
            </w:r>
            <w:r>
              <w:rPr>
                <w:rStyle w:val="13"/>
                <w:rFonts w:ascii="Consolas" w:hAnsi="Consolas" w:eastAsia="Consolas" w:cs="Consolas"/>
                <w:color w:val="B9BDB6"/>
                <w:kern w:val="0"/>
                <w:sz w:val="21"/>
                <w:szCs w:val="21"/>
                <w:shd w:val="clear" w:color="auto" w:fill="1B2426"/>
              </w:rPr>
              <w:t xml:space="preserve">} </w:t>
            </w:r>
          </w:p>
          <w:p>
            <w:pPr>
              <w:widowControl/>
              <w:shd w:val="clear" w:color="auto" w:fill="1B2426"/>
              <w:spacing w:line="300" w:lineRule="atLeast"/>
              <w:jc w:val="left"/>
              <w:textAlignment w:val="baseline"/>
              <w:rPr>
                <w:rFonts w:ascii="Consolas" w:hAnsi="Consolas" w:eastAsia="Consolas" w:cs="Consolas"/>
                <w:szCs w:val="21"/>
              </w:rPr>
            </w:pPr>
            <w:r>
              <w:rPr>
                <w:rStyle w:val="13"/>
                <w:rFonts w:ascii="Consolas" w:hAnsi="Consolas" w:eastAsia="Consolas" w:cs="Consolas"/>
                <w:color w:val="B9BDB6"/>
                <w:kern w:val="0"/>
                <w:sz w:val="21"/>
                <w:szCs w:val="21"/>
                <w:shd w:val="clear" w:color="auto" w:fill="1B2426"/>
              </w:rPr>
              <w:t>}</w:t>
            </w:r>
          </w:p>
        </w:tc>
      </w:tr>
    </w:tbl>
    <w:p>
      <w:pPr>
        <w:pStyle w:val="3"/>
        <w:rPr>
          <w:rFonts w:hint="default"/>
        </w:rPr>
      </w:pPr>
      <w:bookmarkStart w:id="7" w:name="_Toc471474907"/>
      <w:r>
        <w:rPr>
          <w:rStyle w:val="10"/>
          <w:b/>
        </w:rPr>
        <w:t>命名规范</w:t>
      </w:r>
      <w:bookmarkEnd w:id="7"/>
    </w:p>
    <w:p>
      <w:pPr>
        <w:pStyle w:val="4"/>
        <w:rPr>
          <w:rFonts w:hint="default"/>
        </w:rPr>
      </w:pPr>
      <w:bookmarkStart w:id="8" w:name="_Toc471474908"/>
      <w:r>
        <w:t>类名、变量名（非final）、方法名</w:t>
      </w:r>
      <w:bookmarkEnd w:id="8"/>
    </w:p>
    <w:p>
      <w:pPr>
        <w:pStyle w:val="4"/>
        <w:rPr>
          <w:rFonts w:hint="default" w:ascii="Arial" w:hAnsi="Arial" w:cs="Arial"/>
          <w:b w:val="0"/>
          <w:color w:val="333333"/>
          <w:sz w:val="21"/>
          <w:szCs w:val="21"/>
        </w:rPr>
      </w:pPr>
      <w:bookmarkStart w:id="9" w:name="_Toc471474909"/>
      <w:r>
        <w:rPr>
          <w:rFonts w:ascii="Arial" w:hAnsi="Arial" w:cs="Arial"/>
          <w:b w:val="0"/>
          <w:color w:val="333333"/>
          <w:sz w:val="21"/>
          <w:szCs w:val="21"/>
        </w:rPr>
        <w:t>驼峰式命名</w:t>
      </w:r>
      <w:bookmarkEnd w:id="9"/>
    </w:p>
    <w:p>
      <w:pPr>
        <w:pStyle w:val="4"/>
        <w:rPr>
          <w:rFonts w:hint="default" w:ascii="Arial" w:hAnsi="Arial" w:cs="Arial"/>
          <w:b w:val="0"/>
          <w:color w:val="333333"/>
          <w:sz w:val="21"/>
          <w:szCs w:val="21"/>
        </w:rPr>
      </w:pPr>
      <w:bookmarkStart w:id="10" w:name="_Toc471474910"/>
      <w:r>
        <w:rPr>
          <w:rFonts w:ascii="Arial" w:hAnsi="Arial" w:cs="Arial"/>
          <w:b w:val="0"/>
          <w:color w:val="333333"/>
          <w:sz w:val="21"/>
          <w:szCs w:val="21"/>
        </w:rPr>
        <w:t>不能使用没有任何含义的英文字母进行命名</w:t>
      </w:r>
      <w:bookmarkEnd w:id="10"/>
    </w:p>
    <w:p>
      <w:pPr>
        <w:pStyle w:val="4"/>
      </w:pPr>
      <w:bookmarkStart w:id="11" w:name="_Toc471474911"/>
      <w:r>
        <w:rPr>
          <w:rFonts w:ascii="Arial" w:hAnsi="Arial" w:cs="Arial"/>
          <w:b w:val="0"/>
          <w:color w:val="333333"/>
          <w:sz w:val="21"/>
          <w:szCs w:val="21"/>
        </w:rPr>
        <w:t>不能使用拼音进行命名，统一使用准确的英文进行命名</w:t>
      </w:r>
      <w:bookmarkEnd w:id="11"/>
    </w:p>
    <w:p>
      <w:pPr>
        <w:widowControl/>
        <w:tabs>
          <w:tab w:val="left" w:pos="1440"/>
        </w:tabs>
        <w:spacing w:before="90" w:line="300" w:lineRule="atLeast"/>
      </w:pPr>
      <w:r>
        <w:rPr>
          <w:rFonts w:ascii="Arial" w:hAnsi="Arial" w:cs="Arial"/>
          <w:color w:val="333333"/>
          <w:szCs w:val="21"/>
        </w:rPr>
        <w:t>不采用简写方式命名（除公认的常用简写）</w:t>
      </w:r>
    </w:p>
    <w:p>
      <w:pPr>
        <w:pStyle w:val="4"/>
      </w:pPr>
      <w:bookmarkStart w:id="12" w:name="_Toc471474912"/>
      <w:r>
        <w:t>包名</w:t>
      </w:r>
      <w:bookmarkEnd w:id="12"/>
    </w:p>
    <w:p>
      <w:pPr>
        <w:pStyle w:val="7"/>
        <w:widowControl/>
        <w:spacing w:before="150" w:beforeAutospacing="0" w:after="0" w:afterAutospacing="0" w:line="300" w:lineRule="atLeast"/>
      </w:pPr>
      <w:r>
        <w:rPr>
          <w:rFonts w:ascii="Arial" w:hAnsi="Arial" w:cs="Arial"/>
          <w:color w:val="333333"/>
          <w:sz w:val="21"/>
          <w:szCs w:val="21"/>
        </w:rPr>
        <w:t>以cn.pp.ppbase.项目名.xxx 命名，都采用小写，连续的单词只是简单地连接起来，不使用下划线。</w:t>
      </w:r>
    </w:p>
    <w:p>
      <w:pPr>
        <w:pStyle w:val="4"/>
      </w:pPr>
      <w:bookmarkStart w:id="13" w:name="_Toc471474913"/>
      <w:r>
        <w:t>接口与类的命名</w:t>
      </w:r>
      <w:bookmarkEnd w:id="13"/>
    </w:p>
    <w:p>
      <w:pPr>
        <w:pStyle w:val="7"/>
        <w:widowControl/>
        <w:spacing w:before="150" w:beforeAutospacing="0" w:after="0" w:afterAutospacing="0" w:line="300" w:lineRule="atLeast"/>
      </w:pPr>
      <w:r>
        <w:rPr>
          <w:rFonts w:ascii="Arial" w:hAnsi="Arial" w:cs="Arial"/>
          <w:color w:val="333333"/>
          <w:sz w:val="21"/>
          <w:szCs w:val="21"/>
        </w:rPr>
        <w:t>接口不要以 I 开头。如：IUserService，而直接采用具体的命名方式如UserService</w:t>
      </w:r>
    </w:p>
    <w:p>
      <w:pPr>
        <w:pStyle w:val="4"/>
      </w:pPr>
      <w:bookmarkStart w:id="14" w:name="_Toc471474914"/>
      <w:r>
        <w:t>抽象类命名</w:t>
      </w:r>
      <w:bookmarkEnd w:id="14"/>
    </w:p>
    <w:p>
      <w:pPr>
        <w:pStyle w:val="7"/>
        <w:widowControl/>
        <w:spacing w:before="150" w:beforeAutospacing="0" w:after="0" w:afterAutospacing="0" w:line="300" w:lineRule="atLeast"/>
      </w:pPr>
      <w:r>
        <w:rPr>
          <w:rFonts w:ascii="Arial" w:hAnsi="Arial" w:cs="Arial"/>
          <w:color w:val="333333"/>
          <w:sz w:val="21"/>
          <w:szCs w:val="21"/>
        </w:rPr>
        <w:t>抽象类命名使用：Abstract+名词的方式进行命名，如：AbstractMessage。</w:t>
      </w:r>
    </w:p>
    <w:p>
      <w:pPr>
        <w:pStyle w:val="4"/>
      </w:pPr>
      <w:bookmarkStart w:id="15" w:name="_Toc471474915"/>
      <w:r>
        <w:t>实现类命名</w:t>
      </w:r>
      <w:bookmarkEnd w:id="15"/>
    </w:p>
    <w:p>
      <w:pPr>
        <w:pStyle w:val="7"/>
        <w:widowControl/>
        <w:spacing w:before="150" w:beforeAutospacing="0" w:after="0" w:afterAutospacing="0" w:line="300" w:lineRule="atLeast"/>
      </w:pPr>
      <w:r>
        <w:rPr>
          <w:rFonts w:ascii="Arial" w:hAnsi="Arial" w:cs="Arial"/>
          <w:color w:val="333333"/>
          <w:sz w:val="21"/>
          <w:szCs w:val="21"/>
        </w:rPr>
        <w:t>对于只有一个实现类的情况，通常先不采用接口方式，直接采用实现类即可，如果有多个实现类，则采用名称+抽象名称，如UserMessage、AdminMessage。</w:t>
      </w:r>
    </w:p>
    <w:p>
      <w:pPr>
        <w:pStyle w:val="7"/>
        <w:widowControl/>
        <w:spacing w:before="150" w:beforeAutospacing="0" w:after="0" w:afterAutospacing="0" w:line="300" w:lineRule="atLeast"/>
      </w:pPr>
      <w:r>
        <w:rPr>
          <w:rFonts w:ascii="Arial" w:hAnsi="Arial" w:cs="Arial"/>
          <w:color w:val="333333"/>
          <w:sz w:val="21"/>
          <w:szCs w:val="21"/>
        </w:rPr>
        <w:t>注意：项目中的Service层，目前大多只有一个实现，所以不采用接口方式，直接使用具体类即可。</w:t>
      </w:r>
    </w:p>
    <w:p>
      <w:pPr>
        <w:pStyle w:val="4"/>
      </w:pPr>
      <w:bookmarkStart w:id="16" w:name="_Toc471474916"/>
      <w:r>
        <w:t>工具类命名</w:t>
      </w:r>
      <w:bookmarkEnd w:id="16"/>
    </w:p>
    <w:p>
      <w:pPr>
        <w:pStyle w:val="7"/>
        <w:widowControl/>
        <w:spacing w:before="150" w:beforeAutospacing="0" w:after="0" w:afterAutospacing="0" w:line="300" w:lineRule="atLeast"/>
      </w:pPr>
      <w:r>
        <w:rPr>
          <w:rFonts w:ascii="Arial" w:hAnsi="Arial" w:cs="Arial"/>
          <w:color w:val="333333"/>
          <w:sz w:val="21"/>
          <w:szCs w:val="21"/>
        </w:rPr>
        <w:t>统一使用：名词+Util进行命名，如：UrlUtil、StringUtil……</w:t>
      </w:r>
    </w:p>
    <w:p>
      <w:pPr>
        <w:pStyle w:val="4"/>
      </w:pPr>
      <w:bookmarkStart w:id="17" w:name="_Toc471474917"/>
      <w:r>
        <w:t>变量命名</w:t>
      </w:r>
      <w:bookmarkEnd w:id="17"/>
    </w:p>
    <w:p>
      <w:pPr>
        <w:pStyle w:val="7"/>
        <w:widowControl/>
        <w:spacing w:before="150" w:beforeAutospacing="0" w:after="0" w:afterAutospacing="0" w:line="300" w:lineRule="atLeast"/>
      </w:pPr>
      <w:r>
        <w:rPr>
          <w:rFonts w:ascii="Arial" w:hAnsi="Arial" w:cs="Arial"/>
          <w:color w:val="333333"/>
          <w:sz w:val="21"/>
          <w:szCs w:val="21"/>
        </w:rPr>
        <w:t>所有变量（描述状态的除外）统一以准确的名词性英文命名，名词性英文语法如下：</w:t>
      </w:r>
    </w:p>
    <w:p>
      <w:pPr>
        <w:widowControl/>
        <w:tabs>
          <w:tab w:val="left" w:pos="1440"/>
        </w:tabs>
        <w:spacing w:before="90" w:line="300" w:lineRule="atLeast"/>
      </w:pPr>
      <w:r>
        <w:rPr>
          <w:rFonts w:ascii="Arial" w:hAnsi="Arial" w:cs="Arial"/>
          <w:color w:val="333333"/>
          <w:szCs w:val="21"/>
        </w:rPr>
        <w:t>普通名词，如：user、clubMember、order等</w:t>
      </w:r>
    </w:p>
    <w:p>
      <w:pPr>
        <w:widowControl/>
        <w:tabs>
          <w:tab w:val="left" w:pos="1440"/>
        </w:tabs>
        <w:spacing w:before="90" w:line="300" w:lineRule="atLeast"/>
      </w:pPr>
      <w:r>
        <w:rPr>
          <w:rFonts w:ascii="Arial" w:hAnsi="Arial" w:cs="Arial"/>
          <w:color w:val="333333"/>
          <w:szCs w:val="21"/>
        </w:rPr>
        <w:t>组合名词，即名词+名词，如：clubMemberServiceOrder，paymentResult等</w:t>
      </w:r>
    </w:p>
    <w:p>
      <w:pPr>
        <w:widowControl/>
        <w:tabs>
          <w:tab w:val="left" w:pos="1440"/>
        </w:tabs>
        <w:spacing w:before="90" w:line="300" w:lineRule="atLeast"/>
      </w:pPr>
      <w:r>
        <w:rPr>
          <w:rFonts w:ascii="Arial" w:hAnsi="Arial" w:cs="Arial"/>
          <w:color w:val="333333"/>
          <w:szCs w:val="21"/>
        </w:rPr>
        <w:t>带修饰语（定语）名词，如：checkingResult，messageSendingTask（主动，用ing），closedOrder（已经关闭的订单，用ed）</w:t>
      </w:r>
    </w:p>
    <w:p>
      <w:pPr>
        <w:pStyle w:val="7"/>
        <w:widowControl/>
        <w:spacing w:before="150" w:beforeAutospacing="0" w:after="0" w:afterAutospacing="0" w:line="300" w:lineRule="atLeast"/>
      </w:pPr>
      <w:r>
        <w:rPr>
          <w:rFonts w:ascii="Arial" w:hAnsi="Arial" w:cs="Arial"/>
          <w:color w:val="333333"/>
          <w:sz w:val="21"/>
          <w:szCs w:val="21"/>
        </w:rPr>
        <w:t>描述状态的变量统一以准确的形容词性英文命名，形容词性英文语法如下：</w:t>
      </w:r>
    </w:p>
    <w:p>
      <w:pPr>
        <w:widowControl/>
        <w:tabs>
          <w:tab w:val="left" w:pos="1440"/>
        </w:tabs>
        <w:spacing w:before="90" w:line="300" w:lineRule="atLeast"/>
      </w:pPr>
      <w:r>
        <w:rPr>
          <w:rFonts w:ascii="Arial" w:hAnsi="Arial" w:cs="Arial"/>
          <w:color w:val="333333"/>
          <w:szCs w:val="21"/>
        </w:rPr>
        <w:t>普通形容词，如：active，inactive，valid，invalid等</w:t>
      </w:r>
    </w:p>
    <w:p>
      <w:pPr>
        <w:widowControl/>
        <w:tabs>
          <w:tab w:val="left" w:pos="1440"/>
        </w:tabs>
        <w:spacing w:before="90" w:line="300" w:lineRule="atLeast"/>
      </w:pPr>
      <w:r>
        <w:rPr>
          <w:rFonts w:ascii="Arial" w:hAnsi="Arial" w:cs="Arial"/>
          <w:color w:val="333333"/>
          <w:szCs w:val="21"/>
        </w:rPr>
        <w:t>动词转形容词，表示状态，如：close &gt; closed，stop &gt; stopped等</w:t>
      </w:r>
    </w:p>
    <w:p>
      <w:pPr>
        <w:widowControl/>
        <w:tabs>
          <w:tab w:val="left" w:pos="1440"/>
        </w:tabs>
        <w:spacing w:before="90" w:line="300" w:lineRule="atLeast"/>
      </w:pPr>
      <w:r>
        <w:rPr>
          <w:rFonts w:ascii="Arial" w:hAnsi="Arial" w:cs="Arial"/>
          <w:color w:val="333333"/>
          <w:szCs w:val="21"/>
        </w:rPr>
        <w:t>动词转形容词，标示能动，如：delete &gt; deletable，use &gt; useful等</w:t>
      </w:r>
    </w:p>
    <w:p>
      <w:pPr>
        <w:pStyle w:val="7"/>
        <w:widowControl/>
        <w:spacing w:before="150" w:beforeAutospacing="0" w:after="0" w:afterAutospacing="0" w:line="300" w:lineRule="atLeast"/>
      </w:pPr>
      <w:r>
        <w:rPr>
          <w:rFonts w:ascii="Arial" w:hAnsi="Arial" w:cs="Arial"/>
          <w:color w:val="333333"/>
          <w:sz w:val="21"/>
          <w:szCs w:val="21"/>
        </w:rPr>
        <w:t>对于反映状态的变量，不要在命名前面加“is”，因为自动生成的get方法，对于boolean值，方面名自动会变为is***</w:t>
      </w:r>
    </w:p>
    <w:p>
      <w:pPr>
        <w:pStyle w:val="7"/>
        <w:widowControl/>
        <w:spacing w:before="150" w:beforeAutospacing="0" w:after="0" w:afterAutospacing="0" w:line="300" w:lineRule="atLeast"/>
      </w:pPr>
      <w:r>
        <w:rPr>
          <w:rFonts w:ascii="Arial" w:hAnsi="Arial" w:cs="Arial"/>
          <w:color w:val="333333"/>
          <w:sz w:val="21"/>
          <w:szCs w:val="21"/>
        </w:rPr>
        <w:t>常量用全大写，单词之间用“_”分割，如：</w:t>
      </w:r>
    </w:p>
    <w:p>
      <w:pPr>
        <w:pStyle w:val="7"/>
        <w:widowControl/>
        <w:spacing w:before="150" w:beforeAutospacing="0" w:after="0" w:afterAutospacing="0" w:line="300" w:lineRule="atLeast"/>
      </w:pPr>
      <w:r>
        <w:rPr>
          <w:rFonts w:ascii="Arial" w:hAnsi="Arial" w:cs="Arial"/>
          <w:color w:val="333333"/>
          <w:sz w:val="21"/>
          <w:szCs w:val="21"/>
        </w:rPr>
        <w:t>public static final String QUERYCLUBMEMBER_HQL=”…”;</w:t>
      </w:r>
    </w:p>
    <w:p>
      <w:pPr>
        <w:pStyle w:val="7"/>
        <w:widowControl/>
        <w:spacing w:before="150" w:beforeAutospacing="0" w:after="0" w:afterAutospacing="0" w:line="300" w:lineRule="atLeast"/>
      </w:pPr>
      <w:r>
        <w:rPr>
          <w:rFonts w:ascii="Arial" w:hAnsi="Arial" w:cs="Arial"/>
          <w:color w:val="333333"/>
          <w:sz w:val="21"/>
          <w:szCs w:val="21"/>
        </w:rPr>
        <w:t>对于成员变量，其名称可省略所属类的名称，如：</w:t>
      </w:r>
    </w:p>
    <w:tbl>
      <w:tblPr>
        <w:tblStyle w:val="8"/>
        <w:tblW w:w="5040" w:type="dxa"/>
        <w:tblInd w:w="0" w:type="dxa"/>
        <w:tblLayout w:type="fixed"/>
        <w:tblCellMar>
          <w:top w:w="15" w:type="dxa"/>
          <w:left w:w="15" w:type="dxa"/>
          <w:bottom w:w="15" w:type="dxa"/>
          <w:right w:w="15" w:type="dxa"/>
        </w:tblCellMar>
      </w:tblPr>
      <w:tblGrid>
        <w:gridCol w:w="5040"/>
      </w:tblGrid>
      <w:tr>
        <w:tblPrEx>
          <w:tblLayout w:type="fixed"/>
          <w:tblCellMar>
            <w:top w:w="15" w:type="dxa"/>
            <w:left w:w="15" w:type="dxa"/>
            <w:bottom w:w="15" w:type="dxa"/>
            <w:right w:w="15" w:type="dxa"/>
          </w:tblCellMar>
        </w:tblPrEx>
        <w:tc>
          <w:tcPr>
            <w:tcW w:w="5040"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public class User {</w:t>
            </w:r>
          </w:p>
          <w:p>
            <w:pPr>
              <w:pStyle w:val="7"/>
              <w:widowControl/>
              <w:spacing w:before="150" w:beforeAutospacing="0" w:after="0" w:afterAutospacing="0"/>
            </w:pPr>
            <w:r>
              <w:t> private String clubMemberName; //NOT GOOD</w:t>
            </w:r>
          </w:p>
          <w:p>
            <w:pPr>
              <w:pStyle w:val="7"/>
              <w:widowControl/>
              <w:spacing w:before="150" w:beforeAutospacing="0" w:after="0" w:afterAutospacing="0"/>
            </w:pPr>
            <w:r>
              <w:t> private String name; //GOOD</w:t>
            </w:r>
          </w:p>
          <w:p>
            <w:pPr>
              <w:pStyle w:val="7"/>
              <w:widowControl/>
              <w:spacing w:before="150" w:beforeAutospacing="0" w:after="0" w:afterAutospacing="0"/>
            </w:pPr>
            <w:r>
              <w:t>}</w:t>
            </w:r>
          </w:p>
        </w:tc>
      </w:tr>
    </w:tbl>
    <w:p>
      <w:pPr>
        <w:pStyle w:val="4"/>
      </w:pPr>
      <w:bookmarkStart w:id="18" w:name="_Toc471474918"/>
      <w:r>
        <w:t>5、方法命名</w:t>
      </w:r>
      <w:bookmarkEnd w:id="18"/>
    </w:p>
    <w:p>
      <w:pPr>
        <w:pStyle w:val="7"/>
        <w:widowControl/>
        <w:spacing w:before="150" w:beforeAutospacing="0" w:after="0" w:afterAutospacing="0" w:line="300" w:lineRule="atLeast"/>
      </w:pPr>
      <w:r>
        <w:rPr>
          <w:rFonts w:ascii="Arial" w:hAnsi="Arial" w:cs="Arial"/>
          <w:color w:val="333333"/>
          <w:sz w:val="21"/>
          <w:szCs w:val="21"/>
        </w:rPr>
        <w:t>方法名命名规则：</w:t>
      </w:r>
    </w:p>
    <w:p>
      <w:pPr>
        <w:widowControl/>
        <w:tabs>
          <w:tab w:val="left" w:pos="1440"/>
        </w:tabs>
        <w:spacing w:before="90" w:line="300" w:lineRule="atLeast"/>
      </w:pPr>
      <w:r>
        <w:rPr>
          <w:rFonts w:ascii="Arial" w:hAnsi="Arial" w:cs="Arial"/>
          <w:color w:val="333333"/>
          <w:szCs w:val="21"/>
        </w:rPr>
        <w:t>动词：init，validate，pay等</w:t>
      </w:r>
    </w:p>
    <w:p>
      <w:pPr>
        <w:widowControl/>
        <w:tabs>
          <w:tab w:val="left" w:pos="1440"/>
        </w:tabs>
        <w:spacing w:before="90" w:line="300" w:lineRule="atLeast"/>
      </w:pPr>
      <w:r>
        <w:rPr>
          <w:rFonts w:ascii="Arial" w:hAnsi="Arial" w:cs="Arial"/>
          <w:color w:val="333333"/>
          <w:szCs w:val="21"/>
        </w:rPr>
        <w:t>动词+介词+（宾语）：compareTo，getById等</w:t>
      </w:r>
    </w:p>
    <w:p>
      <w:pPr>
        <w:widowControl/>
        <w:tabs>
          <w:tab w:val="left" w:pos="1440"/>
        </w:tabs>
        <w:spacing w:before="90" w:line="300" w:lineRule="atLeast"/>
      </w:pPr>
      <w:r>
        <w:rPr>
          <w:rFonts w:ascii="Arial" w:hAnsi="Arial" w:cs="Arial"/>
          <w:color w:val="333333"/>
          <w:szCs w:val="21"/>
        </w:rPr>
        <w:t>动宾短语（表示动作）：createUser，publishPrivilege</w:t>
      </w:r>
    </w:p>
    <w:p>
      <w:pPr>
        <w:widowControl/>
        <w:tabs>
          <w:tab w:val="left" w:pos="1440"/>
        </w:tabs>
        <w:spacing w:before="90" w:line="300" w:lineRule="atLeast"/>
      </w:pPr>
      <w:r>
        <w:rPr>
          <w:rFonts w:ascii="Arial" w:hAnsi="Arial" w:cs="Arial"/>
          <w:color w:val="333333"/>
          <w:szCs w:val="21"/>
        </w:rPr>
        <w:t>谓表短语（表示状态）：isClosed，isUserExisted，canUserBeDeleted等</w:t>
      </w:r>
    </w:p>
    <w:p>
      <w:pPr>
        <w:pStyle w:val="7"/>
        <w:widowControl/>
        <w:spacing w:before="150" w:beforeAutospacing="0" w:after="0" w:afterAutospacing="0" w:line="300" w:lineRule="atLeast"/>
      </w:pPr>
      <w:r>
        <w:rPr>
          <w:rFonts w:ascii="Arial" w:hAnsi="Arial" w:cs="Arial"/>
          <w:color w:val="333333"/>
          <w:sz w:val="21"/>
          <w:szCs w:val="21"/>
        </w:rPr>
        <w:t>单复数的使用，对于一些动作需要操作多个对象，方法名要通过名词复数反映出来，例如：</w:t>
      </w:r>
    </w:p>
    <w:p>
      <w:pPr>
        <w:pStyle w:val="7"/>
        <w:widowControl/>
        <w:spacing w:before="150" w:beforeAutospacing="0" w:after="0" w:afterAutospacing="0" w:line="300" w:lineRule="atLeast"/>
      </w:pPr>
      <w:r>
        <w:rPr>
          <w:rFonts w:ascii="Arial" w:hAnsi="Arial" w:cs="Arial"/>
          <w:color w:val="333333"/>
          <w:sz w:val="21"/>
          <w:szCs w:val="21"/>
        </w:rPr>
        <w:t>deleteOrders（删除订单，可能多个）</w:t>
      </w:r>
    </w:p>
    <w:p>
      <w:pPr>
        <w:pStyle w:val="7"/>
        <w:widowControl/>
        <w:spacing w:before="150" w:beforeAutospacing="0" w:after="0" w:afterAutospacing="0" w:line="300" w:lineRule="atLeast"/>
      </w:pPr>
      <w:r>
        <w:rPr>
          <w:rFonts w:ascii="Arial" w:hAnsi="Arial" w:cs="Arial"/>
          <w:color w:val="333333"/>
          <w:sz w:val="21"/>
          <w:szCs w:val="21"/>
        </w:rPr>
        <w:t>如果一个方法设计两个动作或对象，用“And”连接，如：</w:t>
      </w:r>
    </w:p>
    <w:p>
      <w:pPr>
        <w:pStyle w:val="7"/>
        <w:widowControl/>
        <w:spacing w:before="150" w:beforeAutospacing="0" w:after="0" w:afterAutospacing="0" w:line="300" w:lineRule="atLeast"/>
      </w:pPr>
      <w:r>
        <w:rPr>
          <w:rFonts w:ascii="Arial" w:hAnsi="Arial" w:cs="Arial"/>
          <w:color w:val="333333"/>
          <w:sz w:val="21"/>
          <w:szCs w:val="21"/>
        </w:rPr>
        <w:t>createProductAndTag，但一般情况下，不推荐一个方法做多于一件事情</w:t>
      </w:r>
    </w:p>
    <w:p>
      <w:pPr>
        <w:pStyle w:val="7"/>
        <w:widowControl/>
        <w:spacing w:before="150" w:beforeAutospacing="0" w:after="0" w:afterAutospacing="0" w:line="300" w:lineRule="atLeast"/>
      </w:pPr>
      <w:r>
        <w:rPr>
          <w:rFonts w:ascii="Arial" w:hAnsi="Arial" w:cs="Arial"/>
          <w:color w:val="333333"/>
          <w:sz w:val="21"/>
          <w:szCs w:val="21"/>
        </w:rPr>
        <w:t>如非必要，或常见的简写，尽量不要使用简写，因为简写很难阅读，容易误解，宁愿方法名稍微长一些，也要让方法名用正确的短语来表述，由于一个方法一般不建议做多于一件事情，所以方法名一般不会太长。</w:t>
      </w:r>
    </w:p>
    <w:p>
      <w:pPr>
        <w:pStyle w:val="7"/>
        <w:widowControl/>
        <w:spacing w:before="150" w:beforeAutospacing="0" w:after="0" w:afterAutospacing="0" w:line="300" w:lineRule="atLeast"/>
      </w:pPr>
      <w:r>
        <w:rPr>
          <w:rFonts w:ascii="Arial" w:hAnsi="Arial" w:cs="Arial"/>
          <w:color w:val="333333"/>
          <w:sz w:val="21"/>
          <w:szCs w:val="21"/>
        </w:rPr>
        <w:t>一些Java业界约定俗成的方法命名：</w:t>
      </w:r>
    </w:p>
    <w:p>
      <w:pPr>
        <w:widowControl/>
        <w:tabs>
          <w:tab w:val="left" w:pos="1440"/>
        </w:tabs>
        <w:spacing w:before="90" w:line="300" w:lineRule="atLeast"/>
      </w:pPr>
      <w:r>
        <w:rPr>
          <w:rFonts w:ascii="Arial" w:hAnsi="Arial" w:cs="Arial"/>
          <w:color w:val="333333"/>
          <w:szCs w:val="21"/>
        </w:rPr>
        <w:t>与…进行比较：compareTo</w:t>
      </w:r>
    </w:p>
    <w:p>
      <w:pPr>
        <w:widowControl/>
        <w:tabs>
          <w:tab w:val="left" w:pos="1440"/>
        </w:tabs>
        <w:spacing w:before="90" w:line="300" w:lineRule="atLeast"/>
      </w:pPr>
      <w:r>
        <w:rPr>
          <w:rFonts w:ascii="Arial" w:hAnsi="Arial" w:cs="Arial"/>
          <w:color w:val="333333"/>
          <w:szCs w:val="21"/>
        </w:rPr>
        <w:t>获取单例对象：getInstance</w:t>
      </w:r>
    </w:p>
    <w:p>
      <w:pPr>
        <w:widowControl/>
        <w:tabs>
          <w:tab w:val="left" w:pos="1440"/>
        </w:tabs>
        <w:spacing w:before="90" w:line="300" w:lineRule="atLeast"/>
      </w:pPr>
      <w:r>
        <w:rPr>
          <w:rFonts w:ascii="Arial" w:hAnsi="Arial" w:cs="Arial"/>
          <w:color w:val="333333"/>
          <w:szCs w:val="21"/>
        </w:rPr>
        <w:t>是否相等：equals</w:t>
      </w:r>
    </w:p>
    <w:p>
      <w:pPr>
        <w:widowControl/>
        <w:tabs>
          <w:tab w:val="left" w:pos="1440"/>
        </w:tabs>
        <w:spacing w:before="90" w:line="300" w:lineRule="atLeast"/>
      </w:pPr>
      <w:r>
        <w:rPr>
          <w:rFonts w:ascii="Arial" w:hAnsi="Arial" w:cs="Arial"/>
          <w:color w:val="333333"/>
          <w:szCs w:val="21"/>
        </w:rPr>
        <w:t>初始化：init</w:t>
      </w:r>
    </w:p>
    <w:p>
      <w:pPr>
        <w:pStyle w:val="4"/>
      </w:pPr>
      <w:bookmarkStart w:id="19" w:name="_Toc471474919"/>
      <w:r>
        <w:t>系统的命名约定</w:t>
      </w:r>
      <w:bookmarkEnd w:id="19"/>
    </w:p>
    <w:p>
      <w:pPr>
        <w:pStyle w:val="5"/>
      </w:pPr>
      <w:r>
        <w:t>接口、类的命名约定</w:t>
      </w:r>
    </w:p>
    <w:tbl>
      <w:tblPr>
        <w:tblStyle w:val="8"/>
        <w:tblW w:w="6901" w:type="dxa"/>
        <w:tblInd w:w="0" w:type="dxa"/>
        <w:tblLayout w:type="fixed"/>
        <w:tblCellMar>
          <w:top w:w="15" w:type="dxa"/>
          <w:left w:w="15" w:type="dxa"/>
          <w:bottom w:w="15" w:type="dxa"/>
          <w:right w:w="15" w:type="dxa"/>
        </w:tblCellMar>
      </w:tblPr>
      <w:tblGrid>
        <w:gridCol w:w="2648"/>
        <w:gridCol w:w="4253"/>
      </w:tblGrid>
      <w:tr>
        <w:tblPrEx>
          <w:tblLayout w:type="fixed"/>
          <w:tblCellMar>
            <w:top w:w="15" w:type="dxa"/>
            <w:left w:w="15" w:type="dxa"/>
            <w:bottom w:w="15" w:type="dxa"/>
            <w:right w:w="15" w:type="dxa"/>
          </w:tblCellMar>
        </w:tblPrEx>
        <w:tc>
          <w:tcPr>
            <w:tcW w:w="2648"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类名</w:t>
            </w:r>
          </w:p>
        </w:tc>
        <w:tc>
          <w:tcPr>
            <w:tcW w:w="4253"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示例</w:t>
            </w:r>
          </w:p>
        </w:tc>
      </w:tr>
      <w:tr>
        <w:tblPrEx>
          <w:tblLayout w:type="fixed"/>
          <w:tblCellMar>
            <w:top w:w="15" w:type="dxa"/>
            <w:left w:w="15" w:type="dxa"/>
            <w:bottom w:w="15" w:type="dxa"/>
            <w:right w:w="15" w:type="dxa"/>
          </w:tblCellMar>
        </w:tblPrEx>
        <w:tc>
          <w:tcPr>
            <w:tcW w:w="2648"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Struts Action类</w:t>
            </w:r>
          </w:p>
        </w:tc>
        <w:tc>
          <w:tcPr>
            <w:tcW w:w="4253"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***Action OrderAction</w:t>
            </w:r>
          </w:p>
        </w:tc>
      </w:tr>
      <w:tr>
        <w:tblPrEx>
          <w:tblLayout w:type="fixed"/>
          <w:tblCellMar>
            <w:top w:w="15" w:type="dxa"/>
            <w:left w:w="15" w:type="dxa"/>
            <w:bottom w:w="15" w:type="dxa"/>
            <w:right w:w="15" w:type="dxa"/>
          </w:tblCellMar>
        </w:tblPrEx>
        <w:tc>
          <w:tcPr>
            <w:tcW w:w="2648"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Struts Interceptor类</w:t>
            </w:r>
          </w:p>
        </w:tc>
        <w:tc>
          <w:tcPr>
            <w:tcW w:w="4253"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***Interceptor AuthenticationInterceptor</w:t>
            </w:r>
          </w:p>
        </w:tc>
      </w:tr>
      <w:tr>
        <w:tblPrEx>
          <w:tblLayout w:type="fixed"/>
          <w:tblCellMar>
            <w:top w:w="15" w:type="dxa"/>
            <w:left w:w="15" w:type="dxa"/>
            <w:bottom w:w="15" w:type="dxa"/>
            <w:right w:w="15" w:type="dxa"/>
          </w:tblCellMar>
        </w:tblPrEx>
        <w:tc>
          <w:tcPr>
            <w:tcW w:w="2648"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系统监控器类</w:t>
            </w:r>
          </w:p>
        </w:tc>
        <w:tc>
          <w:tcPr>
            <w:tcW w:w="4253"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***Monitor MemcachedMonitor</w:t>
            </w:r>
          </w:p>
        </w:tc>
      </w:tr>
      <w:tr>
        <w:tblPrEx>
          <w:tblLayout w:type="fixed"/>
          <w:tblCellMar>
            <w:top w:w="15" w:type="dxa"/>
            <w:left w:w="15" w:type="dxa"/>
            <w:bottom w:w="15" w:type="dxa"/>
            <w:right w:w="15" w:type="dxa"/>
          </w:tblCellMar>
        </w:tblPrEx>
        <w:tc>
          <w:tcPr>
            <w:tcW w:w="2648"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逻辑层类</w:t>
            </w:r>
          </w:p>
        </w:tc>
        <w:tc>
          <w:tcPr>
            <w:tcW w:w="4253"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***Service UserService</w:t>
            </w:r>
          </w:p>
        </w:tc>
      </w:tr>
      <w:tr>
        <w:tblPrEx>
          <w:tblLayout w:type="fixed"/>
          <w:tblCellMar>
            <w:top w:w="15" w:type="dxa"/>
            <w:left w:w="15" w:type="dxa"/>
            <w:bottom w:w="15" w:type="dxa"/>
            <w:right w:w="15" w:type="dxa"/>
          </w:tblCellMar>
        </w:tblPrEx>
        <w:tc>
          <w:tcPr>
            <w:tcW w:w="2648"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VO/DTO（视图对象）</w:t>
            </w:r>
          </w:p>
        </w:tc>
        <w:tc>
          <w:tcPr>
            <w:tcW w:w="4253"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实体名+VO UserVO</w:t>
            </w:r>
          </w:p>
        </w:tc>
      </w:tr>
      <w:tr>
        <w:tblPrEx>
          <w:tblLayout w:type="fixed"/>
          <w:tblCellMar>
            <w:top w:w="15" w:type="dxa"/>
            <w:left w:w="15" w:type="dxa"/>
            <w:bottom w:w="15" w:type="dxa"/>
            <w:right w:w="15" w:type="dxa"/>
          </w:tblCellMar>
        </w:tblPrEx>
        <w:tc>
          <w:tcPr>
            <w:tcW w:w="2648"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Entity（领域对象）</w:t>
            </w:r>
          </w:p>
        </w:tc>
        <w:tc>
          <w:tcPr>
            <w:tcW w:w="4253"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实体名 User</w:t>
            </w:r>
          </w:p>
        </w:tc>
      </w:tr>
      <w:tr>
        <w:tblPrEx>
          <w:tblLayout w:type="fixed"/>
          <w:tblCellMar>
            <w:top w:w="15" w:type="dxa"/>
            <w:left w:w="15" w:type="dxa"/>
            <w:bottom w:w="15" w:type="dxa"/>
            <w:right w:w="15" w:type="dxa"/>
          </w:tblCellMar>
        </w:tblPrEx>
        <w:tc>
          <w:tcPr>
            <w:tcW w:w="2648"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DAO层</w:t>
            </w:r>
          </w:p>
        </w:tc>
        <w:tc>
          <w:tcPr>
            <w:tcW w:w="4253"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***Dao UserDao</w:t>
            </w:r>
          </w:p>
        </w:tc>
      </w:tr>
    </w:tbl>
    <w:p>
      <w:pPr>
        <w:pStyle w:val="5"/>
      </w:pPr>
      <w:r>
        <w:t>常规方法的命名约定</w:t>
      </w:r>
    </w:p>
    <w:tbl>
      <w:tblPr>
        <w:tblStyle w:val="8"/>
        <w:tblW w:w="8022" w:type="dxa"/>
        <w:tblInd w:w="0" w:type="dxa"/>
        <w:tblLayout w:type="fixed"/>
        <w:tblCellMar>
          <w:top w:w="15" w:type="dxa"/>
          <w:left w:w="15" w:type="dxa"/>
          <w:bottom w:w="15" w:type="dxa"/>
          <w:right w:w="15" w:type="dxa"/>
        </w:tblCellMar>
      </w:tblPr>
      <w:tblGrid>
        <w:gridCol w:w="3182"/>
        <w:gridCol w:w="4840"/>
      </w:tblGrid>
      <w:tr>
        <w:tblPrEx>
          <w:tblLayout w:type="fixed"/>
          <w:tblCellMar>
            <w:top w:w="15" w:type="dxa"/>
            <w:left w:w="15" w:type="dxa"/>
            <w:bottom w:w="15" w:type="dxa"/>
            <w:right w:w="15" w:type="dxa"/>
          </w:tblCellMar>
        </w:tblPrEx>
        <w:tc>
          <w:tcPr>
            <w:tcW w:w="3182"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方法名</w:t>
            </w:r>
          </w:p>
        </w:tc>
        <w:tc>
          <w:tcPr>
            <w:tcW w:w="4840"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示例</w:t>
            </w:r>
          </w:p>
        </w:tc>
      </w:tr>
      <w:tr>
        <w:tblPrEx>
          <w:tblLayout w:type="fixed"/>
          <w:tblCellMar>
            <w:top w:w="15" w:type="dxa"/>
            <w:left w:w="15" w:type="dxa"/>
            <w:bottom w:w="15" w:type="dxa"/>
            <w:right w:w="15" w:type="dxa"/>
          </w:tblCellMar>
        </w:tblPrEx>
        <w:tc>
          <w:tcPr>
            <w:tcW w:w="3182"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创建</w:t>
            </w:r>
          </w:p>
        </w:tc>
        <w:tc>
          <w:tcPr>
            <w:tcW w:w="4840"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create*** create createUser</w:t>
            </w:r>
          </w:p>
        </w:tc>
      </w:tr>
      <w:tr>
        <w:tblPrEx>
          <w:tblLayout w:type="fixed"/>
          <w:tblCellMar>
            <w:top w:w="15" w:type="dxa"/>
            <w:left w:w="15" w:type="dxa"/>
            <w:bottom w:w="15" w:type="dxa"/>
            <w:right w:w="15" w:type="dxa"/>
          </w:tblCellMar>
        </w:tblPrEx>
        <w:tc>
          <w:tcPr>
            <w:tcW w:w="3182"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更新</w:t>
            </w:r>
          </w:p>
        </w:tc>
        <w:tc>
          <w:tcPr>
            <w:tcW w:w="4840"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update*** update updateUser</w:t>
            </w:r>
          </w:p>
        </w:tc>
      </w:tr>
      <w:tr>
        <w:tblPrEx>
          <w:tblLayout w:type="fixed"/>
          <w:tblCellMar>
            <w:top w:w="15" w:type="dxa"/>
            <w:left w:w="15" w:type="dxa"/>
            <w:bottom w:w="15" w:type="dxa"/>
            <w:right w:w="15" w:type="dxa"/>
          </w:tblCellMar>
        </w:tblPrEx>
        <w:tc>
          <w:tcPr>
            <w:tcW w:w="3182"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删除</w:t>
            </w:r>
          </w:p>
        </w:tc>
        <w:tc>
          <w:tcPr>
            <w:tcW w:w="4840"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delete*** delete deleteOrder</w:t>
            </w:r>
          </w:p>
        </w:tc>
      </w:tr>
      <w:tr>
        <w:tblPrEx>
          <w:tblLayout w:type="fixed"/>
          <w:tblCellMar>
            <w:top w:w="15" w:type="dxa"/>
            <w:left w:w="15" w:type="dxa"/>
            <w:bottom w:w="15" w:type="dxa"/>
            <w:right w:w="15" w:type="dxa"/>
          </w:tblCellMar>
        </w:tblPrEx>
        <w:tc>
          <w:tcPr>
            <w:tcW w:w="3182"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批量删除</w:t>
            </w:r>
          </w:p>
        </w:tc>
        <w:tc>
          <w:tcPr>
            <w:tcW w:w="4840"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delete***(复数) deleteOrders</w:t>
            </w:r>
          </w:p>
        </w:tc>
      </w:tr>
      <w:tr>
        <w:tblPrEx>
          <w:tblLayout w:type="fixed"/>
          <w:tblCellMar>
            <w:top w:w="15" w:type="dxa"/>
            <w:left w:w="15" w:type="dxa"/>
            <w:bottom w:w="15" w:type="dxa"/>
            <w:right w:w="15" w:type="dxa"/>
          </w:tblCellMar>
        </w:tblPrEx>
        <w:tc>
          <w:tcPr>
            <w:tcW w:w="3182"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获取单个对象</w:t>
            </w:r>
          </w:p>
        </w:tc>
        <w:tc>
          <w:tcPr>
            <w:tcW w:w="4840"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get*** get getUser</w:t>
            </w:r>
          </w:p>
        </w:tc>
      </w:tr>
      <w:tr>
        <w:tblPrEx>
          <w:tblLayout w:type="fixed"/>
          <w:tblCellMar>
            <w:top w:w="15" w:type="dxa"/>
            <w:left w:w="15" w:type="dxa"/>
            <w:bottom w:w="15" w:type="dxa"/>
            <w:right w:w="15" w:type="dxa"/>
          </w:tblCellMar>
        </w:tblPrEx>
        <w:tc>
          <w:tcPr>
            <w:tcW w:w="3182"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获取单个对象根据某个参数</w:t>
            </w:r>
          </w:p>
        </w:tc>
        <w:tc>
          <w:tcPr>
            <w:tcW w:w="4840"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getBy*** getMarketingActivityByCode</w:t>
            </w:r>
          </w:p>
        </w:tc>
      </w:tr>
      <w:tr>
        <w:tblPrEx>
          <w:tblLayout w:type="fixed"/>
          <w:tblCellMar>
            <w:top w:w="15" w:type="dxa"/>
            <w:left w:w="15" w:type="dxa"/>
            <w:bottom w:w="15" w:type="dxa"/>
            <w:right w:w="15" w:type="dxa"/>
          </w:tblCellMar>
        </w:tblPrEx>
        <w:tc>
          <w:tcPr>
            <w:tcW w:w="3182"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批量获取多个对象</w:t>
            </w:r>
          </w:p>
        </w:tc>
        <w:tc>
          <w:tcPr>
            <w:tcW w:w="4840"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batchGet***</w:t>
            </w:r>
          </w:p>
        </w:tc>
      </w:tr>
      <w:tr>
        <w:tblPrEx>
          <w:tblLayout w:type="fixed"/>
          <w:tblCellMar>
            <w:top w:w="15" w:type="dxa"/>
            <w:left w:w="15" w:type="dxa"/>
            <w:bottom w:w="15" w:type="dxa"/>
            <w:right w:w="15" w:type="dxa"/>
          </w:tblCellMar>
        </w:tblPrEx>
        <w:tc>
          <w:tcPr>
            <w:tcW w:w="3182"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列表（不分页）</w:t>
            </w:r>
          </w:p>
        </w:tc>
        <w:tc>
          <w:tcPr>
            <w:tcW w:w="4840"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list***（复数） listOrders</w:t>
            </w:r>
          </w:p>
        </w:tc>
      </w:tr>
      <w:tr>
        <w:tblPrEx>
          <w:tblLayout w:type="fixed"/>
          <w:tblCellMar>
            <w:top w:w="15" w:type="dxa"/>
            <w:left w:w="15" w:type="dxa"/>
            <w:bottom w:w="15" w:type="dxa"/>
            <w:right w:w="15" w:type="dxa"/>
          </w:tblCellMar>
        </w:tblPrEx>
        <w:tc>
          <w:tcPr>
            <w:tcW w:w="3182"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列表（分页）</w:t>
            </w:r>
          </w:p>
        </w:tc>
        <w:tc>
          <w:tcPr>
            <w:tcW w:w="4840"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paged***（复数） pagedOrders</w:t>
            </w:r>
          </w:p>
        </w:tc>
      </w:tr>
      <w:tr>
        <w:tblPrEx>
          <w:tblLayout w:type="fixed"/>
          <w:tblCellMar>
            <w:top w:w="15" w:type="dxa"/>
            <w:left w:w="15" w:type="dxa"/>
            <w:bottom w:w="15" w:type="dxa"/>
            <w:right w:w="15" w:type="dxa"/>
          </w:tblCellMar>
        </w:tblPrEx>
        <w:tc>
          <w:tcPr>
            <w:tcW w:w="3182"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激活/启用</w:t>
            </w:r>
          </w:p>
        </w:tc>
        <w:tc>
          <w:tcPr>
            <w:tcW w:w="4840"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activate*** activeMarketingActivity</w:t>
            </w:r>
          </w:p>
        </w:tc>
      </w:tr>
      <w:tr>
        <w:tblPrEx>
          <w:tblLayout w:type="fixed"/>
          <w:tblCellMar>
            <w:top w:w="15" w:type="dxa"/>
            <w:left w:w="15" w:type="dxa"/>
            <w:bottom w:w="15" w:type="dxa"/>
            <w:right w:w="15" w:type="dxa"/>
          </w:tblCellMar>
        </w:tblPrEx>
        <w:tc>
          <w:tcPr>
            <w:tcW w:w="3182"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停用</w:t>
            </w:r>
          </w:p>
        </w:tc>
        <w:tc>
          <w:tcPr>
            <w:tcW w:w="4840" w:type="dxa"/>
            <w:tcBorders>
              <w:top w:val="single" w:color="DDDDDD" w:sz="6" w:space="0"/>
              <w:left w:val="single" w:color="DDDDDD" w:sz="6" w:space="0"/>
              <w:bottom w:val="single" w:color="DDDDDD" w:sz="6" w:space="0"/>
              <w:right w:val="single" w:color="DDDDDD" w:sz="6" w:space="0"/>
            </w:tcBorders>
            <w:noWrap w:val="0"/>
            <w:tcMar>
              <w:top w:w="105" w:type="dxa"/>
              <w:left w:w="150" w:type="dxa"/>
              <w:bottom w:w="105" w:type="dxa"/>
              <w:right w:w="150" w:type="dxa"/>
            </w:tcMar>
            <w:vAlign w:val="top"/>
          </w:tcPr>
          <w:p>
            <w:pPr>
              <w:pStyle w:val="7"/>
              <w:widowControl/>
              <w:spacing w:before="0" w:beforeAutospacing="0" w:after="0" w:afterAutospacing="0"/>
            </w:pPr>
            <w:r>
              <w:t>inactivate/stop*** inactivateMarketingActivity</w:t>
            </w:r>
          </w:p>
        </w:tc>
      </w:tr>
    </w:tbl>
    <w:p>
      <w:pPr>
        <w:pStyle w:val="7"/>
        <w:widowControl/>
        <w:spacing w:before="242" w:beforeAutospacing="0" w:line="300" w:lineRule="atLeast"/>
      </w:pPr>
      <w:r>
        <w:rPr>
          <w:rFonts w:ascii="Arial" w:hAnsi="Arial" w:cs="Arial"/>
          <w:color w:val="333333"/>
          <w:sz w:val="21"/>
          <w:szCs w:val="21"/>
        </w:rPr>
        <w:t> </w:t>
      </w:r>
    </w:p>
    <w:p>
      <w:pPr>
        <w:pStyle w:val="7"/>
        <w:widowControl/>
        <w:spacing w:before="150" w:beforeAutospacing="0" w:after="0" w:afterAutospacing="0" w:line="300" w:lineRule="atLeast"/>
      </w:pPr>
      <w:r>
        <w:rPr>
          <w:rFonts w:ascii="Arial" w:hAnsi="Arial" w:cs="Arial"/>
          <w:color w:val="333333"/>
          <w:sz w:val="21"/>
          <w:szCs w:val="21"/>
        </w:rPr>
        <w:t>如果类名已经包含一些名称，方法和操作可以不写响应的名称，例如UserDao  的方法get  而不用getUser</w:t>
      </w:r>
    </w:p>
    <w:p>
      <w:bookmarkStart w:id="20" w:name="_GoBack"/>
      <w:bookmarkEnd w:id="2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E0022"/>
    <w:rsid w:val="07FE0022"/>
    <w:rsid w:val="526B364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44"/>
      <w:sz w:val="54"/>
      <w:szCs w:val="54"/>
      <w:lang w:val="en-US" w:eastAsia="zh-CN" w:bidi="ar"/>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8"/>
      <w:szCs w:val="48"/>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5"/>
      <w:szCs w:val="45"/>
      <w:lang w:val="en-US" w:eastAsia="zh-CN" w:bidi="ar"/>
    </w:rPr>
  </w:style>
  <w:style w:type="paragraph" w:styleId="5">
    <w:name w:val="heading 4"/>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color w:val="666666"/>
      <w:kern w:val="0"/>
      <w:sz w:val="42"/>
      <w:szCs w:val="42"/>
      <w:lang w:val="en-US" w:eastAsia="zh-CN" w:bidi="ar"/>
    </w:rPr>
  </w:style>
  <w:style w:type="paragraph" w:styleId="6">
    <w:name w:val="heading 5"/>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39"/>
      <w:szCs w:val="39"/>
      <w:lang w:val="en-US" w:eastAsia="zh-CN" w:bidi="ar"/>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7">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uiPriority w:val="0"/>
    <w:rPr>
      <w:color w:val="333333"/>
      <w:u w:val="none"/>
    </w:rPr>
  </w:style>
  <w:style w:type="character" w:styleId="12">
    <w:name w:val="Hyperlink"/>
    <w:basedOn w:val="9"/>
    <w:uiPriority w:val="0"/>
    <w:rPr>
      <w:color w:val="333333"/>
      <w:u w:val="none"/>
    </w:rPr>
  </w:style>
  <w:style w:type="character" w:styleId="13">
    <w:name w:val="HTML Code"/>
    <w:unhideWhenUsed/>
    <w:qFormat/>
    <w:uiPriority w:val="99"/>
    <w:rPr>
      <w:rFonts w:ascii="Courier New" w:hAnsi="Courier New"/>
      <w:sz w:val="20"/>
    </w:rPr>
  </w:style>
  <w:style w:type="character" w:customStyle="1" w:styleId="14">
    <w:name w:val="tip"/>
    <w:basedOn w:val="9"/>
    <w:uiPriority w:val="0"/>
    <w:rPr>
      <w:color w:val="6B6B6B"/>
      <w:sz w:val="18"/>
      <w:szCs w:val="18"/>
    </w:rPr>
  </w:style>
  <w:style w:type="character" w:customStyle="1" w:styleId="15">
    <w:name w:val="article-type"/>
    <w:basedOn w:val="9"/>
    <w:uiPriority w:val="0"/>
    <w:rPr>
      <w:sz w:val="18"/>
      <w:szCs w:val="18"/>
    </w:rPr>
  </w:style>
  <w:style w:type="character" w:customStyle="1" w:styleId="16">
    <w:name w:val="article-type1"/>
    <w:basedOn w:val="9"/>
    <w:uiPriority w:val="0"/>
  </w:style>
  <w:style w:type="character" w:customStyle="1" w:styleId="17">
    <w:name w:val="name"/>
    <w:basedOn w:val="9"/>
    <w:uiPriority w:val="0"/>
    <w:rPr>
      <w:color w:val="3D3D3D"/>
    </w:rPr>
  </w:style>
  <w:style w:type="character" w:customStyle="1" w:styleId="18">
    <w:name w:val="name1"/>
    <w:basedOn w:val="9"/>
    <w:uiPriority w:val="0"/>
    <w:rPr>
      <w:color w:val="3D3D3D"/>
    </w:rPr>
  </w:style>
  <w:style w:type="character" w:customStyle="1" w:styleId="19">
    <w:name w:val="name2"/>
    <w:basedOn w:val="9"/>
    <w:uiPriority w:val="0"/>
    <w:rPr>
      <w:color w:val="3D3D3D"/>
    </w:rPr>
  </w:style>
  <w:style w:type="character" w:customStyle="1" w:styleId="20">
    <w:name w:val="name3"/>
    <w:basedOn w:val="9"/>
    <w:uiPriority w:val="0"/>
    <w:rPr>
      <w:color w:val="3D3D3D"/>
    </w:rPr>
  </w:style>
  <w:style w:type="character" w:customStyle="1" w:styleId="21">
    <w:name w:val="name4"/>
    <w:basedOn w:val="9"/>
    <w:uiPriority w:val="0"/>
    <w:rPr>
      <w:b/>
      <w:sz w:val="21"/>
      <w:szCs w:val="21"/>
    </w:rPr>
  </w:style>
  <w:style w:type="character" w:customStyle="1" w:styleId="22">
    <w:name w:val="quote"/>
    <w:basedOn w:val="9"/>
    <w:uiPriority w:val="0"/>
    <w:rPr>
      <w:color w:val="6B6B6B"/>
      <w:sz w:val="18"/>
      <w:szCs w:val="18"/>
    </w:rPr>
  </w:style>
  <w:style w:type="character" w:customStyle="1" w:styleId="23">
    <w:name w:val="red"/>
    <w:basedOn w:val="9"/>
    <w:uiPriority w:val="0"/>
    <w:rPr>
      <w:color w:val="FF0000"/>
    </w:rPr>
  </w:style>
  <w:style w:type="character" w:customStyle="1" w:styleId="24">
    <w:name w:val="txt"/>
    <w:basedOn w:val="9"/>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2018-06-30T08:10:00Z</dcterms:created>
  <dc:creator>ASUS</dc:creator>
  <cp:lastModifiedBy>兮</cp:lastModifiedBy>
  <dcterms:modified xsi:type="dcterms:W3CDTF">2019-06-20T13:35:16Z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