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3903" w14:textId="4B58F6FD" w:rsidR="00614E0F" w:rsidRDefault="00614E0F" w:rsidP="00614E0F"/>
    <w:p w14:paraId="2F082C04" w14:textId="6F9F5DFF" w:rsidR="00614E0F" w:rsidRDefault="00614E0F" w:rsidP="00614E0F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 &lt;T&gt; Collection&lt;T&gt; filter(Collection&lt;T&gt; c, Predicate&lt;T&gt; p);</w:t>
      </w:r>
    </w:p>
    <w:p w14:paraId="5685FB79" w14:textId="77777777" w:rsidR="00614E0F" w:rsidRDefault="00614E0F" w:rsidP="00614E0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wouldn’t even have to write methods like </w:t>
      </w:r>
      <w:proofErr w:type="spellStart"/>
      <w:r>
        <w:rPr>
          <w:rFonts w:ascii="Courier" w:hAnsi="Courier" w:cs="Courier"/>
          <w:color w:val="262626"/>
          <w:sz w:val="19"/>
          <w:szCs w:val="19"/>
        </w:rPr>
        <w:t>filterApples</w:t>
      </w:r>
      <w:proofErr w:type="spellEnd"/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because, for example, the</w:t>
      </w:r>
    </w:p>
    <w:p w14:paraId="6D0D2D0B" w14:textId="77777777" w:rsidR="00614E0F" w:rsidRDefault="00614E0F" w:rsidP="00614E0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previous call</w:t>
      </w:r>
    </w:p>
    <w:p w14:paraId="2D85E1E7" w14:textId="77777777" w:rsidR="00614E0F" w:rsidRDefault="00614E0F" w:rsidP="00614E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color w:val="000000"/>
          <w:sz w:val="16"/>
          <w:szCs w:val="16"/>
        </w:rPr>
        <w:t>filterApples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inventory, (Apple a) -&gt; 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a.getWeight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() &gt; 150 );</w:t>
      </w:r>
    </w:p>
    <w:p w14:paraId="04382BC5" w14:textId="77777777" w:rsidR="00614E0F" w:rsidRDefault="00614E0F" w:rsidP="00614E0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could be written as a call to the library method </w:t>
      </w:r>
      <w:r>
        <w:rPr>
          <w:rFonts w:ascii="Courier" w:hAnsi="Courier" w:cs="Courier"/>
          <w:color w:val="262626"/>
          <w:sz w:val="19"/>
          <w:szCs w:val="19"/>
        </w:rPr>
        <w:t>filter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4FE601F0" w14:textId="648BA599" w:rsidR="00614E0F" w:rsidRDefault="00614E0F" w:rsidP="00614E0F">
      <w:pPr>
        <w:rPr>
          <w:rFonts w:ascii="Courier" w:hAnsi="Courier" w:cs="Courier"/>
          <w:color w:val="000000"/>
          <w:sz w:val="16"/>
          <w:szCs w:val="16"/>
        </w:rPr>
      </w:pPr>
      <w:proofErr w:type="gramStart"/>
      <w:r>
        <w:rPr>
          <w:rFonts w:ascii="Courier" w:hAnsi="Courier" w:cs="Courier"/>
          <w:color w:val="000000"/>
          <w:sz w:val="16"/>
          <w:szCs w:val="16"/>
        </w:rPr>
        <w:t>filter(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inventory, (Apple a) -&gt; 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a.getWeight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() &gt; 150 );</w:t>
      </w:r>
    </w:p>
    <w:p w14:paraId="5C5CDE1C" w14:textId="71C1B7DA" w:rsidR="00DC4659" w:rsidRDefault="00DC4659" w:rsidP="00614E0F">
      <w:pPr>
        <w:rPr>
          <w:rFonts w:ascii="Courier" w:hAnsi="Courier" w:cs="Courier"/>
          <w:color w:val="000000"/>
          <w:sz w:val="16"/>
          <w:szCs w:val="16"/>
        </w:rPr>
      </w:pPr>
    </w:p>
    <w:p w14:paraId="2FB724AD" w14:textId="096D63AC" w:rsidR="00DC4659" w:rsidRPr="00DC4659" w:rsidRDefault="00DC4659" w:rsidP="00DC46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Collections is mostly about storing and accessing data,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whereas Streams is mostly about describing computations on data.</w:t>
      </w:r>
    </w:p>
    <w:p w14:paraId="5C9E3B21" w14:textId="3D4F5AAC" w:rsidR="00614E0F" w:rsidRDefault="00614E0F" w:rsidP="00614E0F">
      <w:pPr>
        <w:rPr>
          <w:rFonts w:ascii="Courier" w:hAnsi="Courier" w:cs="Courier"/>
          <w:color w:val="000000"/>
          <w:sz w:val="16"/>
          <w:szCs w:val="16"/>
        </w:rPr>
      </w:pPr>
    </w:p>
    <w:p w14:paraId="285651BA" w14:textId="7409A9A8" w:rsidR="00614E0F" w:rsidRPr="00DC4659" w:rsidRDefault="00DC4659" w:rsidP="00614E0F">
      <w:pPr>
        <w:rPr>
          <w:b/>
          <w:bCs/>
        </w:rPr>
      </w:pPr>
      <w:r w:rsidRPr="00DC4659">
        <w:rPr>
          <w:b/>
          <w:bCs/>
        </w:rPr>
        <w:t>Q. why method names given default methods in java8?</w:t>
      </w:r>
    </w:p>
    <w:p w14:paraId="31BE7D8E" w14:textId="62A37BE0" w:rsidR="00DC4659" w:rsidRPr="00DC4659" w:rsidRDefault="00DC4659" w:rsidP="00DC46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The missing method bodies are given as part of the </w:t>
      </w:r>
      <w:proofErr w:type="gram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interface(</w:t>
      </w:r>
      <w:proofErr w:type="gram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hence default implementations) rather than in the implementing class.</w:t>
      </w:r>
      <w:r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Java 8 allows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existing </w:t>
      </w:r>
      <w:r>
        <w:rPr>
          <w:rFonts w:ascii="Courier" w:hAnsi="Courier" w:cs="Courier"/>
          <w:color w:val="262626"/>
          <w:sz w:val="19"/>
          <w:szCs w:val="19"/>
        </w:rPr>
        <w:t xml:space="preserve">default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keyword to be used in interface specifications to achieve this.</w:t>
      </w:r>
    </w:p>
    <w:p w14:paraId="166F00A6" w14:textId="3B78A610" w:rsidR="00DC4659" w:rsidRPr="00DC4659" w:rsidRDefault="00DC4659" w:rsidP="00DC4659">
      <w:pPr>
        <w:rPr>
          <w:b/>
          <w:bCs/>
        </w:rPr>
      </w:pPr>
    </w:p>
    <w:p w14:paraId="1023CE8A" w14:textId="00FD6EA2" w:rsidR="00DC4659" w:rsidRDefault="00DC4659" w:rsidP="00DC4659">
      <w:pPr>
        <w:rPr>
          <w:b/>
          <w:bCs/>
        </w:rPr>
      </w:pPr>
      <w:r w:rsidRPr="00DC4659">
        <w:rPr>
          <w:b/>
          <w:bCs/>
        </w:rPr>
        <w:t xml:space="preserve">Q. </w:t>
      </w:r>
      <w:hyperlink r:id="rId4" w:history="1">
        <w:r w:rsidRPr="00DC4659">
          <w:rPr>
            <w:b/>
            <w:bCs/>
          </w:rPr>
          <w:t xml:space="preserve">Difference between &lt;? super T&gt; and &lt;? extends T&gt; in Java </w:t>
        </w:r>
      </w:hyperlink>
    </w:p>
    <w:p w14:paraId="244713AE" w14:textId="77777777" w:rsidR="00DC4659" w:rsidRPr="00DC4659" w:rsidRDefault="00DC4659" w:rsidP="00DC4659">
      <w:pPr>
        <w:shd w:val="clear" w:color="auto" w:fill="FFFFFF"/>
        <w:spacing w:after="0" w:line="240" w:lineRule="auto"/>
        <w:textAlignment w:val="baseline"/>
        <w:outlineLvl w:val="1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1. Assignment to the list variable</w:t>
      </w:r>
    </w:p>
    <w:p w14:paraId="55CAB999" w14:textId="77777777" w:rsidR="00DC4659" w:rsidRPr="00DC4659" w:rsidRDefault="00DC4659" w:rsidP="00DC4659">
      <w:pPr>
        <w:shd w:val="clear" w:color="auto" w:fill="FFFFFF"/>
        <w:spacing w:after="0" w:afterAutospacing="1" w:line="240" w:lineRule="auto"/>
        <w:textAlignment w:val="baseline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List&lt;? extends X&gt; </w:t>
      </w:r>
      <w:proofErr w:type="spellStart"/>
      <w:proofErr w:type="gram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listvar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;</w:t>
      </w:r>
      <w:proofErr w:type="gramEnd"/>
    </w:p>
    <w:p w14:paraId="5D3F160C" w14:textId="77777777" w:rsidR="00DC4659" w:rsidRPr="00DC4659" w:rsidRDefault="00DC4659" w:rsidP="00DC4659">
      <w:pPr>
        <w:shd w:val="clear" w:color="auto" w:fill="FFFFFF"/>
        <w:spacing w:after="0" w:afterAutospacing="1" w:line="240" w:lineRule="auto"/>
        <w:textAlignment w:val="baseline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Here, any list of X or list of subclasses of X can be assigned to </w:t>
      </w:r>
      <w:proofErr w:type="spell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listvar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.</w:t>
      </w:r>
    </w:p>
    <w:p w14:paraId="583DA0AD" w14:textId="77777777" w:rsidR="00DC4659" w:rsidRPr="00DC4659" w:rsidRDefault="00DC4659" w:rsidP="00DC4659">
      <w:pPr>
        <w:shd w:val="clear" w:color="auto" w:fill="FFFFFF"/>
        <w:spacing w:after="0" w:afterAutospacing="1" w:line="240" w:lineRule="auto"/>
        <w:textAlignment w:val="baseline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List&lt;? extends Number&gt; </w:t>
      </w:r>
      <w:proofErr w:type="spell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listvar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; </w:t>
      </w:r>
      <w:proofErr w:type="spell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listvar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 = new </w:t>
      </w:r>
      <w:proofErr w:type="spell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ArrayList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&lt;Number</w:t>
      </w:r>
      <w:proofErr w:type="gram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&gt;(</w:t>
      </w:r>
      <w:proofErr w:type="gram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); </w:t>
      </w:r>
      <w:proofErr w:type="spell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listvar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 = new </w:t>
      </w:r>
      <w:proofErr w:type="spell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ArrayList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&lt;Integer&gt;();</w:t>
      </w:r>
    </w:p>
    <w:p w14:paraId="6293AF0E" w14:textId="75282E14" w:rsidR="00DC4659" w:rsidRPr="00DC4659" w:rsidRDefault="00DC4659" w:rsidP="00DC4659">
      <w:pPr>
        <w:spacing w:after="0" w:line="240" w:lineRule="auto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List&lt;? super X&gt; </w:t>
      </w:r>
      <w:proofErr w:type="spellStart"/>
      <w:proofErr w:type="gram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listvar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;</w:t>
      </w:r>
      <w:proofErr w:type="gramEnd"/>
    </w:p>
    <w:p w14:paraId="56AF8F11" w14:textId="77777777" w:rsidR="00DC4659" w:rsidRPr="00DC4659" w:rsidRDefault="00DC4659" w:rsidP="00DC4659">
      <w:pPr>
        <w:shd w:val="clear" w:color="auto" w:fill="FFFFFF"/>
        <w:spacing w:after="0" w:afterAutospacing="1" w:line="240" w:lineRule="auto"/>
        <w:textAlignment w:val="baseline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Here, any list of X or list of </w:t>
      </w:r>
      <w:proofErr w:type="spell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superclasses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 of X can be assigned to </w:t>
      </w:r>
      <w:proofErr w:type="spell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listvar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.</w:t>
      </w:r>
    </w:p>
    <w:p w14:paraId="281056FE" w14:textId="77777777" w:rsidR="00DC4659" w:rsidRPr="00DC4659" w:rsidRDefault="00DC4659" w:rsidP="00DC4659">
      <w:pPr>
        <w:shd w:val="clear" w:color="auto" w:fill="FFFFFF"/>
        <w:spacing w:after="0" w:afterAutospacing="1" w:line="240" w:lineRule="auto"/>
        <w:textAlignment w:val="baseline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List&lt;? super Number&gt; </w:t>
      </w:r>
      <w:proofErr w:type="spell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listvar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; </w:t>
      </w:r>
      <w:proofErr w:type="spell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listvar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 = new </w:t>
      </w:r>
      <w:proofErr w:type="spell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ArrayList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&lt;Number</w:t>
      </w:r>
      <w:proofErr w:type="gram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&gt;(</w:t>
      </w:r>
      <w:proofErr w:type="gram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); </w:t>
      </w:r>
      <w:proofErr w:type="spell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listvar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 = new </w:t>
      </w:r>
      <w:proofErr w:type="spell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ArrayList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&lt;Object&gt;();</w:t>
      </w:r>
    </w:p>
    <w:p w14:paraId="15E6239F" w14:textId="77777777" w:rsidR="00DC4659" w:rsidRPr="00DC4659" w:rsidRDefault="00DC4659" w:rsidP="00DC4659">
      <w:pPr>
        <w:shd w:val="clear" w:color="auto" w:fill="FFFFFF"/>
        <w:spacing w:before="400" w:after="168" w:line="240" w:lineRule="auto"/>
        <w:textAlignment w:val="baseline"/>
        <w:outlineLvl w:val="1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2. Perform Read or Write operation on the list variable</w:t>
      </w:r>
    </w:p>
    <w:p w14:paraId="38F139F8" w14:textId="217CBCE3" w:rsidR="00DC4659" w:rsidRPr="00DC4659" w:rsidRDefault="00DC4659" w:rsidP="00DC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`List&lt;? extends X&gt; </w:t>
      </w:r>
      <w:proofErr w:type="spellStart"/>
      <w:proofErr w:type="gram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listvar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;</w:t>
      </w:r>
      <w:proofErr w:type="gramEnd"/>
    </w:p>
    <w:p w14:paraId="1949A335" w14:textId="77777777" w:rsidR="00DC4659" w:rsidRPr="00DC4659" w:rsidRDefault="00DC4659" w:rsidP="00DC4659">
      <w:pPr>
        <w:shd w:val="clear" w:color="auto" w:fill="FFFFFF"/>
        <w:spacing w:after="0" w:afterAutospacing="1" w:line="240" w:lineRule="auto"/>
        <w:textAlignment w:val="baseline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You can use this feature to accept a list in method arguments and perform any operations on type X (Note: You can only read objects of type X from the list).</w:t>
      </w:r>
    </w:p>
    <w:p w14:paraId="3906E000" w14:textId="77777777" w:rsidR="00DC4659" w:rsidRPr="00DC4659" w:rsidRDefault="00DC4659" w:rsidP="00DC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`List&lt;? super Number&gt; </w:t>
      </w:r>
      <w:proofErr w:type="spellStart"/>
      <w:proofErr w:type="gramStart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listvar</w:t>
      </w:r>
      <w:proofErr w:type="spellEnd"/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;</w:t>
      </w:r>
      <w:proofErr w:type="gramEnd"/>
    </w:p>
    <w:p w14:paraId="57CC3F3C" w14:textId="14815303" w:rsidR="00DC4659" w:rsidRPr="00DC4659" w:rsidRDefault="00DC4659" w:rsidP="00DC4659">
      <w:pPr>
        <w:shd w:val="clear" w:color="auto" w:fill="FFFFFF"/>
        <w:spacing w:after="0" w:line="240" w:lineRule="auto"/>
        <w:textAlignment w:val="baseline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You can use this feature to accept a list in method arguments and perform any operations on type Object as You can only read objects of type Object from the list. But yes, additional thing here </w:t>
      </w: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is,</w:t>
      </w:r>
      <w:r w:rsidRPr="00DC4659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 you can add objects of type X into the list.</w:t>
      </w:r>
    </w:p>
    <w:p w14:paraId="1589E6AA" w14:textId="77777777" w:rsidR="00DC4659" w:rsidRPr="00DC4659" w:rsidRDefault="00DC4659" w:rsidP="00DC4659">
      <w:pPr>
        <w:rPr>
          <w:b/>
          <w:bCs/>
        </w:rPr>
      </w:pPr>
    </w:p>
    <w:p w14:paraId="48B73F40" w14:textId="77777777" w:rsidR="00DC4659" w:rsidRPr="00DC4659" w:rsidRDefault="00DC4659" w:rsidP="00DC46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5" w:history="1">
        <w:r w:rsidRPr="00DC4659">
          <w:rPr>
            <w:rFonts w:ascii="inherit" w:eastAsia="Times New Roman" w:hAnsi="inherit" w:cs="Segoe UI"/>
            <w:color w:val="FFFFFF"/>
            <w:sz w:val="20"/>
            <w:szCs w:val="20"/>
            <w:u w:val="single"/>
          </w:rPr>
          <w:t>Ask Question</w:t>
        </w:r>
      </w:hyperlink>
    </w:p>
    <w:p w14:paraId="1E8791C6" w14:textId="39026027" w:rsidR="00DC4659" w:rsidRPr="00DC4659" w:rsidRDefault="00DC4659" w:rsidP="00DC46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sectPr w:rsidR="00DC4659" w:rsidRPr="00DC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40"/>
    <w:rsid w:val="00120140"/>
    <w:rsid w:val="001F4C6E"/>
    <w:rsid w:val="003D1F17"/>
    <w:rsid w:val="00614E0F"/>
    <w:rsid w:val="00DC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B747"/>
  <w15:chartTrackingRefBased/>
  <w15:docId w15:val="{1B740E09-52AB-4382-A3B9-A0700EE7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46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C46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46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C46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46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6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4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ask" TargetMode="External"/><Relationship Id="rId4" Type="http://schemas.openxmlformats.org/officeDocument/2006/relationships/hyperlink" Target="https://stackoverflow.com/questions/4343202/difference-between-super-t-and-extends-t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Rane, Sachin</dc:creator>
  <cp:keywords/>
  <dc:description/>
  <cp:lastModifiedBy>Rane, Sachin</cp:lastModifiedBy>
  <cp:revision>3</cp:revision>
  <dcterms:created xsi:type="dcterms:W3CDTF">2021-05-30T10:40:00Z</dcterms:created>
  <dcterms:modified xsi:type="dcterms:W3CDTF">2021-05-30T10:41:00Z</dcterms:modified>
</cp:coreProperties>
</file>