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F00F4" w14:textId="77777777" w:rsidR="004E7CB7" w:rsidRDefault="00000000">
      <w:pPr>
        <w:spacing w:after="60"/>
        <w:jc w:val="center"/>
      </w:pPr>
      <w:r>
        <w:rPr>
          <w:rFonts w:ascii="Calibri" w:eastAsia="Calibri" w:hAnsi="Calibri" w:cs="Calibri"/>
          <w:b/>
          <w:bCs/>
          <w:sz w:val="30"/>
          <w:szCs w:val="30"/>
        </w:rPr>
        <w:t>SIMATS ENGINEERING</w:t>
      </w:r>
    </w:p>
    <w:p w14:paraId="4F5448C3" w14:textId="77777777" w:rsidR="004E7CB7" w:rsidRDefault="00000000">
      <w:pPr>
        <w:spacing w:after="60"/>
        <w:jc w:val="center"/>
      </w:pPr>
      <w:r>
        <w:rPr>
          <w:rFonts w:ascii="Calibri" w:eastAsia="Calibri" w:hAnsi="Calibri" w:cs="Calibri"/>
          <w:b/>
          <w:bCs/>
          <w:sz w:val="24"/>
          <w:szCs w:val="24"/>
        </w:rPr>
        <w:t>(SAVEETHA SCHOOL OF ENGINEERING)</w:t>
      </w:r>
    </w:p>
    <w:p w14:paraId="6F783C8D" w14:textId="77777777" w:rsidR="004E7CB7" w:rsidRDefault="00000000">
      <w:pPr>
        <w:spacing w:after="200"/>
        <w:jc w:val="center"/>
      </w:pPr>
      <w:r>
        <w:rPr>
          <w:rFonts w:ascii="Calibri" w:eastAsia="Calibri" w:hAnsi="Calibri" w:cs="Calibri"/>
          <w:b/>
          <w:bCs/>
          <w:sz w:val="22"/>
          <w:szCs w:val="22"/>
        </w:rPr>
        <w:t>Department of Computer Science and Engineering</w:t>
      </w:r>
    </w:p>
    <w:p w14:paraId="72B7D3A6" w14:textId="77777777" w:rsidR="004E7CB7" w:rsidRDefault="00000000">
      <w:pPr>
        <w:pBdr>
          <w:bottom w:val="single" w:sz="8" w:space="4" w:color="1F4E78"/>
        </w:pBdr>
        <w:spacing w:after="300"/>
        <w:jc w:val="center"/>
      </w:pPr>
      <w:r>
        <w:rPr>
          <w:rFonts w:ascii="Calibri" w:eastAsia="Calibri" w:hAnsi="Calibri" w:cs="Calibri"/>
          <w:b/>
          <w:bCs/>
          <w:sz w:val="24"/>
          <w:szCs w:val="24"/>
        </w:rPr>
        <w:t>CO5 ASSESSMENT TOOL 2 – SEMINAR ON EMERGING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E7CB7" w14:paraId="6E9552D8" w14:textId="77777777">
        <w:tblPrEx>
          <w:tblCellMar>
            <w:top w:w="0" w:type="dxa"/>
            <w:bottom w:w="0" w:type="dxa"/>
          </w:tblCellMar>
        </w:tblPrEx>
        <w:tc>
          <w:tcPr>
            <w:tcW w:w="3120" w:type="dxa"/>
            <w:shd w:val="clear" w:color="auto" w:fill="1F4E78"/>
          </w:tcPr>
          <w:p w14:paraId="113F6CD6" w14:textId="77777777" w:rsidR="004E7CB7" w:rsidRDefault="00000000">
            <w:r>
              <w:rPr>
                <w:rFonts w:ascii="Calibri" w:eastAsia="Calibri" w:hAnsi="Calibri" w:cs="Calibri"/>
                <w:b/>
                <w:bCs/>
                <w:color w:val="FFFFFF"/>
              </w:rPr>
              <w:t>Course Code: CSA10</w:t>
            </w:r>
          </w:p>
        </w:tc>
        <w:tc>
          <w:tcPr>
            <w:tcW w:w="3120" w:type="dxa"/>
            <w:shd w:val="clear" w:color="auto" w:fill="1F4E78"/>
          </w:tcPr>
          <w:p w14:paraId="493F0603" w14:textId="77777777" w:rsidR="004E7CB7" w:rsidRDefault="00000000">
            <w:r>
              <w:rPr>
                <w:rFonts w:ascii="Calibri" w:eastAsia="Calibri" w:hAnsi="Calibri" w:cs="Calibri"/>
                <w:b/>
                <w:bCs/>
                <w:color w:val="FFFFFF"/>
              </w:rPr>
              <w:t>Course Title: Software Engineering</w:t>
            </w:r>
          </w:p>
        </w:tc>
        <w:tc>
          <w:tcPr>
            <w:tcW w:w="3120" w:type="dxa"/>
            <w:shd w:val="clear" w:color="auto" w:fill="1F4E78"/>
          </w:tcPr>
          <w:p w14:paraId="11D68ABE" w14:textId="77777777" w:rsidR="004E7CB7" w:rsidRDefault="00000000">
            <w:r>
              <w:rPr>
                <w:rFonts w:ascii="Calibri" w:eastAsia="Calibri" w:hAnsi="Calibri" w:cs="Calibri"/>
                <w:b/>
                <w:bCs/>
                <w:color w:val="FFFFFF"/>
              </w:rPr>
              <w:t>CO Assessed: CO5</w:t>
            </w:r>
          </w:p>
        </w:tc>
      </w:tr>
      <w:tr w:rsidR="004E7CB7" w14:paraId="0B42908C" w14:textId="77777777">
        <w:tblPrEx>
          <w:tblCellMar>
            <w:top w:w="0" w:type="dxa"/>
            <w:bottom w:w="0" w:type="dxa"/>
          </w:tblCellMar>
        </w:tblPrEx>
        <w:tc>
          <w:tcPr>
            <w:tcW w:w="3120" w:type="dxa"/>
          </w:tcPr>
          <w:p w14:paraId="71980EAB" w14:textId="77777777" w:rsidR="004E7CB7" w:rsidRDefault="00000000">
            <w:r>
              <w:rPr>
                <w:rFonts w:ascii="Calibri" w:eastAsia="Calibri" w:hAnsi="Calibri" w:cs="Calibri"/>
                <w:color w:val="000000"/>
              </w:rPr>
              <w:t>Weightage: 20%</w:t>
            </w:r>
          </w:p>
        </w:tc>
        <w:tc>
          <w:tcPr>
            <w:tcW w:w="3120" w:type="dxa"/>
          </w:tcPr>
          <w:p w14:paraId="7177AD08" w14:textId="77777777" w:rsidR="004E7CB7" w:rsidRDefault="00000000">
            <w:r>
              <w:rPr>
                <w:rFonts w:ascii="Calibri" w:eastAsia="Calibri" w:hAnsi="Calibri" w:cs="Calibri"/>
                <w:color w:val="000000"/>
              </w:rPr>
              <w:t>Total Marks: 25</w:t>
            </w:r>
          </w:p>
        </w:tc>
        <w:tc>
          <w:tcPr>
            <w:tcW w:w="3120" w:type="dxa"/>
          </w:tcPr>
          <w:p w14:paraId="1735EFF0" w14:textId="77777777" w:rsidR="004E7CB7" w:rsidRDefault="00000000">
            <w:r>
              <w:rPr>
                <w:rFonts w:ascii="Calibri" w:eastAsia="Calibri" w:hAnsi="Calibri" w:cs="Calibri"/>
                <w:color w:val="000000"/>
              </w:rPr>
              <w:t>Duration: 60 minutes</w:t>
            </w:r>
          </w:p>
        </w:tc>
      </w:tr>
    </w:tbl>
    <w:p w14:paraId="13B013D8" w14:textId="77777777" w:rsidR="004E7CB7" w:rsidRDefault="004E7CB7">
      <w:pPr>
        <w:spacing w:after="200"/>
      </w:pPr>
    </w:p>
    <w:p w14:paraId="64F5F5CC" w14:textId="192C0568" w:rsidR="004E7CB7" w:rsidRDefault="00000000">
      <w:pPr>
        <w:spacing w:after="100"/>
      </w:pPr>
      <w:r>
        <w:rPr>
          <w:rFonts w:ascii="Calibri" w:eastAsia="Calibri" w:hAnsi="Calibri" w:cs="Calibri"/>
          <w:b/>
          <w:bCs/>
          <w:sz w:val="22"/>
          <w:szCs w:val="22"/>
        </w:rPr>
        <w:t xml:space="preserve">Student Name: </w:t>
      </w:r>
      <w:proofErr w:type="spellStart"/>
      <w:proofErr w:type="gramStart"/>
      <w:r w:rsidR="00E25EA1">
        <w:rPr>
          <w:rFonts w:ascii="Calibri" w:eastAsia="Calibri" w:hAnsi="Calibri" w:cs="Calibri"/>
          <w:b/>
          <w:bCs/>
          <w:sz w:val="22"/>
          <w:szCs w:val="22"/>
        </w:rPr>
        <w:t>G.pradeep</w:t>
      </w:r>
      <w:proofErr w:type="spellEnd"/>
      <w:proofErr w:type="gramEnd"/>
      <w:r w:rsidR="00E25EA1">
        <w:rPr>
          <w:rFonts w:ascii="Calibri" w:eastAsia="Calibri" w:hAnsi="Calibri" w:cs="Calibri"/>
          <w:b/>
          <w:bCs/>
          <w:sz w:val="22"/>
          <w:szCs w:val="22"/>
        </w:rPr>
        <w:t xml:space="preserve"> </w:t>
      </w:r>
      <w:proofErr w:type="spellStart"/>
      <w:r w:rsidR="00E25EA1">
        <w:rPr>
          <w:rFonts w:ascii="Calibri" w:eastAsia="Calibri" w:hAnsi="Calibri" w:cs="Calibri"/>
          <w:b/>
          <w:bCs/>
          <w:sz w:val="22"/>
          <w:szCs w:val="22"/>
        </w:rPr>
        <w:t>ranga</w:t>
      </w:r>
      <w:proofErr w:type="spellEnd"/>
      <w:r w:rsidR="00E25EA1">
        <w:rPr>
          <w:rFonts w:ascii="Calibri" w:eastAsia="Calibri" w:hAnsi="Calibri" w:cs="Calibri"/>
          <w:b/>
          <w:bCs/>
          <w:sz w:val="22"/>
          <w:szCs w:val="22"/>
        </w:rPr>
        <w:t xml:space="preserve"> </w:t>
      </w:r>
      <w:proofErr w:type="spellStart"/>
      <w:r w:rsidR="00E25EA1">
        <w:rPr>
          <w:rFonts w:ascii="Calibri" w:eastAsia="Calibri" w:hAnsi="Calibri" w:cs="Calibri"/>
          <w:b/>
          <w:bCs/>
          <w:sz w:val="22"/>
          <w:szCs w:val="22"/>
        </w:rPr>
        <w:t>reddy</w:t>
      </w:r>
      <w:proofErr w:type="spellEnd"/>
    </w:p>
    <w:p w14:paraId="4AE37304" w14:textId="5217A611" w:rsidR="004E7CB7" w:rsidRDefault="00000000">
      <w:pPr>
        <w:spacing w:after="100"/>
      </w:pPr>
      <w:r>
        <w:rPr>
          <w:rFonts w:ascii="Calibri" w:eastAsia="Calibri" w:hAnsi="Calibri" w:cs="Calibri"/>
          <w:b/>
          <w:bCs/>
          <w:sz w:val="22"/>
          <w:szCs w:val="22"/>
        </w:rPr>
        <w:t>Reg. No.:</w:t>
      </w:r>
      <w:r w:rsidR="00E25EA1">
        <w:rPr>
          <w:rFonts w:ascii="Calibri" w:eastAsia="Calibri" w:hAnsi="Calibri" w:cs="Calibri"/>
          <w:b/>
          <w:bCs/>
          <w:sz w:val="22"/>
          <w:szCs w:val="22"/>
        </w:rPr>
        <w:t>192311289</w:t>
      </w:r>
    </w:p>
    <w:p w14:paraId="12C04D7A" w14:textId="3C41F1DA" w:rsidR="004E7CB7" w:rsidRDefault="00000000">
      <w:pPr>
        <w:spacing w:after="300"/>
      </w:pPr>
      <w:r>
        <w:rPr>
          <w:rFonts w:ascii="Calibri" w:eastAsia="Calibri" w:hAnsi="Calibri" w:cs="Calibri"/>
          <w:b/>
          <w:bCs/>
          <w:sz w:val="22"/>
          <w:szCs w:val="22"/>
        </w:rPr>
        <w:t xml:space="preserve">Date: </w:t>
      </w:r>
      <w:r w:rsidR="00E25EA1">
        <w:rPr>
          <w:rFonts w:ascii="Calibri" w:eastAsia="Calibri" w:hAnsi="Calibri" w:cs="Calibri"/>
          <w:b/>
          <w:bCs/>
          <w:sz w:val="22"/>
          <w:szCs w:val="22"/>
        </w:rPr>
        <w:t>24.08.2026</w:t>
      </w:r>
    </w:p>
    <w:p w14:paraId="7668FFCF" w14:textId="77777777" w:rsidR="004E7CB7" w:rsidRDefault="00000000">
      <w:pPr>
        <w:spacing w:before="200" w:after="300"/>
        <w:jc w:val="center"/>
      </w:pPr>
      <w:r>
        <w:rPr>
          <w:rFonts w:ascii="Calibri" w:eastAsia="Calibri" w:hAnsi="Calibri" w:cs="Calibri"/>
          <w:b/>
          <w:bCs/>
          <w:color w:val="1F4E78"/>
          <w:sz w:val="26"/>
          <w:szCs w:val="26"/>
        </w:rPr>
        <w:t>Seminar Topic: Intelligent Disaster Early Warning and Evacuation Management System</w:t>
      </w:r>
    </w:p>
    <w:p w14:paraId="352A94C5" w14:textId="77777777" w:rsidR="004E7CB7" w:rsidRDefault="00000000">
      <w:r>
        <w:br w:type="page"/>
      </w:r>
    </w:p>
    <w:p w14:paraId="3D9A2B0C" w14:textId="77777777" w:rsidR="004E7CB7" w:rsidRDefault="00000000">
      <w:pPr>
        <w:pStyle w:val="Heading1"/>
        <w:spacing w:before="300" w:after="150"/>
      </w:pPr>
      <w:r>
        <w:lastRenderedPageBreak/>
        <w:t>1. Abstract</w:t>
      </w:r>
    </w:p>
    <w:p w14:paraId="5E725143" w14:textId="77777777" w:rsidR="004E7CB7" w:rsidRDefault="00000000">
      <w:pPr>
        <w:spacing w:after="160"/>
        <w:jc w:val="both"/>
      </w:pPr>
      <w:r>
        <w:rPr>
          <w:rFonts w:ascii="Calibri" w:eastAsia="Calibri" w:hAnsi="Calibri" w:cs="Calibri"/>
          <w:sz w:val="22"/>
          <w:szCs w:val="22"/>
        </w:rPr>
        <w:t>Natural and man-made disasters such as floods, earthquakes, cyclones, tsunamis, landslides, and wildfires continue to cause severe loss of life, property, and infrastructure across the world. Traditional disaster management systems often rely on delayed manual reporting and centralized decision-making, which limits their ability to respond in real time. The Intelligent Disaster Early Warning and Evacuation Management System (IDEWEMS) proposes an integrated, technology-driven approach that combines Internet of Things (IoT) sensor networks, Artificial Intelligence (AI) based predictive analytics, cloud computing, Geographic Information Systems (GIS), and mobile communication to detect hazards early, forecast their impact, and guide affected populations to safety through optimized evacuation routes. This seminar explores the architecture, enabling technologies, real-world applications, societal impact, and challenges associated with building such intelligent, responsible, and scalable disaster-response software systems.</w:t>
      </w:r>
    </w:p>
    <w:p w14:paraId="62A45260" w14:textId="77777777" w:rsidR="004E7CB7" w:rsidRDefault="00000000">
      <w:pPr>
        <w:pStyle w:val="Heading1"/>
        <w:spacing w:before="300" w:after="150"/>
      </w:pPr>
      <w:r>
        <w:t>2. Introduction</w:t>
      </w:r>
    </w:p>
    <w:p w14:paraId="54F92150" w14:textId="77777777" w:rsidR="004E7CB7" w:rsidRDefault="00000000">
      <w:pPr>
        <w:spacing w:after="160"/>
        <w:jc w:val="both"/>
      </w:pPr>
      <w:r>
        <w:rPr>
          <w:rFonts w:ascii="Calibri" w:eastAsia="Calibri" w:hAnsi="Calibri" w:cs="Calibri"/>
          <w:sz w:val="22"/>
          <w:szCs w:val="22"/>
        </w:rPr>
        <w:t>Disaster management has traditionally been divided into four phases: mitigation, preparedness, response, and recovery. Emerging technologies are transforming each of these phases by enabling faster data collection, more accurate prediction models, and more effective communication with affected communities. An intelligent early warning and evacuation system sits at the intersection of software engineering, data science, and civil infrastructure, requiring systems that are not only technically sound but also reliable, maintainable, and ethically responsible, since human lives depend directly on their correct functioning.</w:t>
      </w:r>
    </w:p>
    <w:p w14:paraId="747FDE3D" w14:textId="77777777" w:rsidR="004E7CB7" w:rsidRDefault="00000000">
      <w:pPr>
        <w:spacing w:after="160"/>
        <w:jc w:val="both"/>
      </w:pPr>
      <w:r>
        <w:rPr>
          <w:rFonts w:ascii="Calibri" w:eastAsia="Calibri" w:hAnsi="Calibri" w:cs="Calibri"/>
          <w:sz w:val="22"/>
          <w:szCs w:val="22"/>
        </w:rPr>
        <w:t>As a software engineering case study, IDEWEMS illustrates key principles such as requirements engineering under uncertainty, high-availability system design, fault tolerance, and the responsible evolution of safety-critical software — all central themes of CO5, which emphasizes evaluating emerging technologies and their societal impact while maintaining and evolving software systems responsibly.</w:t>
      </w:r>
    </w:p>
    <w:p w14:paraId="687DC4BE" w14:textId="77777777" w:rsidR="004E7CB7" w:rsidRDefault="00000000">
      <w:pPr>
        <w:pStyle w:val="Heading1"/>
        <w:spacing w:before="300" w:after="150"/>
      </w:pPr>
      <w:r>
        <w:t>3. Objectives</w:t>
      </w:r>
    </w:p>
    <w:p w14:paraId="3BF18D28" w14:textId="77777777" w:rsidR="004E7CB7" w:rsidRDefault="00000000">
      <w:pPr>
        <w:pStyle w:val="ListParagraph"/>
        <w:numPr>
          <w:ilvl w:val="0"/>
          <w:numId w:val="2"/>
        </w:numPr>
        <w:spacing w:after="80"/>
      </w:pPr>
      <w:r>
        <w:t>To study the architecture of an intelligent disaster early warning and evacuation management system.</w:t>
      </w:r>
    </w:p>
    <w:p w14:paraId="3CC11318" w14:textId="77777777" w:rsidR="004E7CB7" w:rsidRDefault="00000000">
      <w:pPr>
        <w:pStyle w:val="ListParagraph"/>
        <w:numPr>
          <w:ilvl w:val="0"/>
          <w:numId w:val="2"/>
        </w:numPr>
        <w:spacing w:after="80"/>
      </w:pPr>
      <w:r>
        <w:t>To understand how IoT, AI/ML, GIS, and cloud technologies integrate to enable real-time hazard detection.</w:t>
      </w:r>
    </w:p>
    <w:p w14:paraId="56065835" w14:textId="77777777" w:rsidR="004E7CB7" w:rsidRDefault="00000000">
      <w:pPr>
        <w:pStyle w:val="ListParagraph"/>
        <w:numPr>
          <w:ilvl w:val="0"/>
          <w:numId w:val="2"/>
        </w:numPr>
        <w:spacing w:after="80"/>
      </w:pPr>
      <w:r>
        <w:t xml:space="preserve">To </w:t>
      </w:r>
      <w:proofErr w:type="spellStart"/>
      <w:r>
        <w:t>analyze</w:t>
      </w:r>
      <w:proofErr w:type="spellEnd"/>
      <w:r>
        <w:t xml:space="preserve"> evacuation route optimization and public alerting mechanisms.</w:t>
      </w:r>
    </w:p>
    <w:p w14:paraId="4C72D6F3" w14:textId="77777777" w:rsidR="004E7CB7" w:rsidRDefault="00000000">
      <w:pPr>
        <w:pStyle w:val="ListParagraph"/>
        <w:numPr>
          <w:ilvl w:val="0"/>
          <w:numId w:val="2"/>
        </w:numPr>
        <w:spacing w:after="80"/>
      </w:pPr>
      <w:r>
        <w:t>To evaluate the societal benefits, ethical considerations, and reliability challenges of such systems.</w:t>
      </w:r>
    </w:p>
    <w:p w14:paraId="6CACFF1E" w14:textId="77777777" w:rsidR="004E7CB7" w:rsidRDefault="00000000">
      <w:pPr>
        <w:pStyle w:val="ListParagraph"/>
        <w:numPr>
          <w:ilvl w:val="0"/>
          <w:numId w:val="2"/>
        </w:numPr>
        <w:spacing w:after="80"/>
      </w:pPr>
      <w:r>
        <w:t>To identify best practices for maintaining and evolving safety-critical software responsibly.</w:t>
      </w:r>
    </w:p>
    <w:p w14:paraId="43C40FBE" w14:textId="77777777" w:rsidR="004E7CB7" w:rsidRDefault="00000000">
      <w:pPr>
        <w:pStyle w:val="Heading1"/>
        <w:spacing w:before="300" w:after="150"/>
      </w:pPr>
      <w:r>
        <w:t>4. System Architecture</w:t>
      </w:r>
    </w:p>
    <w:p w14:paraId="539CD0F3" w14:textId="77777777" w:rsidR="004E7CB7" w:rsidRDefault="00000000">
      <w:pPr>
        <w:spacing w:after="160"/>
        <w:jc w:val="both"/>
      </w:pPr>
      <w:r>
        <w:rPr>
          <w:rFonts w:ascii="Calibri" w:eastAsia="Calibri" w:hAnsi="Calibri" w:cs="Calibri"/>
          <w:sz w:val="22"/>
          <w:szCs w:val="22"/>
        </w:rPr>
        <w:t>The system architecture of IDEWEMS can be organized into five functional layers, each responsible for a distinct stage of the disaster-response pipeline, from raw data sensing to citizen-facing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E7CB7" w14:paraId="4C171EED" w14:textId="77777777">
        <w:tblPrEx>
          <w:tblCellMar>
            <w:top w:w="0" w:type="dxa"/>
            <w:bottom w:w="0" w:type="dxa"/>
          </w:tblCellMar>
        </w:tblPrEx>
        <w:tc>
          <w:tcPr>
            <w:tcW w:w="2400" w:type="dxa"/>
            <w:shd w:val="clear" w:color="auto" w:fill="1F4E78"/>
          </w:tcPr>
          <w:p w14:paraId="4208EDD1" w14:textId="77777777" w:rsidR="004E7CB7" w:rsidRDefault="00000000">
            <w:r>
              <w:rPr>
                <w:rFonts w:ascii="Calibri" w:eastAsia="Calibri" w:hAnsi="Calibri" w:cs="Calibri"/>
                <w:b/>
                <w:bCs/>
                <w:color w:val="FFFFFF"/>
              </w:rPr>
              <w:t>Layer</w:t>
            </w:r>
          </w:p>
        </w:tc>
        <w:tc>
          <w:tcPr>
            <w:tcW w:w="6960" w:type="dxa"/>
            <w:shd w:val="clear" w:color="auto" w:fill="1F4E78"/>
          </w:tcPr>
          <w:p w14:paraId="6B984836" w14:textId="77777777" w:rsidR="004E7CB7" w:rsidRDefault="00000000">
            <w:r>
              <w:rPr>
                <w:rFonts w:ascii="Calibri" w:eastAsia="Calibri" w:hAnsi="Calibri" w:cs="Calibri"/>
                <w:b/>
                <w:bCs/>
                <w:color w:val="FFFFFF"/>
              </w:rPr>
              <w:t>Function</w:t>
            </w:r>
          </w:p>
        </w:tc>
      </w:tr>
      <w:tr w:rsidR="004E7CB7" w14:paraId="46B601B0" w14:textId="77777777">
        <w:tblPrEx>
          <w:tblCellMar>
            <w:top w:w="0" w:type="dxa"/>
            <w:bottom w:w="0" w:type="dxa"/>
          </w:tblCellMar>
        </w:tblPrEx>
        <w:tc>
          <w:tcPr>
            <w:tcW w:w="2400" w:type="dxa"/>
          </w:tcPr>
          <w:p w14:paraId="2E0A45BD" w14:textId="77777777" w:rsidR="004E7CB7" w:rsidRDefault="00000000">
            <w:r>
              <w:rPr>
                <w:rFonts w:ascii="Calibri" w:eastAsia="Calibri" w:hAnsi="Calibri" w:cs="Calibri"/>
                <w:color w:val="000000"/>
              </w:rPr>
              <w:t>Sensing Layer</w:t>
            </w:r>
          </w:p>
        </w:tc>
        <w:tc>
          <w:tcPr>
            <w:tcW w:w="6960" w:type="dxa"/>
          </w:tcPr>
          <w:p w14:paraId="5B221CC1" w14:textId="77777777" w:rsidR="004E7CB7" w:rsidRDefault="00000000">
            <w:r>
              <w:rPr>
                <w:rFonts w:ascii="Calibri" w:eastAsia="Calibri" w:hAnsi="Calibri" w:cs="Calibri"/>
                <w:color w:val="000000"/>
              </w:rPr>
              <w:t>IoT sensors (seismic, water-level, weather, gas, satellite feeds) continuously collect environmental data.</w:t>
            </w:r>
          </w:p>
        </w:tc>
      </w:tr>
      <w:tr w:rsidR="004E7CB7" w14:paraId="6D775FF2" w14:textId="77777777">
        <w:tblPrEx>
          <w:tblCellMar>
            <w:top w:w="0" w:type="dxa"/>
            <w:bottom w:w="0" w:type="dxa"/>
          </w:tblCellMar>
        </w:tblPrEx>
        <w:tc>
          <w:tcPr>
            <w:tcW w:w="2400" w:type="dxa"/>
          </w:tcPr>
          <w:p w14:paraId="4F6B9427" w14:textId="77777777" w:rsidR="004E7CB7" w:rsidRDefault="00000000">
            <w:r>
              <w:rPr>
                <w:rFonts w:ascii="Calibri" w:eastAsia="Calibri" w:hAnsi="Calibri" w:cs="Calibri"/>
                <w:color w:val="000000"/>
              </w:rPr>
              <w:t>Communication Layer</w:t>
            </w:r>
          </w:p>
        </w:tc>
        <w:tc>
          <w:tcPr>
            <w:tcW w:w="6960" w:type="dxa"/>
          </w:tcPr>
          <w:p w14:paraId="6D1F867D" w14:textId="77777777" w:rsidR="004E7CB7" w:rsidRDefault="00000000">
            <w:r>
              <w:rPr>
                <w:rFonts w:ascii="Calibri" w:eastAsia="Calibri" w:hAnsi="Calibri" w:cs="Calibri"/>
                <w:color w:val="000000"/>
              </w:rPr>
              <w:t>5G, LPWAN, and satellite links transmit sensor data reliably even in remote or damaged-infrastructure zones.</w:t>
            </w:r>
          </w:p>
        </w:tc>
      </w:tr>
      <w:tr w:rsidR="004E7CB7" w14:paraId="5F873D29" w14:textId="77777777">
        <w:tblPrEx>
          <w:tblCellMar>
            <w:top w:w="0" w:type="dxa"/>
            <w:bottom w:w="0" w:type="dxa"/>
          </w:tblCellMar>
        </w:tblPrEx>
        <w:tc>
          <w:tcPr>
            <w:tcW w:w="2400" w:type="dxa"/>
          </w:tcPr>
          <w:p w14:paraId="17A8AE8B" w14:textId="77777777" w:rsidR="004E7CB7" w:rsidRDefault="00000000">
            <w:r>
              <w:rPr>
                <w:rFonts w:ascii="Calibri" w:eastAsia="Calibri" w:hAnsi="Calibri" w:cs="Calibri"/>
                <w:color w:val="000000"/>
              </w:rPr>
              <w:lastRenderedPageBreak/>
              <w:t>Processing / AI Layer</w:t>
            </w:r>
          </w:p>
        </w:tc>
        <w:tc>
          <w:tcPr>
            <w:tcW w:w="6960" w:type="dxa"/>
          </w:tcPr>
          <w:p w14:paraId="3D3CC611" w14:textId="77777777" w:rsidR="004E7CB7" w:rsidRDefault="00000000">
            <w:r>
              <w:rPr>
                <w:rFonts w:ascii="Calibri" w:eastAsia="Calibri" w:hAnsi="Calibri" w:cs="Calibri"/>
                <w:color w:val="000000"/>
              </w:rPr>
              <w:t xml:space="preserve">Cloud-based machine learning models </w:t>
            </w:r>
            <w:proofErr w:type="spellStart"/>
            <w:r>
              <w:rPr>
                <w:rFonts w:ascii="Calibri" w:eastAsia="Calibri" w:hAnsi="Calibri" w:cs="Calibri"/>
                <w:color w:val="000000"/>
              </w:rPr>
              <w:t>analyze</w:t>
            </w:r>
            <w:proofErr w:type="spellEnd"/>
            <w:r>
              <w:rPr>
                <w:rFonts w:ascii="Calibri" w:eastAsia="Calibri" w:hAnsi="Calibri" w:cs="Calibri"/>
                <w:color w:val="000000"/>
              </w:rPr>
              <w:t xml:space="preserve"> streaming data to detect anomalies and predict disaster likelihood, severity, and spread.</w:t>
            </w:r>
          </w:p>
        </w:tc>
      </w:tr>
      <w:tr w:rsidR="004E7CB7" w14:paraId="6ED571D5" w14:textId="77777777">
        <w:tblPrEx>
          <w:tblCellMar>
            <w:top w:w="0" w:type="dxa"/>
            <w:bottom w:w="0" w:type="dxa"/>
          </w:tblCellMar>
        </w:tblPrEx>
        <w:tc>
          <w:tcPr>
            <w:tcW w:w="2400" w:type="dxa"/>
          </w:tcPr>
          <w:p w14:paraId="62423691" w14:textId="77777777" w:rsidR="004E7CB7" w:rsidRDefault="00000000">
            <w:r>
              <w:rPr>
                <w:rFonts w:ascii="Calibri" w:eastAsia="Calibri" w:hAnsi="Calibri" w:cs="Calibri"/>
                <w:color w:val="000000"/>
              </w:rPr>
              <w:t>Decision &amp; GIS Layer</w:t>
            </w:r>
          </w:p>
        </w:tc>
        <w:tc>
          <w:tcPr>
            <w:tcW w:w="6960" w:type="dxa"/>
          </w:tcPr>
          <w:p w14:paraId="21344F5D" w14:textId="77777777" w:rsidR="004E7CB7" w:rsidRDefault="00000000">
            <w:r>
              <w:rPr>
                <w:rFonts w:ascii="Calibri" w:eastAsia="Calibri" w:hAnsi="Calibri" w:cs="Calibri"/>
                <w:color w:val="000000"/>
              </w:rPr>
              <w:t>GIS mapping combined with optimization algorithms computes safe evacuation routes and identifies at-risk zones.</w:t>
            </w:r>
          </w:p>
        </w:tc>
      </w:tr>
      <w:tr w:rsidR="004E7CB7" w14:paraId="26AE4D45" w14:textId="77777777">
        <w:tblPrEx>
          <w:tblCellMar>
            <w:top w:w="0" w:type="dxa"/>
            <w:bottom w:w="0" w:type="dxa"/>
          </w:tblCellMar>
        </w:tblPrEx>
        <w:tc>
          <w:tcPr>
            <w:tcW w:w="2400" w:type="dxa"/>
          </w:tcPr>
          <w:p w14:paraId="0D7CEA6C" w14:textId="77777777" w:rsidR="004E7CB7" w:rsidRDefault="00000000">
            <w:r>
              <w:rPr>
                <w:rFonts w:ascii="Calibri" w:eastAsia="Calibri" w:hAnsi="Calibri" w:cs="Calibri"/>
                <w:color w:val="000000"/>
              </w:rPr>
              <w:t>Alerting Layer</w:t>
            </w:r>
          </w:p>
        </w:tc>
        <w:tc>
          <w:tcPr>
            <w:tcW w:w="6960" w:type="dxa"/>
          </w:tcPr>
          <w:p w14:paraId="0C39F666" w14:textId="77777777" w:rsidR="004E7CB7" w:rsidRDefault="00000000">
            <w:r>
              <w:rPr>
                <w:rFonts w:ascii="Calibri" w:eastAsia="Calibri" w:hAnsi="Calibri" w:cs="Calibri"/>
                <w:color w:val="000000"/>
              </w:rPr>
              <w:t>Mobile push notifications, SMS, sirens, and public displays deliver warnings and evacuation instructions to citizens and authorities.</w:t>
            </w:r>
          </w:p>
        </w:tc>
      </w:tr>
    </w:tbl>
    <w:p w14:paraId="07D71BF9" w14:textId="77777777" w:rsidR="004E7CB7" w:rsidRDefault="004E7CB7">
      <w:pPr>
        <w:spacing w:after="160"/>
      </w:pPr>
    </w:p>
    <w:p w14:paraId="6258D302" w14:textId="77777777" w:rsidR="004E7CB7" w:rsidRDefault="00000000">
      <w:pPr>
        <w:pStyle w:val="Heading1"/>
        <w:spacing w:before="300" w:after="150"/>
      </w:pPr>
      <w:r>
        <w:t>5. Enabling Technologies</w:t>
      </w:r>
    </w:p>
    <w:p w14:paraId="04A3CC5F" w14:textId="77777777" w:rsidR="004E7CB7" w:rsidRDefault="00000000">
      <w:pPr>
        <w:pStyle w:val="Heading2"/>
        <w:spacing w:before="200" w:after="100"/>
      </w:pPr>
      <w:r>
        <w:t>5.1 Internet of Things (IoT)</w:t>
      </w:r>
    </w:p>
    <w:p w14:paraId="1AE4076B" w14:textId="77777777" w:rsidR="004E7CB7" w:rsidRDefault="00000000">
      <w:pPr>
        <w:spacing w:after="160"/>
        <w:jc w:val="both"/>
      </w:pPr>
      <w:r>
        <w:rPr>
          <w:rFonts w:ascii="Calibri" w:eastAsia="Calibri" w:hAnsi="Calibri" w:cs="Calibri"/>
          <w:sz w:val="22"/>
          <w:szCs w:val="22"/>
        </w:rPr>
        <w:t>Distributed sensor networks measure parameters such as seismic vibrations, river water levels, rainfall intensity, wind speed, and soil moisture, providing the raw data required for early detection of hazards.</w:t>
      </w:r>
    </w:p>
    <w:p w14:paraId="38FD6279" w14:textId="77777777" w:rsidR="004E7CB7" w:rsidRDefault="00000000">
      <w:pPr>
        <w:pStyle w:val="Heading2"/>
        <w:spacing w:before="200" w:after="100"/>
      </w:pPr>
      <w:r>
        <w:t>5.2 Artificial Intelligence and Machine Learning</w:t>
      </w:r>
    </w:p>
    <w:p w14:paraId="6BB78430" w14:textId="77777777" w:rsidR="004E7CB7" w:rsidRDefault="00000000">
      <w:pPr>
        <w:spacing w:after="160"/>
        <w:jc w:val="both"/>
      </w:pPr>
      <w:r>
        <w:rPr>
          <w:rFonts w:ascii="Calibri" w:eastAsia="Calibri" w:hAnsi="Calibri" w:cs="Calibri"/>
          <w:sz w:val="22"/>
          <w:szCs w:val="22"/>
        </w:rPr>
        <w:t xml:space="preserve">Predictive models, including recurrent neural networks and ensemble learning methods,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historical and real-time data to forecast disaster onset, severity, and geographic spread, enabling warnings to be issued well before an event peaks.</w:t>
      </w:r>
    </w:p>
    <w:p w14:paraId="7A57032B" w14:textId="77777777" w:rsidR="004E7CB7" w:rsidRDefault="00000000">
      <w:pPr>
        <w:pStyle w:val="Heading2"/>
        <w:spacing w:before="200" w:after="100"/>
      </w:pPr>
      <w:r>
        <w:t>5.3 Cloud and Edge Computing</w:t>
      </w:r>
    </w:p>
    <w:p w14:paraId="772191D0" w14:textId="77777777" w:rsidR="004E7CB7" w:rsidRDefault="00000000">
      <w:pPr>
        <w:spacing w:after="160"/>
        <w:jc w:val="both"/>
      </w:pPr>
      <w:r>
        <w:rPr>
          <w:rFonts w:ascii="Calibri" w:eastAsia="Calibri" w:hAnsi="Calibri" w:cs="Calibri"/>
          <w:sz w:val="22"/>
          <w:szCs w:val="22"/>
        </w:rPr>
        <w:t>Cloud infrastructure provides the scalability needed to process large volumes of sensor data, while edge computing enables low-latency decision-making at the local level even when connectivity to central servers is disrupted.</w:t>
      </w:r>
    </w:p>
    <w:p w14:paraId="5DE3C8E1" w14:textId="77777777" w:rsidR="004E7CB7" w:rsidRDefault="00000000">
      <w:pPr>
        <w:pStyle w:val="Heading2"/>
        <w:spacing w:before="200" w:after="100"/>
      </w:pPr>
      <w:r>
        <w:t>5.4 Geographic Information Systems (GIS)</w:t>
      </w:r>
    </w:p>
    <w:p w14:paraId="069E445F" w14:textId="77777777" w:rsidR="004E7CB7" w:rsidRDefault="00000000">
      <w:pPr>
        <w:spacing w:after="160"/>
        <w:jc w:val="both"/>
      </w:pPr>
      <w:r>
        <w:rPr>
          <w:rFonts w:ascii="Calibri" w:eastAsia="Calibri" w:hAnsi="Calibri" w:cs="Calibri"/>
          <w:sz w:val="22"/>
          <w:szCs w:val="22"/>
        </w:rPr>
        <w:t>GIS platforms visualize hazard zones, population density, and infrastructure layouts, supporting route optimization algorithms that compute the safest and fastest evacuation paths.</w:t>
      </w:r>
    </w:p>
    <w:p w14:paraId="00B1A1D2" w14:textId="77777777" w:rsidR="004E7CB7" w:rsidRDefault="00000000">
      <w:pPr>
        <w:pStyle w:val="Heading2"/>
        <w:spacing w:before="200" w:after="100"/>
      </w:pPr>
      <w:r>
        <w:t>5.5 Mobile and Communication Technologies</w:t>
      </w:r>
    </w:p>
    <w:p w14:paraId="39999655" w14:textId="77777777" w:rsidR="004E7CB7" w:rsidRDefault="00000000">
      <w:pPr>
        <w:spacing w:after="160"/>
        <w:jc w:val="both"/>
      </w:pPr>
      <w:r>
        <w:rPr>
          <w:rFonts w:ascii="Calibri" w:eastAsia="Calibri" w:hAnsi="Calibri" w:cs="Calibri"/>
          <w:sz w:val="22"/>
          <w:szCs w:val="22"/>
        </w:rPr>
        <w:t>SMS gateways, mobile applications, and public address systems ensure warnings reach citizens across varying levels of digital access, which is essential for equitable disaster response.</w:t>
      </w:r>
    </w:p>
    <w:p w14:paraId="542918B0" w14:textId="77777777" w:rsidR="004E7CB7" w:rsidRDefault="00000000">
      <w:pPr>
        <w:pStyle w:val="Heading1"/>
        <w:spacing w:before="300" w:after="150"/>
      </w:pPr>
      <w:r>
        <w:t>6. Applications</w:t>
      </w:r>
    </w:p>
    <w:p w14:paraId="47A50D20" w14:textId="77777777" w:rsidR="004E7CB7" w:rsidRDefault="00000000">
      <w:pPr>
        <w:pStyle w:val="ListParagraph"/>
        <w:numPr>
          <w:ilvl w:val="0"/>
          <w:numId w:val="2"/>
        </w:numPr>
        <w:spacing w:after="80"/>
      </w:pPr>
      <w:r>
        <w:t>Flood forecasting and river basin monitoring in vulnerable regions.</w:t>
      </w:r>
    </w:p>
    <w:p w14:paraId="21F561C3" w14:textId="77777777" w:rsidR="004E7CB7" w:rsidRDefault="00000000">
      <w:pPr>
        <w:pStyle w:val="ListParagraph"/>
        <w:numPr>
          <w:ilvl w:val="0"/>
          <w:numId w:val="2"/>
        </w:numPr>
        <w:spacing w:after="80"/>
      </w:pPr>
      <w:r>
        <w:t>Earthquake early warning systems that provide seconds-to-minutes of advance notice.</w:t>
      </w:r>
    </w:p>
    <w:p w14:paraId="5DB44736" w14:textId="77777777" w:rsidR="004E7CB7" w:rsidRDefault="00000000">
      <w:pPr>
        <w:pStyle w:val="ListParagraph"/>
        <w:numPr>
          <w:ilvl w:val="0"/>
          <w:numId w:val="2"/>
        </w:numPr>
        <w:spacing w:after="80"/>
      </w:pPr>
      <w:r>
        <w:t>Cyclone and tsunami tracking with coastal evacuation planning.</w:t>
      </w:r>
    </w:p>
    <w:p w14:paraId="681CC67F" w14:textId="77777777" w:rsidR="004E7CB7" w:rsidRDefault="00000000">
      <w:pPr>
        <w:pStyle w:val="ListParagraph"/>
        <w:numPr>
          <w:ilvl w:val="0"/>
          <w:numId w:val="2"/>
        </w:numPr>
        <w:spacing w:after="80"/>
      </w:pPr>
      <w:r>
        <w:t>Wildfire detection using satellite imagery and thermal sensors.</w:t>
      </w:r>
    </w:p>
    <w:p w14:paraId="32F7D4D9" w14:textId="77777777" w:rsidR="004E7CB7" w:rsidRDefault="00000000">
      <w:pPr>
        <w:pStyle w:val="ListParagraph"/>
        <w:numPr>
          <w:ilvl w:val="0"/>
          <w:numId w:val="2"/>
        </w:numPr>
        <w:spacing w:after="80"/>
      </w:pPr>
      <w:r>
        <w:t>Smart city emergency response integration with traffic management systems.</w:t>
      </w:r>
    </w:p>
    <w:p w14:paraId="68AD5315" w14:textId="77777777" w:rsidR="004E7CB7" w:rsidRDefault="00000000">
      <w:pPr>
        <w:pStyle w:val="Heading1"/>
        <w:spacing w:before="300" w:after="150"/>
      </w:pPr>
      <w:r>
        <w:t>7. Societal Impact</w:t>
      </w:r>
    </w:p>
    <w:p w14:paraId="5C594D0E" w14:textId="77777777" w:rsidR="004E7CB7" w:rsidRDefault="00000000">
      <w:pPr>
        <w:spacing w:after="160"/>
        <w:jc w:val="both"/>
      </w:pPr>
      <w:r>
        <w:rPr>
          <w:rFonts w:ascii="Calibri" w:eastAsia="Calibri" w:hAnsi="Calibri" w:cs="Calibri"/>
          <w:sz w:val="22"/>
          <w:szCs w:val="22"/>
        </w:rPr>
        <w:t xml:space="preserve">Intelligent disaster warning systems can significantly reduce casualties and economic losses by providing communities with actionable time to evacuate or take protective measures. They also support first responders by identifying priority zones, and assist governments in allocating relief resources more efficiently. However, these benefits must be balanced against considerations of equitable access, since </w:t>
      </w:r>
      <w:r>
        <w:rPr>
          <w:rFonts w:ascii="Calibri" w:eastAsia="Calibri" w:hAnsi="Calibri" w:cs="Calibri"/>
          <w:sz w:val="22"/>
          <w:szCs w:val="22"/>
        </w:rPr>
        <w:lastRenderedPageBreak/>
        <w:t>communities with limited digital connectivity may be underserved by app-based or SMS-based alerting systems, and data privacy concerns arise from continuous location tracking during evacuation.</w:t>
      </w:r>
    </w:p>
    <w:p w14:paraId="68EDF8A9" w14:textId="77777777" w:rsidR="004E7CB7" w:rsidRDefault="00000000">
      <w:pPr>
        <w:pStyle w:val="Heading1"/>
        <w:spacing w:before="300" w:after="150"/>
      </w:pPr>
      <w:r>
        <w:t>8. Challenges and Responsible Software Evolution</w:t>
      </w:r>
    </w:p>
    <w:p w14:paraId="0C695ECA" w14:textId="77777777" w:rsidR="004E7CB7" w:rsidRDefault="00000000">
      <w:pPr>
        <w:pStyle w:val="ListParagraph"/>
        <w:numPr>
          <w:ilvl w:val="0"/>
          <w:numId w:val="2"/>
        </w:numPr>
        <w:spacing w:after="80"/>
      </w:pPr>
      <w:r>
        <w:t>Ensuring high system availability and fault tolerance, since downtime during a disaster can be catastrophic.</w:t>
      </w:r>
    </w:p>
    <w:p w14:paraId="4166145E" w14:textId="77777777" w:rsidR="004E7CB7" w:rsidRDefault="00000000">
      <w:pPr>
        <w:pStyle w:val="ListParagraph"/>
        <w:numPr>
          <w:ilvl w:val="0"/>
          <w:numId w:val="2"/>
        </w:numPr>
        <w:spacing w:after="80"/>
      </w:pPr>
      <w:r>
        <w:t>Managing false positives and false negatives in AI-based predictions to maintain public trust.</w:t>
      </w:r>
    </w:p>
    <w:p w14:paraId="042841B4" w14:textId="77777777" w:rsidR="004E7CB7" w:rsidRDefault="00000000">
      <w:pPr>
        <w:pStyle w:val="ListParagraph"/>
        <w:numPr>
          <w:ilvl w:val="0"/>
          <w:numId w:val="2"/>
        </w:numPr>
        <w:spacing w:after="80"/>
      </w:pPr>
      <w:r>
        <w:t>Integrating heterogeneous legacy government systems with modern cloud-native architectures.</w:t>
      </w:r>
    </w:p>
    <w:p w14:paraId="176D4AEB" w14:textId="77777777" w:rsidR="004E7CB7" w:rsidRDefault="00000000">
      <w:pPr>
        <w:pStyle w:val="ListParagraph"/>
        <w:numPr>
          <w:ilvl w:val="0"/>
          <w:numId w:val="2"/>
        </w:numPr>
        <w:spacing w:after="80"/>
      </w:pPr>
      <w:r>
        <w:t>Maintaining data privacy and security for citizens' real-time location data.</w:t>
      </w:r>
    </w:p>
    <w:p w14:paraId="56DFD982" w14:textId="77777777" w:rsidR="004E7CB7" w:rsidRDefault="00000000">
      <w:pPr>
        <w:pStyle w:val="ListParagraph"/>
        <w:numPr>
          <w:ilvl w:val="0"/>
          <w:numId w:val="2"/>
        </w:numPr>
        <w:spacing w:after="80"/>
      </w:pPr>
      <w:r>
        <w:t>Continuously validating and updating predictive models as climate patterns and urban environments evolve.</w:t>
      </w:r>
    </w:p>
    <w:p w14:paraId="64A83CA5" w14:textId="77777777" w:rsidR="004E7CB7" w:rsidRDefault="00000000">
      <w:pPr>
        <w:pStyle w:val="ListParagraph"/>
        <w:numPr>
          <w:ilvl w:val="0"/>
          <w:numId w:val="2"/>
        </w:numPr>
        <w:spacing w:after="80"/>
      </w:pPr>
      <w:r>
        <w:t>Establishing clear accountability and testing protocols, given the safety-critical nature of the system.</w:t>
      </w:r>
    </w:p>
    <w:p w14:paraId="252B7FC7" w14:textId="77777777" w:rsidR="004E7CB7" w:rsidRDefault="00000000">
      <w:pPr>
        <w:pStyle w:val="Heading1"/>
        <w:spacing w:before="300" w:after="150"/>
      </w:pPr>
      <w:r>
        <w:t>9. Conclusion</w:t>
      </w:r>
    </w:p>
    <w:p w14:paraId="10D1B61C" w14:textId="77777777" w:rsidR="004E7CB7" w:rsidRDefault="00000000">
      <w:pPr>
        <w:spacing w:after="160"/>
        <w:jc w:val="both"/>
      </w:pPr>
      <w:r>
        <w:rPr>
          <w:rFonts w:ascii="Calibri" w:eastAsia="Calibri" w:hAnsi="Calibri" w:cs="Calibri"/>
          <w:sz w:val="22"/>
          <w:szCs w:val="22"/>
        </w:rPr>
        <w:t>The Intelligent Disaster Early Warning and Evacuation Management System demonstrates how the convergence of IoT, AI, cloud computing, and GIS can transform disaster management from a reactive process into a proactive, data-driven discipline. As a software engineering challenge, it highlights the importance of designing highly reliable, maintainable, and ethically responsible systems, since the consequences of failure directly affect human safety. Continued research and responsible engineering practices are essential to ensure such systems remain accurate, equitable, and resilient as they are evolved and scaled to serve larger and more diverse populations.</w:t>
      </w:r>
    </w:p>
    <w:p w14:paraId="58440838" w14:textId="77777777" w:rsidR="004E7CB7" w:rsidRDefault="00000000">
      <w:pPr>
        <w:pStyle w:val="Heading1"/>
        <w:spacing w:before="300" w:after="150"/>
      </w:pPr>
      <w:r>
        <w:t>10. References</w:t>
      </w:r>
    </w:p>
    <w:p w14:paraId="44FC2116" w14:textId="77777777" w:rsidR="004E7CB7" w:rsidRDefault="00000000">
      <w:pPr>
        <w:spacing w:after="160"/>
        <w:jc w:val="both"/>
      </w:pPr>
      <w:r>
        <w:rPr>
          <w:rFonts w:ascii="Calibri" w:eastAsia="Calibri" w:hAnsi="Calibri" w:cs="Calibri"/>
          <w:sz w:val="22"/>
          <w:szCs w:val="22"/>
        </w:rPr>
        <w:t>1. National Disaster Management Authority (NDMA) guidelines on early warning systems.</w:t>
      </w:r>
    </w:p>
    <w:p w14:paraId="178E338B" w14:textId="77777777" w:rsidR="004E7CB7" w:rsidRDefault="00000000">
      <w:pPr>
        <w:spacing w:after="160"/>
        <w:jc w:val="both"/>
      </w:pPr>
      <w:r>
        <w:rPr>
          <w:rFonts w:ascii="Calibri" w:eastAsia="Calibri" w:hAnsi="Calibri" w:cs="Calibri"/>
          <w:sz w:val="22"/>
          <w:szCs w:val="22"/>
        </w:rPr>
        <w:t>2. IEEE research publications on IoT-based disaster monitoring and AI-driven prediction models.</w:t>
      </w:r>
    </w:p>
    <w:p w14:paraId="455C1A36" w14:textId="77777777" w:rsidR="004E7CB7" w:rsidRDefault="00000000">
      <w:pPr>
        <w:spacing w:after="160"/>
        <w:jc w:val="both"/>
      </w:pPr>
      <w:r>
        <w:rPr>
          <w:rFonts w:ascii="Calibri" w:eastAsia="Calibri" w:hAnsi="Calibri" w:cs="Calibri"/>
          <w:sz w:val="22"/>
          <w:szCs w:val="22"/>
        </w:rPr>
        <w:t>3. United Nations Office for Disaster Risk Reduction (UNDRR) reports on technology in disaster risk reduction.</w:t>
      </w:r>
    </w:p>
    <w:p w14:paraId="796664BA" w14:textId="77777777" w:rsidR="004E7CB7" w:rsidRDefault="00000000">
      <w:pPr>
        <w:spacing w:after="160"/>
        <w:jc w:val="both"/>
      </w:pPr>
      <w:r>
        <w:rPr>
          <w:rFonts w:ascii="Calibri" w:eastAsia="Calibri" w:hAnsi="Calibri" w:cs="Calibri"/>
          <w:sz w:val="22"/>
          <w:szCs w:val="22"/>
        </w:rPr>
        <w:t>4. Academic literature on GIS-based evacuation route optimization and smart city emergency response.</w:t>
      </w:r>
    </w:p>
    <w:sectPr w:rsidR="004E7C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86104"/>
    <w:multiLevelType w:val="hybridMultilevel"/>
    <w:tmpl w:val="4BA8C824"/>
    <w:lvl w:ilvl="0" w:tplc="BA20E7B6">
      <w:start w:val="1"/>
      <w:numFmt w:val="bullet"/>
      <w:lvlText w:val="•"/>
      <w:lvlJc w:val="left"/>
      <w:pPr>
        <w:ind w:left="720" w:hanging="360"/>
      </w:pPr>
    </w:lvl>
    <w:lvl w:ilvl="1" w:tplc="E93C2E50">
      <w:numFmt w:val="decimal"/>
      <w:lvlText w:val=""/>
      <w:lvlJc w:val="left"/>
    </w:lvl>
    <w:lvl w:ilvl="2" w:tplc="1D26A1C4">
      <w:numFmt w:val="decimal"/>
      <w:lvlText w:val=""/>
      <w:lvlJc w:val="left"/>
    </w:lvl>
    <w:lvl w:ilvl="3" w:tplc="4B240706">
      <w:numFmt w:val="decimal"/>
      <w:lvlText w:val=""/>
      <w:lvlJc w:val="left"/>
    </w:lvl>
    <w:lvl w:ilvl="4" w:tplc="DFE623D0">
      <w:numFmt w:val="decimal"/>
      <w:lvlText w:val=""/>
      <w:lvlJc w:val="left"/>
    </w:lvl>
    <w:lvl w:ilvl="5" w:tplc="2AA21830">
      <w:numFmt w:val="decimal"/>
      <w:lvlText w:val=""/>
      <w:lvlJc w:val="left"/>
    </w:lvl>
    <w:lvl w:ilvl="6" w:tplc="5E2881D0">
      <w:numFmt w:val="decimal"/>
      <w:lvlText w:val=""/>
      <w:lvlJc w:val="left"/>
    </w:lvl>
    <w:lvl w:ilvl="7" w:tplc="6EEA8C94">
      <w:numFmt w:val="decimal"/>
      <w:lvlText w:val=""/>
      <w:lvlJc w:val="left"/>
    </w:lvl>
    <w:lvl w:ilvl="8" w:tplc="6C36CFFA">
      <w:numFmt w:val="decimal"/>
      <w:lvlText w:val=""/>
      <w:lvlJc w:val="left"/>
    </w:lvl>
  </w:abstractNum>
  <w:abstractNum w:abstractNumId="1" w15:restartNumberingAfterBreak="0">
    <w:nsid w:val="717B512B"/>
    <w:multiLevelType w:val="hybridMultilevel"/>
    <w:tmpl w:val="EC484CA0"/>
    <w:lvl w:ilvl="0" w:tplc="2A8A48B4">
      <w:start w:val="1"/>
      <w:numFmt w:val="bullet"/>
      <w:lvlText w:val="●"/>
      <w:lvlJc w:val="left"/>
      <w:pPr>
        <w:ind w:left="720" w:hanging="360"/>
      </w:pPr>
    </w:lvl>
    <w:lvl w:ilvl="1" w:tplc="AD90D9E6">
      <w:start w:val="1"/>
      <w:numFmt w:val="bullet"/>
      <w:lvlText w:val="○"/>
      <w:lvlJc w:val="left"/>
      <w:pPr>
        <w:ind w:left="1440" w:hanging="360"/>
      </w:pPr>
    </w:lvl>
    <w:lvl w:ilvl="2" w:tplc="E9F85776">
      <w:start w:val="1"/>
      <w:numFmt w:val="bullet"/>
      <w:lvlText w:val="■"/>
      <w:lvlJc w:val="left"/>
      <w:pPr>
        <w:ind w:left="2160" w:hanging="360"/>
      </w:pPr>
    </w:lvl>
    <w:lvl w:ilvl="3" w:tplc="DC0E9FC0">
      <w:start w:val="1"/>
      <w:numFmt w:val="bullet"/>
      <w:lvlText w:val="●"/>
      <w:lvlJc w:val="left"/>
      <w:pPr>
        <w:ind w:left="2880" w:hanging="360"/>
      </w:pPr>
    </w:lvl>
    <w:lvl w:ilvl="4" w:tplc="0EEE1730">
      <w:start w:val="1"/>
      <w:numFmt w:val="bullet"/>
      <w:lvlText w:val="○"/>
      <w:lvlJc w:val="left"/>
      <w:pPr>
        <w:ind w:left="3600" w:hanging="360"/>
      </w:pPr>
    </w:lvl>
    <w:lvl w:ilvl="5" w:tplc="09A678B0">
      <w:start w:val="1"/>
      <w:numFmt w:val="bullet"/>
      <w:lvlText w:val="■"/>
      <w:lvlJc w:val="left"/>
      <w:pPr>
        <w:ind w:left="4320" w:hanging="360"/>
      </w:pPr>
    </w:lvl>
    <w:lvl w:ilvl="6" w:tplc="89B0C61A">
      <w:start w:val="1"/>
      <w:numFmt w:val="bullet"/>
      <w:lvlText w:val="●"/>
      <w:lvlJc w:val="left"/>
      <w:pPr>
        <w:ind w:left="5040" w:hanging="360"/>
      </w:pPr>
    </w:lvl>
    <w:lvl w:ilvl="7" w:tplc="80B623E8">
      <w:start w:val="1"/>
      <w:numFmt w:val="bullet"/>
      <w:lvlText w:val="●"/>
      <w:lvlJc w:val="left"/>
      <w:pPr>
        <w:ind w:left="5760" w:hanging="360"/>
      </w:pPr>
    </w:lvl>
    <w:lvl w:ilvl="8" w:tplc="F39E9918">
      <w:start w:val="1"/>
      <w:numFmt w:val="bullet"/>
      <w:lvlText w:val="●"/>
      <w:lvlJc w:val="left"/>
      <w:pPr>
        <w:ind w:left="6480" w:hanging="360"/>
      </w:pPr>
    </w:lvl>
  </w:abstractNum>
  <w:num w:numId="1" w16cid:durableId="594824343">
    <w:abstractNumId w:val="1"/>
    <w:lvlOverride w:ilvl="0">
      <w:startOverride w:val="1"/>
    </w:lvlOverride>
  </w:num>
  <w:num w:numId="2" w16cid:durableId="792283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CB7"/>
    <w:rsid w:val="004A3D2D"/>
    <w:rsid w:val="004E7CB7"/>
    <w:rsid w:val="00E25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68AA"/>
  <w15:docId w15:val="{FD7AAE82-775A-4114-8E25-85E98138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1182</Words>
  <Characters>6744</Characters>
  <Application>Microsoft Office Word</Application>
  <DocSecurity>0</DocSecurity>
  <Lines>56</Lines>
  <Paragraphs>15</Paragraphs>
  <ScaleCrop>false</ScaleCrop>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SAIL</cp:lastModifiedBy>
  <cp:revision>2</cp:revision>
  <dcterms:created xsi:type="dcterms:W3CDTF">2026-08-25T05:22:00Z</dcterms:created>
  <dcterms:modified xsi:type="dcterms:W3CDTF">2026-08-25T05:22:00Z</dcterms:modified>
</cp:coreProperties>
</file>