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 Exosome Therapy – Post-Infusion Care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Normal Reactions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Fatigue (24–48 hrs)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Headache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Mild nausea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Body/joint aches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Flu-like feeling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Temporary increase in stiffness or tremor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Mild brain fog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72 Hours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Hydration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2–3 L/day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High-protein meals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 carbs if nauseated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sleep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alcohol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sauna/steam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IVs or boosters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Medications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Parkinson’s meds as prescribed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testosterone &amp; estrogen blockers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NOT change neurologic meds without provider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 walking OK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heavy workouts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 hrs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Avoid for 7 Days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Peptides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 IVs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PRP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Stem cells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Regenerative stacking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 Site Care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clean/dry 24 hrs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Mild soreness normal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Warm compress if tender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for redness, swelling, drainage, severe pain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Seek Immediate Care If: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Chest pain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Shortness of breath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Facial/lip/throat swelling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&gt;101.5°F &gt;48 hrs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confusion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Severe neurologic decline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Uncontrolled vomiting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Parkinson’s Expectations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improvement: energy, clarity, motor stability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a cure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replace medications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