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ww0phims46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Post-Care Anaphylactic Action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2ayrwz9ac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safe monitoring, documentation, and follow-up care for patients who experience an anaphylactic or severe allergic reaction in the clinic.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eodchrcfz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Monitoring &amp; Documentation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to </w:t>
      </w:r>
      <w:r w:rsidDel="00000000" w:rsidR="00000000" w:rsidRPr="00000000">
        <w:rPr>
          <w:b w:val="1"/>
          <w:bCs w:val="1"/>
          <w:rtl w:val="0"/>
        </w:rPr>
        <w:t xml:space="preserve">monitor vital signs</w:t>
      </w:r>
      <w:r w:rsidDel="00000000" w:rsidR="00000000" w:rsidRPr="00000000">
        <w:rPr>
          <w:rtl w:val="0"/>
        </w:rPr>
        <w:t xml:space="preserve"> until the patient is clinically stable.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for: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Sedation or drowsiness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Anticholinergic effects (e.g., urinary retention, dizziness, blurred vision)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all treatments administered, doses, times, and patient response.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7q2nl13a7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Observation Period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 must be observed in the clinic for a </w:t>
      </w:r>
      <w:r w:rsidDel="00000000" w:rsidR="00000000" w:rsidRPr="00000000">
        <w:rPr>
          <w:b w:val="1"/>
          <w:bCs w:val="1"/>
          <w:rtl w:val="0"/>
        </w:rPr>
        <w:t xml:space="preserve">minimum of 4–24 hours</w:t>
      </w:r>
      <w:r w:rsidDel="00000000" w:rsidR="00000000" w:rsidRPr="00000000">
        <w:rPr>
          <w:rtl w:val="0"/>
        </w:rPr>
        <w:t xml:space="preserve"> after stabilization.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observation window depends on: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of initial reaction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of medication administered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of </w:t>
      </w:r>
      <w:r w:rsidDel="00000000" w:rsidR="00000000" w:rsidRPr="00000000">
        <w:rPr>
          <w:b w:val="1"/>
          <w:bCs w:val="1"/>
          <w:rtl w:val="0"/>
        </w:rPr>
        <w:t xml:space="preserve">biphasic anaphylaxis</w:t>
      </w:r>
      <w:r w:rsidDel="00000000" w:rsidR="00000000" w:rsidRPr="00000000">
        <w:rPr>
          <w:rtl w:val="0"/>
        </w:rPr>
        <w:t xml:space="preserve">, which can occur without further allergen exposure.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95rpg3k9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Symptoms to Watch For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 the patient to report immediately if any of the following occur after discharge: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Recurrence of hives, rash, or itching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 of the face, lips, or tongue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Shortness of breath, wheezing, or chest tightness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 or fainting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new or worsening</w:t>
      </w:r>
      <w:r w:rsidDel="00000000" w:rsidR="00000000" w:rsidRPr="00000000">
        <w:rPr>
          <w:rtl w:val="0"/>
        </w:rPr>
        <w:t xml:space="preserve"> symptoms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wwfsesyi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Emergency Contact &amp; Discharge Instructions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patient with an </w:t>
      </w:r>
      <w:r w:rsidDel="00000000" w:rsidR="00000000" w:rsidRPr="00000000">
        <w:rPr>
          <w:b w:val="1"/>
          <w:bCs w:val="1"/>
          <w:rtl w:val="0"/>
        </w:rPr>
        <w:t xml:space="preserve">emergency contact number</w:t>
      </w:r>
      <w:r w:rsidDel="00000000" w:rsidR="00000000" w:rsidRPr="00000000">
        <w:rPr>
          <w:rtl w:val="0"/>
        </w:rPr>
        <w:t xml:space="preserve"> for the clinic or on-call provider.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the patient to </w:t>
      </w:r>
      <w:r w:rsidDel="00000000" w:rsidR="00000000" w:rsidRPr="00000000">
        <w:rPr>
          <w:b w:val="1"/>
          <w:bCs w:val="1"/>
          <w:rtl w:val="0"/>
        </w:rPr>
        <w:t xml:space="preserve">call 911 or go to the nearest emergency department</w:t>
      </w:r>
      <w:r w:rsidDel="00000000" w:rsidR="00000000" w:rsidRPr="00000000">
        <w:rPr>
          <w:rtl w:val="0"/>
        </w:rPr>
        <w:t xml:space="preserve"> if symptoms return or worsen.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patient education and understanding prior to discharge.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fk9ooq5o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Preventing Biphasic Anaphylaxis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Biphasic anaphylaxis = recurrence of symptoms </w:t>
      </w:r>
      <w:r w:rsidDel="00000000" w:rsidR="00000000" w:rsidRPr="00000000">
        <w:rPr>
          <w:b w:val="1"/>
          <w:bCs w:val="1"/>
          <w:rtl w:val="0"/>
        </w:rPr>
        <w:t xml:space="preserve">after initial resolution</w:t>
      </w:r>
      <w:r w:rsidDel="00000000" w:rsidR="00000000" w:rsidRPr="00000000">
        <w:rPr>
          <w:rtl w:val="0"/>
        </w:rPr>
        <w:t xml:space="preserve">, often </w:t>
      </w:r>
      <w:r w:rsidDel="00000000" w:rsidR="00000000" w:rsidRPr="00000000">
        <w:rPr>
          <w:b w:val="1"/>
          <w:bCs w:val="1"/>
          <w:rtl w:val="0"/>
        </w:rPr>
        <w:t xml:space="preserve">within 1–72 hours</w:t>
      </w:r>
      <w:r w:rsidDel="00000000" w:rsidR="00000000" w:rsidRPr="00000000">
        <w:rPr>
          <w:rtl w:val="0"/>
        </w:rPr>
        <w:t xml:space="preserve"> of the initial episode.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reduce this risk: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patients are discharged only when clinically stable.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patients home with the following medications (if appropriate):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Oral antihistamine</w:t>
      </w:r>
      <w:r w:rsidDel="00000000" w:rsidR="00000000" w:rsidRPr="00000000">
        <w:rPr>
          <w:rtl w:val="0"/>
        </w:rPr>
        <w:t xml:space="preserve"> (e.g., cetirizine, diphenhydramine)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Oral corticosteroid</w:t>
      </w:r>
      <w:r w:rsidDel="00000000" w:rsidR="00000000" w:rsidRPr="00000000">
        <w:rPr>
          <w:rtl w:val="0"/>
        </w:rPr>
        <w:t xml:space="preserve"> (e.g., prednisone)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Epinephrine auto-injector (EpiPen)</w:t>
      </w:r>
      <w:r w:rsidDel="00000000" w:rsidR="00000000" w:rsidRPr="00000000">
        <w:rPr>
          <w:rtl w:val="0"/>
        </w:rPr>
        <w:t xml:space="preserve"> if anaphylaxis risk remains.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Reinforce how and when to use the EpiPen.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ppu1oca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Follow-Up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follow-up within </w:t>
      </w:r>
      <w:r w:rsidDel="00000000" w:rsidR="00000000" w:rsidRPr="00000000">
        <w:rPr>
          <w:b w:val="1"/>
          <w:bCs w:val="1"/>
          <w:rtl w:val="0"/>
        </w:rPr>
        <w:t xml:space="preserve">24–48 hours</w:t>
      </w:r>
      <w:r w:rsidDel="00000000" w:rsidR="00000000" w:rsidRPr="00000000">
        <w:rPr>
          <w:rtl w:val="0"/>
        </w:rPr>
        <w:t xml:space="preserve"> to reassess symptoms and review medication compliance.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evaluation by an </w:t>
      </w:r>
      <w:r w:rsidDel="00000000" w:rsidR="00000000" w:rsidRPr="00000000">
        <w:rPr>
          <w:b w:val="1"/>
          <w:bCs w:val="1"/>
          <w:rtl w:val="0"/>
        </w:rPr>
        <w:t xml:space="preserve">allergist/immunologist</w:t>
      </w:r>
      <w:r w:rsidDel="00000000" w:rsidR="00000000" w:rsidRPr="00000000">
        <w:rPr>
          <w:rtl w:val="0"/>
        </w:rPr>
        <w:t xml:space="preserve"> for further testing and prevention planning.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n6k5gexm5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Staff Responsibility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immediate incident documentation</w:t>
      </w:r>
      <w:r w:rsidDel="00000000" w:rsidR="00000000" w:rsidRPr="00000000">
        <w:rPr>
          <w:rtl w:val="0"/>
        </w:rPr>
        <w:t xml:space="preserve"> is completed.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</w:t>
      </w:r>
      <w:r w:rsidDel="00000000" w:rsidR="00000000" w:rsidRPr="00000000">
        <w:rPr>
          <w:b w:val="1"/>
          <w:bCs w:val="1"/>
          <w:rtl w:val="0"/>
        </w:rPr>
        <w:t xml:space="preserve">Medical Director / Supervising Provider</w:t>
      </w:r>
      <w:r w:rsidDel="00000000" w:rsidR="00000000" w:rsidRPr="00000000">
        <w:rPr>
          <w:rtl w:val="0"/>
        </w:rPr>
        <w:t xml:space="preserve"> of all anaphylaxis events.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team debriefing</w:t>
      </w:r>
      <w:r w:rsidDel="00000000" w:rsidR="00000000" w:rsidRPr="00000000">
        <w:rPr>
          <w:rtl w:val="0"/>
        </w:rPr>
        <w:t xml:space="preserve"> to review emergency response performance.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9d3sdijl1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Provider Name &amp; Title: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Reviewed by Medical Director: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