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80" w:firstLineChars="200"/>
        <w:jc w:val="left"/>
        <w:textAlignment w:val="auto"/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​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3" w:firstLineChars="200"/>
        <w:jc w:val="center"/>
        <w:textAlignment w:val="auto"/>
      </w:pPr>
      <w:r>
        <w:t>使用transform训练英德翻译模型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80" w:firstLineChars="200"/>
        <w:jc w:val="left"/>
        <w:textAlignment w:val="auto"/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​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</w:rPr>
      </w:pPr>
      <w:r>
        <w:rPr>
          <w:rFonts w:hint="default"/>
        </w:rPr>
        <w:t>数据分析阶段：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Cs w:val="19"/>
        </w:rPr>
      </w:pPr>
      <w:r>
        <w:rPr>
          <w:rFonts w:hint="default"/>
        </w:rPr>
        <w:t>在参考网址</w:t>
      </w:r>
      <w:r>
        <w:rPr>
          <w:rStyle w:val="12"/>
          <w:rFonts w:hint="default"/>
        </w:rPr>
        <w:footnoteReference w:id="0"/>
      </w:r>
      <w:r>
        <w:rPr>
          <w:rFonts w:hint="default"/>
        </w:rPr>
        <w:t>上下载IWSLT14 de-en数据集，检查数据集预处理情况，已经划分好了训练集，验证集和测试集，分词和小写也做了。</w:t>
      </w:r>
      <w:r>
        <w:rPr>
          <w:rFonts w:hint="eastAsia"/>
          <w:lang w:val="en-US" w:eastAsia="zh-CN"/>
        </w:rPr>
        <w:t>BPE算法也做了，但是bpe可以分开两个语种学习code，也可以联合学习，前者的优点是在文本和词汇量方面更紧凑，而后者提高了源切分和目标切分之间的一致性，实践上后者的效果往往更好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_Ref17068 \w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[2]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</w:t>
      </w:r>
      <w:r>
        <w:rPr>
          <w:rFonts w:hint="default"/>
        </w:rPr>
        <w:t>通过打开code检查发现</w:t>
      </w:r>
      <w:r>
        <w:rPr>
          <w:rFonts w:hint="eastAsia"/>
          <w:lang w:val="en-US" w:eastAsia="zh-CN"/>
        </w:rPr>
        <w:t>语料库的提供者</w:t>
      </w:r>
      <w:r>
        <w:rPr>
          <w:rFonts w:hint="default"/>
        </w:rPr>
        <w:t>也是这么做的，这一步也不需要处理了。剩下如目标语言和源语言句长的ratio限制或者句子绝对词数的限制，不太容易肉眼检查，就留到之后的</w:t>
      </w:r>
      <w:r>
        <w:rPr>
          <w:rFonts w:hint="eastAsia"/>
          <w:lang w:val="en-US" w:eastAsia="zh-CN"/>
        </w:rPr>
        <w:t>合并训练集</w:t>
      </w:r>
      <w:r>
        <w:rPr>
          <w:rFonts w:hint="default"/>
        </w:rPr>
        <w:t>部分过滤一下。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eastAsia="宋体"/>
          <w:lang w:eastAsia="zh-CN"/>
        </w:rPr>
      </w:pPr>
      <w:r>
        <w:rPr>
          <w:rFonts w:hint="default"/>
        </w:rPr>
        <w:t>预处理阶段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以前在fairseq里面看到过对这个数据集的预处理scripts</w:t>
      </w:r>
      <w:r>
        <w:rPr>
          <w:rStyle w:val="12"/>
          <w:rFonts w:hint="eastAsia"/>
          <w:lang w:val="en-US" w:eastAsia="zh-CN"/>
        </w:rPr>
        <w:footnoteReference w:id="1"/>
      </w:r>
      <w:r>
        <w:rPr>
          <w:rFonts w:hint="eastAsia"/>
          <w:lang w:val="en-US" w:eastAsia="zh-CN"/>
        </w:rPr>
        <w:t>，借鉴其中的参数设置，将长短比阈值也就是ratio设置为1.5，这意味着源语言或者目标语言的长度不会超过对方的1.5倍；同时将句子绝对长度设置在1-175之间。清洗结果如下: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  <w:r>
        <w:drawing>
          <wp:inline distT="0" distB="0" distL="114300" distR="114300">
            <wp:extent cx="5271770" cy="64071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这个过程会清洗掉1.2%的极端数据。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因为数据发生了变化，所以需要重新</w:t>
      </w:r>
      <w:r>
        <w:rPr>
          <w:rFonts w:hint="default"/>
        </w:rPr>
        <w:t>生成vocab词频文件，然后</w:t>
      </w:r>
      <w:r>
        <w:rPr>
          <w:rFonts w:hint="eastAsia"/>
          <w:lang w:val="en-US" w:eastAsia="zh-CN"/>
        </w:rPr>
        <w:t>把双语语料合并为一个文件。这个过程在 prepare.py和scripts/prepare.sh中完成。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数据装载类设计</w:t>
      </w:r>
      <w:r>
        <w:rPr>
          <w:rFonts w:hint="default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Vocabs类，这个类可以支持token和index的相互转换，也就是词的独热码表示。同时可以在导入词频表的时候统计一个有效率（根据最小词频阈值洗掉一点词），主要需要维护的数据结构就是list类型的idx2token，dict类型的token2index和一个float类型的词有效率coverage。然后再写一个批量转换index和token的方法，转换token的还需要检查词是否存在，不存在返回UNK的下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需要一个DataLoader类，需要一个bool类型的for_train用来标记是不是训练用的，来决定是不是要进行shuffle操作。同时为了后面每个batch中padding的数量少一些，我们会把长度相近的句子放在一个batch里面，所以需要两个list来统计源语言和目标语言的句子长度。剩下就是保存一些后面要用到的参数，batch_size和上面的Vocab类和数据本身的两个二维list。这个类主要的方法就是在__iter__里面为每源语言加上[EOS]，目标语言里加上[BOS][EOS]，然后根据上面shuffle的index取出对应的句子，然后加上[PAD]转成tensor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transformer并没有限定独热编码怎么变成一个连续的分布向量，我们直接用lookup table的方式，也就是维护一个可学习的embedding参数矩阵，让这个矩阵和独热向量相乘，因为独热向量只有一维非0，就相当于按下标直接从embedding参数矩阵里取出一行。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transformer论文中实现了两种位置编码，分别是LearnedPositionalEmbedding和SinusoidalPositionalEmbedding。正弦位置编码因为不依赖于特定的数据输入，只和位置和维度有关，所以我们可以预先生成一个第一维长度足够长（只要比我们设置的max_seq_len大一些就好，比如512），第二维是embedding_size的二维位置编码矩阵，这样就可以和任意长度的句子相加了。</w:t>
      </w: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多头注意力的实现，在整个transformer中，多头注意力有三种存在形式。一个是encoder的多头自注意力，一个是decoder的多头自注意力，还有一个是decoder的交叉注意力。这三个注意力在输入和mask矩阵上有一点区别，我们可以根据多头自注意力的qkv相等，和交叉注意力的kv相等划分开这三者。这样做的好处在于不需要额外多写一个层，提高了一点点模型的优雅程度，这个思路是以前看fairseq源代码学到的。在这一层的前向传播中，得到了映射好的QKV，接下来是做个缩放。这里如果是高版本如1.9的pytorch，已经可以支持in-place的写法了（q*=self.scaling），但如果是稍早一点的版本会报错。然后开始做点乘注意力，但是torch.bmm要求前一个张量的第二维度和后一个的第一维度相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4785" cy="65849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得把qkv从seqLength_first转成batchSize_first，然后对k的第一维度和第二维度做转置，与q相乘。接下来是mask的区别，如果是encoder这边，只需要根据batch里的pad标记形成一个矩阵就好。然后对权重矩阵pad的位置做一个转换，替换成负无穷，在K也就是src_len维度上做softmax。接着做dropout，这个可以在权重矩阵上做，也可以在和V相乘后的结果上做。然后再做个线性变换送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接下来是残差连接，但是这个可以在顶层的模块forward里组织，所以接下来先完成前馈神经网络。ffn就是两层全链接，第一层有个relu的激活函数，我用gelu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_Ref23285 \w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[3]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换了relu，高斯误差线性单元的工作在比较新的transformer类工作中得到了应用，像Bert和GPT-2，不过比较有意思的是这篇工作被ICLR2017拒了，但是现在已经有些影响力了。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在多头注意力和前馈神经网络中所有的线性变换参数W都用正态分布初始化，bias都初始化为0.在优化器的选择上除了被广泛使用的Adam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_Ref22863 \w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[4]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，我试了一下AdamW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_Ref19115 \w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[5]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最后额外写个输出层接在decoder的最后面，做个log_softmax，加了标签平滑的nll loss算损失，然后直接取出softmax的最大值和reference的做torch.eq算acc。然后推断阶段写个beam类完成，再调一下sacrebleu算一下bleu分数，然后就完成了。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最后的实验结果是在验证集上bleu score 31.90,测试集上30.98.训练日志和模型文件在8.130.48.129服务器上可以获取，存放在/home/ruanjunhao/translate/mt.ckpts下。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比较遗憾的是，大部分的工作以transformer作为基线，在这个数据集上都有34+的bleu score，我用fairseq试了一下，甚至35.02。可能代码里有些地方没有实现好，之后再去读一些开源的项目学习一下。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一些工程tricks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分布式训练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在pytorch上进行单机多卡的分布式训练，可以采取torch.nn.DataParallel或者torch.nn.parallel.DistributedDataParallel。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我将用表格简单介绍两者的一些优劣之处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81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DataParallel</w:t>
            </w:r>
          </w:p>
        </w:tc>
        <w:tc>
          <w:tcPr>
            <w:tcW w:w="28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DistributedDataParallel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使用难度</w:t>
            </w:r>
          </w:p>
        </w:tc>
        <w:tc>
          <w:tcPr>
            <w:tcW w:w="28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非常简单，只需要把模型，可用的GPU和用于汇总的GPU传入DataParallel即可。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如model = nn.DataParallel(model.cuda(), device_ids=gpus, output_device=gpus[0])</w:t>
            </w:r>
          </w:p>
        </w:tc>
        <w:tc>
          <w:tcPr>
            <w:tcW w:w="28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比DataParallel多一步开启多线程，一般用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torch.multiprocessing.spaw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n实现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多线(进)程</w:t>
            </w:r>
          </w:p>
        </w:tc>
        <w:tc>
          <w:tcPr>
            <w:tcW w:w="28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多线程</w:t>
            </w:r>
          </w:p>
        </w:tc>
        <w:tc>
          <w:tcPr>
            <w:tcW w:w="28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训练速度</w:t>
            </w:r>
          </w:p>
        </w:tc>
        <w:tc>
          <w:tcPr>
            <w:tcW w:w="28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受限于全局解释器锁GIL，维护同一个optimizer，梯度更新缓慢</w:t>
            </w:r>
          </w:p>
        </w:tc>
        <w:tc>
          <w:tcPr>
            <w:tcW w:w="28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比前者快很多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负载均衡</w:t>
            </w:r>
          </w:p>
        </w:tc>
        <w:tc>
          <w:tcPr>
            <w:tcW w:w="28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存在不均衡的现象</w:t>
            </w:r>
          </w:p>
        </w:tc>
        <w:tc>
          <w:tcPr>
            <w:tcW w:w="28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因为每个process管一个optimizer，所以不像前者要在一块主CPU上更新梯度，造成负载不均衡的情况。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经过分析和同时根据pytorch的使用建议，采用DistributedDataParallel来进行分布式训练设计。因为是gpu训练，backend采用nccl</w:t>
      </w:r>
      <w:r>
        <w:rPr>
          <w:rStyle w:val="12"/>
          <w:rFonts w:hint="eastAsia"/>
          <w:lang w:val="en-US" w:eastAsia="zh-CN"/>
        </w:rPr>
        <w:footnoteReference w:id="2"/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Time_step的改动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训练过程中需要进行验证，但是在早期生成一个非常完整的句子去算bleu意义也不大，所以在current_step到达两倍warmup_step之前维持一个很小的时间步即可。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感想和收获：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抛开各种封装好的框架，从头实现transformer是一件很有意思的事情。在实验室暑期实习的时候反复读了很多遍attention is all you need，到如今从头写一遍这个流程，感觉对transformer又产生了更深入的理解。刚开始上手写的时候，debug比较轻松，到后期的时候随着模块的耦合繁杂，一环套一环的流程让debug变得不太容易。这时候怎么让整个工程组织的比较优雅，模块之间降低耦合程度，也是一个非常重要的环节，写的丑的代码不止折磨读者，还折磨了debug的自己。最后就是写好注释非常重要，因为这学期考试课和大作业不少，有时候写这个项目并不能投入大段的连续时间，写好注释可以让我快速回想起上次做到什么地方，还有什么实现需要注意，节约了大量的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非常感谢肖老师和胡驰学长的课程讲授，王成龙学长和严钟响学长的认真指导。机器翻译这门课深入浅出地介绍了机器翻译的发展史，从SMT到NMT，从分词到翻译生成端到端式讲授，在实验阶段让我们实操了一些简单任务的复现，为刚接触nlp的萌新提供了友好的指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</w:rPr>
      </w:pPr>
      <w:bookmarkStart w:id="0" w:name="_Ref17140"/>
      <w:bookmarkStart w:id="1" w:name="_Ref9772"/>
      <w:r>
        <w:rPr>
          <w:rFonts w:hint="eastAsia"/>
        </w:rPr>
        <w:t>Vaswani, Ashish, et al. "Attention is all you need." Advances in neural information processing systems. 2017.</w:t>
      </w:r>
      <w:bookmarkEnd w:id="0"/>
    </w:p>
    <w:bookmarkEnd w:id="1"/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</w:rPr>
      </w:pPr>
      <w:bookmarkStart w:id="2" w:name="_Ref17068"/>
      <w:r>
        <w:rPr>
          <w:rFonts w:hint="eastAsia"/>
        </w:rPr>
        <w:t>Sennrich, Rico, Barry Haddow, and Alexandra Birch. "Neural machine translation of rare words with subword units." arXiv preprint arXiv:1508.07909 (2015).</w:t>
      </w:r>
      <w:bookmarkEnd w:id="2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</w:rPr>
      </w:pPr>
      <w:bookmarkStart w:id="3" w:name="_Ref23285"/>
      <w:r>
        <w:rPr>
          <w:rFonts w:hint="eastAsia"/>
        </w:rPr>
        <w:t>Hendrycks, Dan, and Kevin Gimpel. "Bridging nonlinearities and stochastic regularizers with gaussian error linear units." (2016).</w:t>
      </w:r>
      <w:bookmarkEnd w:id="3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</w:rPr>
      </w:pPr>
      <w:bookmarkStart w:id="4" w:name="_Ref22863"/>
      <w:r>
        <w:rPr>
          <w:rFonts w:hint="eastAsia"/>
        </w:rPr>
        <w:t>Kingma D ,  Ba J . Adam: A Method for Stochastic Optimization[J]. Computer Science, 2014.</w:t>
      </w:r>
      <w:bookmarkEnd w:id="4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</w:rPr>
      </w:pPr>
      <w:bookmarkStart w:id="5" w:name="_Ref19115"/>
      <w:r>
        <w:rPr>
          <w:rFonts w:hint="eastAsia"/>
        </w:rPr>
        <w:t>Loshchilov I ,  Hutter F . Fixing Weight Decay Regularization in Adam[J].  2017.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6"/>
        <w:snapToGrid w:val="0"/>
      </w:pPr>
      <w:r>
        <w:rPr>
          <w:rStyle w:val="12"/>
        </w:rPr>
        <w:footnoteRef/>
      </w:r>
      <w:r>
        <w:t xml:space="preserve"> </w:t>
      </w:r>
      <w:r>
        <w:fldChar w:fldCharType="begin"/>
      </w:r>
      <w:r>
        <w:instrText xml:space="preserve"> HYPERLINK "https://git.io/JPK9N" </w:instrText>
      </w:r>
      <w:r>
        <w:fldChar w:fldCharType="separate"/>
      </w:r>
      <w:r>
        <w:rPr>
          <w:rStyle w:val="11"/>
        </w:rPr>
        <w:t>https://git.io/JPK9N</w:t>
      </w:r>
      <w:r>
        <w:rPr>
          <w:rStyle w:val="11"/>
        </w:rPr>
        <w:fldChar w:fldCharType="end"/>
      </w:r>
      <w:r>
        <w:rPr>
          <w:rFonts w:hint="eastAsia"/>
        </w:rPr>
        <w:t xml:space="preserve"> </w:t>
      </w:r>
    </w:p>
  </w:footnote>
  <w:footnote w:id="1">
    <w:p>
      <w:pPr>
        <w:pStyle w:val="6"/>
        <w:snapToGrid w:val="0"/>
      </w:pPr>
      <w:r>
        <w:rPr>
          <w:rStyle w:val="12"/>
        </w:rPr>
        <w:footnoteRef/>
      </w:r>
      <w:r>
        <w:t xml:space="preserve"> </w:t>
      </w:r>
      <w:r>
        <w:rPr>
          <w:rFonts w:hint="eastAsia"/>
        </w:rPr>
        <w:t>https://github.com/pytorch/fairseq/blob/main/examples/translation/prepare-iwslt14.sh</w:t>
      </w:r>
    </w:p>
  </w:footnote>
  <w:footnote w:id="2">
    <w:p>
      <w:pPr>
        <w:pStyle w:val="6"/>
        <w:snapToGrid w:val="0"/>
      </w:pPr>
      <w:r>
        <w:rPr>
          <w:rStyle w:val="12"/>
        </w:rPr>
        <w:footnoteRef/>
      </w:r>
      <w:r>
        <w:t xml:space="preserve"> </w:t>
      </w:r>
      <w:r>
        <w:rPr>
          <w:rFonts w:hint="eastAsia"/>
        </w:rPr>
        <w:t>https://pytorch.org/docs/stable/distributed.html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48CBB"/>
    <w:multiLevelType w:val="singleLevel"/>
    <w:tmpl w:val="A8B48CB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815D0"/>
    <w:rsid w:val="03144BEB"/>
    <w:rsid w:val="068C36F1"/>
    <w:rsid w:val="09B658FB"/>
    <w:rsid w:val="0AD2255F"/>
    <w:rsid w:val="17720999"/>
    <w:rsid w:val="254826D1"/>
    <w:rsid w:val="28F124FD"/>
    <w:rsid w:val="2ABD1439"/>
    <w:rsid w:val="2C983021"/>
    <w:rsid w:val="31DC0670"/>
    <w:rsid w:val="32A821F3"/>
    <w:rsid w:val="3DBC042D"/>
    <w:rsid w:val="46BD78DF"/>
    <w:rsid w:val="46F3557E"/>
    <w:rsid w:val="482329D7"/>
    <w:rsid w:val="487A531F"/>
    <w:rsid w:val="4B6F0EE4"/>
    <w:rsid w:val="4D39670A"/>
    <w:rsid w:val="4E254CF1"/>
    <w:rsid w:val="4F302445"/>
    <w:rsid w:val="4FA803C0"/>
    <w:rsid w:val="54013721"/>
    <w:rsid w:val="56AF599F"/>
    <w:rsid w:val="5C481FA6"/>
    <w:rsid w:val="61A26AC6"/>
    <w:rsid w:val="650317A1"/>
    <w:rsid w:val="6B570565"/>
    <w:rsid w:val="6FF815D0"/>
    <w:rsid w:val="74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10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2021-11-05T03:54:00Z</dcterms:created>
  <dc:creator>阮俊豪</dc:creator>
  <cp:lastModifiedBy>阮俊豪</cp:lastModifiedBy>
  <dcterms:modified xsi:type="dcterms:W3CDTF">2021-11-28T02:28:58Z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63A3F7D72E8E461EBB3635AC54F4C598</vt:lpwstr>
  </property>
</Properties>
</file>