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IS THE QURAN’S TAWRĀT THE TORAH JEWS ALREADY HAD?</w:t>
      </w:r>
    </w:p>
    <w:p>
      <w:pPr>
        <w:spacing w:after="40"/>
      </w:pPr>
      <w:r>
        <w:rPr>
          <w:rFonts w:ascii="Calibri" w:hAnsi="Calibri" w:eastAsia="Calibri"/>
          <w:b/>
          <w:i w:val="0"/>
          <w:color w:val="1B3A4B"/>
          <w:sz w:val="22"/>
        </w:rPr>
        <w:t xml:space="preserve">Walked: </w:t>
      </w:r>
      <w:r>
        <w:rPr>
          <w:rFonts w:ascii="Calibri" w:hAnsi="Calibri" w:eastAsia="Calibri"/>
          <w:b w:val="0"/>
          <w:i w:val="0"/>
          <w:color w:val="222222"/>
          <w:sz w:val="22"/>
        </w:rPr>
        <w:t>2:75–79, 87; 3:3, 93; 4:46; 5:13, 15, 41–44, 66–68; 6:91, 154; 7:145, 157</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QDISC-0383–0388; QB-0223–0227</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The question</w:t>
      </w:r>
    </w:p>
    <w:p>
      <w:pPr>
        <w:spacing w:after="160"/>
      </w:pPr>
      <w:r>
        <w:rPr>
          <w:rFonts w:ascii="Calibri" w:hAnsi="Calibri" w:eastAsia="Calibri"/>
          <w:b w:val="0"/>
          <w:i w:val="0"/>
          <w:color w:val="222222"/>
          <w:sz w:val="22"/>
        </w:rPr>
        <w:t>Two options are often run together. (A) Tawrāt names the Mosaic law-book Jews demonstrably possessed before Islam — the Pentateuch / Torah as a corpus. (B) Islam requires a different, now-lost original revealed to Moses, of which the Jewish Torah is only a wreck. Level 1 is what the walked Quran does with the book in their hands. Later tafsīr’s full textual-replacement theory is not that Level 1 unless the verses say so.</w:t>
      </w:r>
    </w:p>
    <w:p>
      <w:pPr>
        <w:pStyle w:val="Heading1"/>
      </w:pPr>
      <w:r>
        <w:rPr>
          <w:rFonts w:ascii="Calibri" w:hAnsi="Calibri"/>
          <w:color w:val="1B3A4B"/>
        </w:rPr>
        <w:t>2. What the walked text does with the book they have</w:t>
      </w:r>
    </w:p>
    <w:p>
      <w:pPr>
        <w:spacing w:after="160"/>
      </w:pPr>
      <w:r>
        <w:rPr>
          <w:rFonts w:ascii="Calibri" w:hAnsi="Calibri" w:eastAsia="Calibri"/>
          <w:b w:val="0"/>
          <w:i w:val="0"/>
          <w:color w:val="222222"/>
          <w:sz w:val="22"/>
        </w:rPr>
        <w:t>3:93 — all food was lawful to Israel except what Israel forbade himself before the Tawrāt was sent down. Then: bring the Tawrāt and recite it, if you are truthful. The challenge only works if a Tawrāt they can fetch and read is treated as the relevant witness.</w:t>
      </w:r>
    </w:p>
    <w:p>
      <w:pPr>
        <w:spacing w:after="160"/>
      </w:pPr>
      <w:r>
        <w:rPr>
          <w:rFonts w:ascii="Calibri" w:hAnsi="Calibri" w:eastAsia="Calibri"/>
          <w:b w:val="0"/>
          <w:i w:val="0"/>
          <w:color w:val="222222"/>
          <w:sz w:val="22"/>
        </w:rPr>
        <w:t>5:43 — how do they make you judge when they have the Tawrāt, in which is the judgment of God? Then they turn away. The verse treats the Tawrāt they possess as containing God’s judgment.</w:t>
      </w:r>
    </w:p>
    <w:p>
      <w:pPr>
        <w:spacing w:after="160"/>
      </w:pPr>
      <w:r>
        <w:rPr>
          <w:rFonts w:ascii="Calibri" w:hAnsi="Calibri" w:eastAsia="Calibri"/>
          <w:b w:val="0"/>
          <w:i w:val="0"/>
          <w:color w:val="222222"/>
          <w:sz w:val="22"/>
        </w:rPr>
        <w:t>5:44 — We sent down the Tawrāt, in it guidance and light. The prophets who submitted judged the Jews by it; so did the rabbis and scholars, because they were charged with God’s book and were witnesses over it.</w:t>
      </w:r>
    </w:p>
    <w:p>
      <w:pPr>
        <w:spacing w:after="160"/>
      </w:pPr>
      <w:r>
        <w:rPr>
          <w:rFonts w:ascii="Calibri" w:hAnsi="Calibri" w:eastAsia="Calibri"/>
          <w:b w:val="0"/>
          <w:i w:val="0"/>
          <w:color w:val="222222"/>
          <w:sz w:val="22"/>
        </w:rPr>
        <w:t>5:66–68 — if they had upheld the Tawrāt and the Injīl and what was sent down to them; you stand on nothing until you uphold the Tawrāt and the Injīl and what was sent down to you.</w:t>
      </w:r>
    </w:p>
    <w:p>
      <w:pPr>
        <w:spacing w:after="160"/>
      </w:pPr>
      <w:r>
        <w:rPr>
          <w:rFonts w:ascii="Calibri" w:hAnsi="Calibri" w:eastAsia="Calibri"/>
          <w:b w:val="0"/>
          <w:i w:val="0"/>
          <w:color w:val="222222"/>
          <w:sz w:val="22"/>
        </w:rPr>
        <w:t>7:157 — they find the ummī prophet written with them in the Tawrāt. ‘With them’ is the same test as for the Injīl.</w:t>
      </w:r>
    </w:p>
    <w:p>
      <w:pPr>
        <w:spacing w:after="160"/>
      </w:pPr>
      <w:r>
        <w:rPr>
          <w:rFonts w:ascii="Calibri" w:hAnsi="Calibri" w:eastAsia="Calibri"/>
          <w:b w:val="0"/>
          <w:i w:val="0"/>
          <w:color w:val="222222"/>
          <w:sz w:val="22"/>
        </w:rPr>
        <w:t>Level 1: the addressees have a thing called the Tawrāt. They can bring it. It contains God’s judgment. They are told to uphold it. A lost-only book cannot bear those verbs.</w:t>
      </w:r>
    </w:p>
    <w:p>
      <w:pPr>
        <w:pStyle w:val="Heading1"/>
      </w:pPr>
      <w:r>
        <w:rPr>
          <w:rFonts w:ascii="Calibri" w:hAnsi="Calibri"/>
          <w:color w:val="1B3A4B"/>
        </w:rPr>
        <w:t>3. What the walked text also says they do to it</w:t>
      </w:r>
    </w:p>
    <w:p>
      <w:pPr>
        <w:spacing w:after="160"/>
      </w:pPr>
      <w:r>
        <w:rPr>
          <w:rFonts w:ascii="Calibri" w:hAnsi="Calibri" w:eastAsia="Calibri"/>
          <w:b w:val="0"/>
          <w:i w:val="0"/>
          <w:color w:val="222222"/>
          <w:sz w:val="22"/>
        </w:rPr>
        <w:t>2:75 a party heard God’s word then distorted it after they understood. 2:79 woe to those who write the book with their hands and say this is from God. 4:46 they distort words from their places. 5:13 they distort words from their places and forgot a portion of what they were reminded of. 5:15 a Book has come making clear much of what they used to hide. 5:41 they distort words after their places. 6:91 they did not measure God truly when they said God has not sent down anything on a human; they make it parchments they show, and they hide much.</w:t>
      </w:r>
    </w:p>
    <w:p>
      <w:pPr>
        <w:spacing w:after="160"/>
      </w:pPr>
      <w:r>
        <w:rPr>
          <w:rFonts w:ascii="Calibri" w:hAnsi="Calibri" w:eastAsia="Calibri"/>
          <w:b w:val="0"/>
          <w:i w:val="0"/>
          <w:color w:val="222222"/>
          <w:sz w:val="22"/>
        </w:rPr>
        <w:t>Distortion (yuḥarrifūna), writing-with-hands, hiding, forgetting a portion: all walked. None of those verses says ‘the book in your ark is not the Tawrāt.’ They say people mishandle a book that is still named as theirs.</w:t>
      </w:r>
    </w:p>
    <w:p>
      <w:pPr>
        <w:pStyle w:val="Heading1"/>
      </w:pPr>
      <w:r>
        <w:rPr>
          <w:rFonts w:ascii="Calibri" w:hAnsi="Calibri"/>
          <w:color w:val="1B3A4B"/>
        </w:rPr>
        <w:t>4. Two later theories — keep them labeled</w:t>
      </w:r>
    </w:p>
    <w:p>
      <w:pPr>
        <w:spacing w:after="160"/>
      </w:pPr>
      <w:r>
        <w:rPr>
          <w:rFonts w:ascii="Calibri" w:hAnsi="Calibri" w:eastAsia="Calibri"/>
          <w:b w:val="0"/>
          <w:i w:val="0"/>
          <w:color w:val="222222"/>
          <w:sz w:val="22"/>
        </w:rPr>
        <w:t>Taḥrīf al-maʿnā: distortion of meaning / interpretation. Compatible with 4:46 and 5:13 as spoken of a text still in hand.</w:t>
      </w:r>
    </w:p>
    <w:p>
      <w:pPr>
        <w:spacing w:after="160"/>
      </w:pPr>
      <w:r>
        <w:rPr>
          <w:rFonts w:ascii="Calibri" w:hAnsi="Calibri" w:eastAsia="Calibri"/>
          <w:b w:val="0"/>
          <w:i w:val="0"/>
          <w:color w:val="222222"/>
          <w:sz w:val="22"/>
        </w:rPr>
        <w:t>Taḥrīf al-lafẓ: wholesale verbal replacement of Moses’ book by another. A later doctrinal development used to explain mismatches (7:157’s finding; law-details; theophanies). It is not required by 3:93 / 5:43–44, which tell them to fetch and judge by the Tawrāt they have.</w:t>
      </w:r>
    </w:p>
    <w:p>
      <w:pPr>
        <w:spacing w:after="160"/>
      </w:pPr>
      <w:r>
        <w:rPr>
          <w:rFonts w:ascii="Calibri" w:hAnsi="Calibri" w:eastAsia="Calibri"/>
          <w:b w:val="0"/>
          <w:i w:val="0"/>
          <w:color w:val="222222"/>
          <w:sz w:val="22"/>
        </w:rPr>
        <w:t>The project does not baptize either theory as Level 1. It records that the walked commands presuppose a usable book, and that the walked charges presuppose mishandling of that book.</w:t>
      </w:r>
    </w:p>
    <w:p>
      <w:pPr>
        <w:pStyle w:val="Heading1"/>
      </w:pPr>
      <w:r>
        <w:rPr>
          <w:rFonts w:ascii="Calibri" w:hAnsi="Calibri"/>
          <w:color w:val="1B3A4B"/>
        </w:rPr>
        <w:t>5. What Jews demonstrably had before Islam</w:t>
      </w:r>
    </w:p>
    <w:p>
      <w:pPr>
        <w:spacing w:after="160"/>
      </w:pPr>
      <w:r>
        <w:rPr>
          <w:rFonts w:ascii="Calibri" w:hAnsi="Calibri" w:eastAsia="Calibri"/>
          <w:b w:val="0"/>
          <w:i w:val="0"/>
          <w:color w:val="222222"/>
          <w:sz w:val="22"/>
        </w:rPr>
        <w:t>The Pentateuch as a five-book Torah was stable centuries earlier. Witnesses: Masoretic tradition; Septuagint (3rd–2nd c. BCE onward); Dead Sea Scrolls (3rd c. BCE–1st c. CE) with proto-MT, pre-Samaritan, and other text-types; Samaritan Pentateuch. Differences among those witnesses are real (Samaritan Gerizim; proto-MT vs LXX lengths). They are not evidence of a lost extra Mosaic book that vanished after Jesus and before Muhammad. No pre-Islamic Jewish community is known whose ‘Torah’ was a different work than Genesis–Deuteronomy.</w:t>
      </w:r>
    </w:p>
    <w:p>
      <w:pPr>
        <w:spacing w:after="160"/>
      </w:pPr>
      <w:r>
        <w:rPr>
          <w:rFonts w:ascii="Calibri" w:hAnsi="Calibri" w:eastAsia="Calibri"/>
          <w:b w:val="0"/>
          <w:i w:val="0"/>
          <w:color w:val="222222"/>
          <w:sz w:val="22"/>
        </w:rPr>
        <w:t>The Quran does not list five titles. It names Tawrāt as Moses’ sent-down law-and-light book. Functionally that maps onto the Jewish Torah-corpus more cleanly than Injīl maps onto the four Gospels (already QB-0212).</w:t>
      </w:r>
    </w:p>
    <w:p>
      <w:pPr>
        <w:pStyle w:val="Heading1"/>
      </w:pPr>
      <w:r>
        <w:rPr>
          <w:rFonts w:ascii="Calibri" w:hAnsi="Calibri"/>
          <w:color w:val="1B3A4B"/>
        </w:rPr>
        <w:t>6. Table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B3A4B" w:val="clear"/>
          </w:tcPr>
          <w:p>
            <w:r/>
            <w:r>
              <w:rPr>
                <w:rFonts w:ascii="Calibri" w:hAnsi="Calibri" w:eastAsia="Calibri"/>
                <w:b/>
                <w:i w:val="0"/>
                <w:color w:val="FFFFFF"/>
                <w:sz w:val="18"/>
              </w:rPr>
              <w:t>Slot</w:t>
            </w:r>
          </w:p>
        </w:tc>
        <w:tc>
          <w:tcPr>
            <w:tcW w:type="dxa" w:w="2448"/>
            <w:shd w:fill="1B3A4B" w:val="clear"/>
          </w:tcPr>
          <w:p>
            <w:r/>
            <w:r>
              <w:rPr>
                <w:rFonts w:ascii="Calibri" w:hAnsi="Calibri" w:eastAsia="Calibri"/>
                <w:b/>
                <w:i w:val="0"/>
                <w:color w:val="FFFFFF"/>
                <w:sz w:val="18"/>
              </w:rPr>
              <w:t>Walked Quranic Tawrat</w:t>
            </w:r>
          </w:p>
        </w:tc>
        <w:tc>
          <w:tcPr>
            <w:tcW w:type="dxa" w:w="2448"/>
            <w:shd w:fill="1B3A4B" w:val="clear"/>
          </w:tcPr>
          <w:p>
            <w:r/>
            <w:r>
              <w:rPr>
                <w:rFonts w:ascii="Calibri" w:hAnsi="Calibri" w:eastAsia="Calibri"/>
                <w:b/>
                <w:i w:val="0"/>
                <w:color w:val="FFFFFF"/>
                <w:sz w:val="18"/>
              </w:rPr>
              <w:t>Jewish Torah before Islam</w:t>
            </w:r>
          </w:p>
        </w:tc>
        <w:tc>
          <w:tcPr>
            <w:tcW w:type="dxa" w:w="2448"/>
            <w:shd w:fill="1B3A4B" w:val="clear"/>
          </w:tcPr>
          <w:p>
            <w:r/>
            <w:r>
              <w:rPr>
                <w:rFonts w:ascii="Calibri" w:hAnsi="Calibri" w:eastAsia="Calibri"/>
                <w:b/>
                <w:i w:val="0"/>
                <w:color w:val="FFFFFF"/>
                <w:sz w:val="18"/>
              </w:rPr>
              <w:t>Lost-original theory</w:t>
            </w:r>
          </w:p>
        </w:tc>
      </w:tr>
      <w:tr>
        <w:tc>
          <w:tcPr>
            <w:tcW w:type="dxa" w:w="2448"/>
          </w:tcPr>
          <w:p>
            <w:r/>
            <w:r>
              <w:rPr>
                <w:rFonts w:ascii="Calibri" w:hAnsi="Calibri" w:eastAsia="Calibri"/>
                <w:b w:val="0"/>
                <w:i w:val="0"/>
                <w:color w:val="222222"/>
                <w:sz w:val="18"/>
              </w:rPr>
              <w:t>Can they fetch it?</w:t>
            </w:r>
          </w:p>
        </w:tc>
        <w:tc>
          <w:tcPr>
            <w:tcW w:type="dxa" w:w="2448"/>
          </w:tcPr>
          <w:p>
            <w:r/>
            <w:r>
              <w:rPr>
                <w:rFonts w:ascii="Calibri" w:hAnsi="Calibri" w:eastAsia="Calibri"/>
                <w:b w:val="0"/>
                <w:i w:val="0"/>
                <w:color w:val="222222"/>
                <w:sz w:val="18"/>
              </w:rPr>
              <w:t>3:93 yes.</w:t>
            </w:r>
          </w:p>
        </w:tc>
        <w:tc>
          <w:tcPr>
            <w:tcW w:type="dxa" w:w="2448"/>
          </w:tcPr>
          <w:p>
            <w:r/>
            <w:r>
              <w:rPr>
                <w:rFonts w:ascii="Calibri" w:hAnsi="Calibri" w:eastAsia="Calibri"/>
                <w:b w:val="0"/>
                <w:i w:val="0"/>
                <w:color w:val="222222"/>
                <w:sz w:val="18"/>
              </w:rPr>
              <w:t>Yes. Scrolls / codices.</w:t>
            </w:r>
          </w:p>
        </w:tc>
        <w:tc>
          <w:tcPr>
            <w:tcW w:type="dxa" w:w="2448"/>
          </w:tcPr>
          <w:p>
            <w:r/>
            <w:r>
              <w:rPr>
                <w:rFonts w:ascii="Calibri" w:hAnsi="Calibri" w:eastAsia="Calibri"/>
                <w:b w:val="0"/>
                <w:i w:val="0"/>
                <w:color w:val="222222"/>
                <w:sz w:val="18"/>
              </w:rPr>
              <w:t>No — the original is gone.</w:t>
            </w:r>
          </w:p>
        </w:tc>
      </w:tr>
      <w:tr>
        <w:tc>
          <w:tcPr>
            <w:tcW w:type="dxa" w:w="2448"/>
            <w:shd w:fill="F4F1EA" w:val="clear"/>
          </w:tcPr>
          <w:p>
            <w:r/>
            <w:r>
              <w:rPr>
                <w:rFonts w:ascii="Calibri" w:hAnsi="Calibri" w:eastAsia="Calibri"/>
                <w:b w:val="0"/>
                <w:i w:val="0"/>
                <w:color w:val="222222"/>
                <w:sz w:val="18"/>
              </w:rPr>
              <w:t>Contains God's judgment?</w:t>
            </w:r>
          </w:p>
        </w:tc>
        <w:tc>
          <w:tcPr>
            <w:tcW w:type="dxa" w:w="2448"/>
            <w:shd w:fill="F4F1EA" w:val="clear"/>
          </w:tcPr>
          <w:p>
            <w:r/>
            <w:r>
              <w:rPr>
                <w:rFonts w:ascii="Calibri" w:hAnsi="Calibri" w:eastAsia="Calibri"/>
                <w:b w:val="0"/>
                <w:i w:val="0"/>
                <w:color w:val="222222"/>
                <w:sz w:val="18"/>
              </w:rPr>
              <w:t>5:43 yes, in the one they have.</w:t>
            </w:r>
          </w:p>
        </w:tc>
        <w:tc>
          <w:tcPr>
            <w:tcW w:type="dxa" w:w="2448"/>
            <w:shd w:fill="F4F1EA" w:val="clear"/>
          </w:tcPr>
          <w:p>
            <w:r/>
            <w:r>
              <w:rPr>
                <w:rFonts w:ascii="Calibri" w:hAnsi="Calibri" w:eastAsia="Calibri"/>
                <w:b w:val="0"/>
                <w:i w:val="0"/>
                <w:color w:val="222222"/>
                <w:sz w:val="18"/>
              </w:rPr>
              <w:t>Jews say yes.</w:t>
            </w:r>
          </w:p>
        </w:tc>
        <w:tc>
          <w:tcPr>
            <w:tcW w:type="dxa" w:w="2448"/>
            <w:shd w:fill="F4F1EA" w:val="clear"/>
          </w:tcPr>
          <w:p>
            <w:r/>
            <w:r>
              <w:rPr>
                <w:rFonts w:ascii="Calibri" w:hAnsi="Calibri" w:eastAsia="Calibri"/>
                <w:b w:val="0"/>
                <w:i w:val="0"/>
                <w:color w:val="222222"/>
                <w:sz w:val="18"/>
              </w:rPr>
              <w:t>Only the lost one did.</w:t>
            </w:r>
          </w:p>
        </w:tc>
      </w:tr>
      <w:tr>
        <w:tc>
          <w:tcPr>
            <w:tcW w:type="dxa" w:w="2448"/>
          </w:tcPr>
          <w:p>
            <w:r/>
            <w:r>
              <w:rPr>
                <w:rFonts w:ascii="Calibri" w:hAnsi="Calibri" w:eastAsia="Calibri"/>
                <w:b w:val="0"/>
                <w:i w:val="0"/>
                <w:color w:val="222222"/>
                <w:sz w:val="18"/>
              </w:rPr>
              <w:t>Uphold it?</w:t>
            </w:r>
          </w:p>
        </w:tc>
        <w:tc>
          <w:tcPr>
            <w:tcW w:type="dxa" w:w="2448"/>
          </w:tcPr>
          <w:p>
            <w:r/>
            <w:r>
              <w:rPr>
                <w:rFonts w:ascii="Calibri" w:hAnsi="Calibri" w:eastAsia="Calibri"/>
                <w:b w:val="0"/>
                <w:i w:val="0"/>
                <w:color w:val="222222"/>
                <w:sz w:val="18"/>
              </w:rPr>
              <w:t>5:66–68 yes.</w:t>
            </w:r>
          </w:p>
        </w:tc>
        <w:tc>
          <w:tcPr>
            <w:tcW w:type="dxa" w:w="2448"/>
          </w:tcPr>
          <w:p>
            <w:r/>
            <w:r>
              <w:rPr>
                <w:rFonts w:ascii="Calibri" w:hAnsi="Calibri" w:eastAsia="Calibri"/>
                <w:b w:val="0"/>
                <w:i w:val="0"/>
                <w:color w:val="222222"/>
                <w:sz w:val="18"/>
              </w:rPr>
              <w:t>The point of Jewish life.</w:t>
            </w:r>
          </w:p>
        </w:tc>
        <w:tc>
          <w:tcPr>
            <w:tcW w:type="dxa" w:w="2448"/>
          </w:tcPr>
          <w:p>
            <w:r/>
            <w:r>
              <w:rPr>
                <w:rFonts w:ascii="Calibri" w:hAnsi="Calibri" w:eastAsia="Calibri"/>
                <w:b w:val="0"/>
                <w:i w:val="0"/>
                <w:color w:val="222222"/>
                <w:sz w:val="18"/>
              </w:rPr>
              <w:t>Upholding the present book would be upholding a wreck.</w:t>
            </w:r>
          </w:p>
        </w:tc>
      </w:tr>
      <w:tr>
        <w:tc>
          <w:tcPr>
            <w:tcW w:type="dxa" w:w="2448"/>
            <w:shd w:fill="F4F1EA" w:val="clear"/>
          </w:tcPr>
          <w:p>
            <w:r/>
            <w:r>
              <w:rPr>
                <w:rFonts w:ascii="Calibri" w:hAnsi="Calibri" w:eastAsia="Calibri"/>
                <w:b w:val="0"/>
                <w:i w:val="0"/>
                <w:color w:val="222222"/>
                <w:sz w:val="18"/>
              </w:rPr>
              <w:t>Written finding (7:157)</w:t>
            </w:r>
          </w:p>
        </w:tc>
        <w:tc>
          <w:tcPr>
            <w:tcW w:type="dxa" w:w="2448"/>
            <w:shd w:fill="F4F1EA" w:val="clear"/>
          </w:tcPr>
          <w:p>
            <w:r/>
            <w:r>
              <w:rPr>
                <w:rFonts w:ascii="Calibri" w:hAnsi="Calibri" w:eastAsia="Calibri"/>
                <w:b w:val="0"/>
                <w:i w:val="0"/>
                <w:color w:val="222222"/>
                <w:sz w:val="18"/>
              </w:rPr>
              <w:t>With them.</w:t>
            </w:r>
          </w:p>
        </w:tc>
        <w:tc>
          <w:tcPr>
            <w:tcW w:type="dxa" w:w="2448"/>
            <w:shd w:fill="F4F1EA" w:val="clear"/>
          </w:tcPr>
          <w:p>
            <w:r/>
            <w:r>
              <w:rPr>
                <w:rFonts w:ascii="Calibri" w:hAnsi="Calibri" w:eastAsia="Calibri"/>
                <w:b w:val="0"/>
                <w:i w:val="0"/>
                <w:color w:val="222222"/>
                <w:sz w:val="18"/>
              </w:rPr>
              <w:t>No pre-Islamic Jewish reading names Muhammad (QB-0204–0207).</w:t>
            </w:r>
          </w:p>
        </w:tc>
        <w:tc>
          <w:tcPr>
            <w:tcW w:type="dxa" w:w="2448"/>
            <w:shd w:fill="F4F1EA" w:val="clear"/>
          </w:tcPr>
          <w:p>
            <w:r/>
            <w:r>
              <w:rPr>
                <w:rFonts w:ascii="Calibri" w:hAnsi="Calibri" w:eastAsia="Calibri"/>
                <w:b w:val="0"/>
                <w:i w:val="0"/>
                <w:color w:val="222222"/>
                <w:sz w:val="18"/>
              </w:rPr>
              <w:t>Moves the finding into the lost book.</w:t>
            </w:r>
          </w:p>
        </w:tc>
      </w:tr>
      <w:tr>
        <w:tc>
          <w:tcPr>
            <w:tcW w:type="dxa" w:w="2448"/>
          </w:tcPr>
          <w:p>
            <w:r/>
            <w:r>
              <w:rPr>
                <w:rFonts w:ascii="Calibri" w:hAnsi="Calibri" w:eastAsia="Calibri"/>
                <w:b w:val="0"/>
                <w:i w:val="0"/>
                <w:color w:val="222222"/>
                <w:sz w:val="18"/>
              </w:rPr>
              <w:t>Distortion verses</w:t>
            </w:r>
          </w:p>
        </w:tc>
        <w:tc>
          <w:tcPr>
            <w:tcW w:type="dxa" w:w="2448"/>
          </w:tcPr>
          <w:p>
            <w:r/>
            <w:r>
              <w:rPr>
                <w:rFonts w:ascii="Calibri" w:hAnsi="Calibri" w:eastAsia="Calibri"/>
                <w:b w:val="0"/>
                <w:i w:val="0"/>
                <w:color w:val="222222"/>
                <w:sz w:val="18"/>
              </w:rPr>
              <w:t>Party / words / hiding / portion forgotten.</w:t>
            </w:r>
          </w:p>
        </w:tc>
        <w:tc>
          <w:tcPr>
            <w:tcW w:type="dxa" w:w="2448"/>
          </w:tcPr>
          <w:p>
            <w:r/>
            <w:r>
              <w:rPr>
                <w:rFonts w:ascii="Calibri" w:hAnsi="Calibri" w:eastAsia="Calibri"/>
                <w:b w:val="0"/>
                <w:i w:val="0"/>
                <w:color w:val="222222"/>
                <w:sz w:val="18"/>
              </w:rPr>
              <w:t>Textual variants exist; not a different book.</w:t>
            </w:r>
          </w:p>
        </w:tc>
        <w:tc>
          <w:tcPr>
            <w:tcW w:type="dxa" w:w="2448"/>
          </w:tcPr>
          <w:p>
            <w:r/>
            <w:r>
              <w:rPr>
                <w:rFonts w:ascii="Calibri" w:hAnsi="Calibri" w:eastAsia="Calibri"/>
                <w:b w:val="0"/>
                <w:i w:val="0"/>
                <w:color w:val="222222"/>
                <w:sz w:val="18"/>
              </w:rPr>
              <w:t>Reads those verses as total replacement.</w:t>
            </w:r>
          </w:p>
        </w:tc>
      </w:tr>
    </w:tbl>
    <w:p/>
    <w:p>
      <w:pPr>
        <w:pStyle w:val="Heading1"/>
      </w:pPr>
      <w:r>
        <w:rPr>
          <w:rFonts w:ascii="Calibri" w:hAnsi="Calibri"/>
          <w:color w:val="1B3A4B"/>
        </w:rPr>
        <w:t>7. Calls</w:t>
      </w:r>
    </w:p>
    <w:p>
      <w:pPr>
        <w:spacing w:after="160"/>
      </w:pPr>
      <w:r>
        <w:rPr>
          <w:rFonts w:ascii="Calibri" w:hAnsi="Calibri" w:eastAsia="Calibri"/>
          <w:b w:val="0"/>
          <w:i w:val="0"/>
          <w:color w:val="222222"/>
          <w:sz w:val="22"/>
        </w:rPr>
        <w:t>QB-0223 PARTIAL AGREEMENT of object: the Tawrāt they are told to bring and uphold is treated as the Mosaic book in Jewish hands, i.e. the Torah-corpus Jews actually had.</w:t>
      </w:r>
    </w:p>
    <w:p>
      <w:pPr>
        <w:spacing w:after="160"/>
      </w:pPr>
      <w:r>
        <w:rPr>
          <w:rFonts w:ascii="Calibri" w:hAnsi="Calibri" w:eastAsia="Calibri"/>
          <w:b w:val="0"/>
          <w:i w:val="0"/>
          <w:color w:val="222222"/>
          <w:sz w:val="22"/>
        </w:rPr>
        <w:t>QB-0224 The Quran does not itemize Genesis–Deuteronomy. Agreement is of function and address, not of a table of contents.</w:t>
      </w:r>
    </w:p>
    <w:p>
      <w:pPr>
        <w:spacing w:after="160"/>
      </w:pPr>
      <w:r>
        <w:rPr>
          <w:rFonts w:ascii="Calibri" w:hAnsi="Calibri" w:eastAsia="Calibri"/>
          <w:b w:val="0"/>
          <w:i w:val="0"/>
          <w:color w:val="222222"/>
          <w:sz w:val="22"/>
        </w:rPr>
        <w:t>QB-0225 Distortion / hiding / writing-with-hands are walked. They describe mishandling. They do not, at Level 1, replace the book with another.</w:t>
      </w:r>
    </w:p>
    <w:p>
      <w:pPr>
        <w:spacing w:after="160"/>
      </w:pPr>
      <w:r>
        <w:rPr>
          <w:rFonts w:ascii="Calibri" w:hAnsi="Calibri" w:eastAsia="Calibri"/>
          <w:b w:val="0"/>
          <w:i w:val="0"/>
          <w:color w:val="222222"/>
          <w:sz w:val="22"/>
        </w:rPr>
        <w:t>QB-0226 A lost-only original is a later solution to mismatches (including 7:157). It sits in tension with 3:93 and 5:43.</w:t>
      </w:r>
    </w:p>
    <w:p>
      <w:pPr>
        <w:spacing w:after="160"/>
      </w:pPr>
      <w:r>
        <w:rPr>
          <w:rFonts w:ascii="Calibri" w:hAnsi="Calibri" w:eastAsia="Calibri"/>
          <w:b w:val="0"/>
          <w:i w:val="0"/>
          <w:color w:val="222222"/>
          <w:sz w:val="22"/>
        </w:rPr>
        <w:t>QB-0227 CONTRAST with the Injīl file: Tawrāt-as-Jewish-Torah is the cleaner map. Injīl-as-four-Gospels is the harder map. Do not force the two files to be the same shape.</w:t>
      </w:r>
    </w:p>
    <w:p>
      <w:pPr>
        <w:pStyle w:val="Heading1"/>
      </w:pPr>
      <w:r>
        <w:rPr>
          <w:rFonts w:ascii="Calibri" w:hAnsi="Calibri"/>
          <w:color w:val="1B3A4B"/>
        </w:rPr>
        <w:t>8.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QDISC-0383</w:t>
            </w:r>
          </w:p>
        </w:tc>
        <w:tc>
          <w:tcPr>
            <w:tcW w:type="dxa" w:w="4896"/>
          </w:tcPr>
          <w:p>
            <w:r/>
            <w:r>
              <w:rPr>
                <w:rFonts w:ascii="Calibri" w:hAnsi="Calibri" w:eastAsia="Calibri"/>
                <w:b w:val="0"/>
                <w:i w:val="0"/>
                <w:color w:val="222222"/>
                <w:sz w:val="18"/>
              </w:rPr>
              <w:t>3:93 / 5:43 treat a fetchable Tawrat as containing God's judgment</w:t>
            </w:r>
          </w:p>
        </w:tc>
      </w:tr>
      <w:tr>
        <w:tc>
          <w:tcPr>
            <w:tcW w:type="dxa" w:w="4896"/>
            <w:shd w:fill="F4F1EA" w:val="clear"/>
          </w:tcPr>
          <w:p>
            <w:r/>
            <w:r>
              <w:rPr>
                <w:rFonts w:ascii="Calibri" w:hAnsi="Calibri" w:eastAsia="Calibri"/>
                <w:b w:val="0"/>
                <w:i w:val="0"/>
                <w:color w:val="222222"/>
                <w:sz w:val="18"/>
              </w:rPr>
              <w:t>QDISC-0384</w:t>
            </w:r>
          </w:p>
        </w:tc>
        <w:tc>
          <w:tcPr>
            <w:tcW w:type="dxa" w:w="4896"/>
            <w:shd w:fill="F4F1EA" w:val="clear"/>
          </w:tcPr>
          <w:p>
            <w:r/>
            <w:r>
              <w:rPr>
                <w:rFonts w:ascii="Calibri" w:hAnsi="Calibri" w:eastAsia="Calibri"/>
                <w:b w:val="0"/>
                <w:i w:val="0"/>
                <w:color w:val="222222"/>
                <w:sz w:val="18"/>
              </w:rPr>
              <w:t>5:44–68 rabbis charged with God's book; uphold Tawrat</w:t>
            </w:r>
          </w:p>
        </w:tc>
      </w:tr>
      <w:tr>
        <w:tc>
          <w:tcPr>
            <w:tcW w:type="dxa" w:w="4896"/>
          </w:tcPr>
          <w:p>
            <w:r/>
            <w:r>
              <w:rPr>
                <w:rFonts w:ascii="Calibri" w:hAnsi="Calibri" w:eastAsia="Calibri"/>
                <w:b w:val="0"/>
                <w:i w:val="0"/>
                <w:color w:val="222222"/>
                <w:sz w:val="18"/>
              </w:rPr>
              <w:t>QDISC-0385</w:t>
            </w:r>
          </w:p>
        </w:tc>
        <w:tc>
          <w:tcPr>
            <w:tcW w:type="dxa" w:w="4896"/>
          </w:tcPr>
          <w:p>
            <w:r/>
            <w:r>
              <w:rPr>
                <w:rFonts w:ascii="Calibri" w:hAnsi="Calibri" w:eastAsia="Calibri"/>
                <w:b w:val="0"/>
                <w:i w:val="0"/>
                <w:color w:val="222222"/>
                <w:sz w:val="18"/>
              </w:rPr>
              <w:t>Distortion, hiding, writing-with-hands — mishandling verses</w:t>
            </w:r>
          </w:p>
        </w:tc>
      </w:tr>
      <w:tr>
        <w:tc>
          <w:tcPr>
            <w:tcW w:type="dxa" w:w="4896"/>
            <w:shd w:fill="F4F1EA" w:val="clear"/>
          </w:tcPr>
          <w:p>
            <w:r/>
            <w:r>
              <w:rPr>
                <w:rFonts w:ascii="Calibri" w:hAnsi="Calibri" w:eastAsia="Calibri"/>
                <w:b w:val="0"/>
                <w:i w:val="0"/>
                <w:color w:val="222222"/>
                <w:sz w:val="18"/>
              </w:rPr>
              <w:t>QDISC-0386</w:t>
            </w:r>
          </w:p>
        </w:tc>
        <w:tc>
          <w:tcPr>
            <w:tcW w:type="dxa" w:w="4896"/>
            <w:shd w:fill="F4F1EA" w:val="clear"/>
          </w:tcPr>
          <w:p>
            <w:r/>
            <w:r>
              <w:rPr>
                <w:rFonts w:ascii="Calibri" w:hAnsi="Calibri" w:eastAsia="Calibri"/>
                <w:b w:val="0"/>
                <w:i w:val="0"/>
                <w:color w:val="222222"/>
                <w:sz w:val="18"/>
              </w:rPr>
              <w:t>No Level-1 statement that the book in hand is not the Tawrat</w:t>
            </w:r>
          </w:p>
        </w:tc>
      </w:tr>
      <w:tr>
        <w:tc>
          <w:tcPr>
            <w:tcW w:type="dxa" w:w="4896"/>
          </w:tcPr>
          <w:p>
            <w:r/>
            <w:r>
              <w:rPr>
                <w:rFonts w:ascii="Calibri" w:hAnsi="Calibri" w:eastAsia="Calibri"/>
                <w:b w:val="0"/>
                <w:i w:val="0"/>
                <w:color w:val="222222"/>
                <w:sz w:val="18"/>
              </w:rPr>
              <w:t>QDISC-0387</w:t>
            </w:r>
          </w:p>
        </w:tc>
        <w:tc>
          <w:tcPr>
            <w:tcW w:type="dxa" w:w="4896"/>
          </w:tcPr>
          <w:p>
            <w:r/>
            <w:r>
              <w:rPr>
                <w:rFonts w:ascii="Calibri" w:hAnsi="Calibri" w:eastAsia="Calibri"/>
                <w:b w:val="0"/>
                <w:i w:val="0"/>
                <w:color w:val="222222"/>
                <w:sz w:val="18"/>
              </w:rPr>
              <w:t>Jewish Torah-corpus predates Islam (MT / LXX / DSS / Samaritan)</w:t>
            </w:r>
          </w:p>
        </w:tc>
      </w:tr>
      <w:tr>
        <w:tc>
          <w:tcPr>
            <w:tcW w:type="dxa" w:w="4896"/>
            <w:shd w:fill="F4F1EA" w:val="clear"/>
          </w:tcPr>
          <w:p>
            <w:r/>
            <w:r>
              <w:rPr>
                <w:rFonts w:ascii="Calibri" w:hAnsi="Calibri" w:eastAsia="Calibri"/>
                <w:b w:val="0"/>
                <w:i w:val="0"/>
                <w:color w:val="222222"/>
                <w:sz w:val="18"/>
              </w:rPr>
              <w:t>QDISC-0388</w:t>
            </w:r>
          </w:p>
        </w:tc>
        <w:tc>
          <w:tcPr>
            <w:tcW w:type="dxa" w:w="4896"/>
            <w:shd w:fill="F4F1EA" w:val="clear"/>
          </w:tcPr>
          <w:p>
            <w:r/>
            <w:r>
              <w:rPr>
                <w:rFonts w:ascii="Calibri" w:hAnsi="Calibri" w:eastAsia="Calibri"/>
                <w:b w:val="0"/>
                <w:i w:val="0"/>
                <w:color w:val="222222"/>
                <w:sz w:val="18"/>
              </w:rPr>
              <w:t>Lost-original theory is later; tensions with fetch-and-uphold verses</w:t>
            </w:r>
          </w:p>
        </w:tc>
      </w:tr>
      <w:tr>
        <w:tc>
          <w:tcPr>
            <w:tcW w:type="dxa" w:w="4896"/>
          </w:tcPr>
          <w:p>
            <w:r/>
            <w:r>
              <w:rPr>
                <w:rFonts w:ascii="Calibri" w:hAnsi="Calibri" w:eastAsia="Calibri"/>
                <w:b w:val="0"/>
                <w:i w:val="0"/>
                <w:color w:val="222222"/>
                <w:sz w:val="18"/>
              </w:rPr>
              <w:t>QB-0223</w:t>
            </w:r>
          </w:p>
        </w:tc>
        <w:tc>
          <w:tcPr>
            <w:tcW w:type="dxa" w:w="4896"/>
          </w:tcPr>
          <w:p>
            <w:r/>
            <w:r>
              <w:rPr>
                <w:rFonts w:ascii="Calibri" w:hAnsi="Calibri" w:eastAsia="Calibri"/>
                <w:b w:val="0"/>
                <w:i w:val="0"/>
                <w:color w:val="222222"/>
                <w:sz w:val="18"/>
              </w:rPr>
              <w:t>Tawrat-in-hand ~ Jewish Torah-corpus</w:t>
            </w:r>
          </w:p>
        </w:tc>
      </w:tr>
      <w:tr>
        <w:tc>
          <w:tcPr>
            <w:tcW w:type="dxa" w:w="4896"/>
            <w:shd w:fill="F4F1EA" w:val="clear"/>
          </w:tcPr>
          <w:p>
            <w:r/>
            <w:r>
              <w:rPr>
                <w:rFonts w:ascii="Calibri" w:hAnsi="Calibri" w:eastAsia="Calibri"/>
                <w:b w:val="0"/>
                <w:i w:val="0"/>
                <w:color w:val="222222"/>
                <w:sz w:val="18"/>
              </w:rPr>
              <w:t>QB-0224</w:t>
            </w:r>
          </w:p>
        </w:tc>
        <w:tc>
          <w:tcPr>
            <w:tcW w:type="dxa" w:w="4896"/>
            <w:shd w:fill="F4F1EA" w:val="clear"/>
          </w:tcPr>
          <w:p>
            <w:r/>
            <w:r>
              <w:rPr>
                <w:rFonts w:ascii="Calibri" w:hAnsi="Calibri" w:eastAsia="Calibri"/>
                <w:b w:val="0"/>
                <w:i w:val="0"/>
                <w:color w:val="222222"/>
                <w:sz w:val="18"/>
              </w:rPr>
              <w:t>No five-book table of contents in the Quran</w:t>
            </w:r>
          </w:p>
        </w:tc>
      </w:tr>
      <w:tr>
        <w:tc>
          <w:tcPr>
            <w:tcW w:type="dxa" w:w="4896"/>
          </w:tcPr>
          <w:p>
            <w:r/>
            <w:r>
              <w:rPr>
                <w:rFonts w:ascii="Calibri" w:hAnsi="Calibri" w:eastAsia="Calibri"/>
                <w:b w:val="0"/>
                <w:i w:val="0"/>
                <w:color w:val="222222"/>
                <w:sz w:val="18"/>
              </w:rPr>
              <w:t>QB-0225</w:t>
            </w:r>
          </w:p>
        </w:tc>
        <w:tc>
          <w:tcPr>
            <w:tcW w:type="dxa" w:w="4896"/>
          </w:tcPr>
          <w:p>
            <w:r/>
            <w:r>
              <w:rPr>
                <w:rFonts w:ascii="Calibri" w:hAnsi="Calibri" w:eastAsia="Calibri"/>
                <w:b w:val="0"/>
                <w:i w:val="0"/>
                <w:color w:val="222222"/>
                <w:sz w:val="18"/>
              </w:rPr>
              <w:t>Tahrif verses = mishandling, not proven replacement</w:t>
            </w:r>
          </w:p>
        </w:tc>
      </w:tr>
      <w:tr>
        <w:tc>
          <w:tcPr>
            <w:tcW w:type="dxa" w:w="4896"/>
            <w:shd w:fill="F4F1EA" w:val="clear"/>
          </w:tcPr>
          <w:p>
            <w:r/>
            <w:r>
              <w:rPr>
                <w:rFonts w:ascii="Calibri" w:hAnsi="Calibri" w:eastAsia="Calibri"/>
                <w:b w:val="0"/>
                <w:i w:val="0"/>
                <w:color w:val="222222"/>
                <w:sz w:val="18"/>
              </w:rPr>
              <w:t>QB-0226</w:t>
            </w:r>
          </w:p>
        </w:tc>
        <w:tc>
          <w:tcPr>
            <w:tcW w:type="dxa" w:w="4896"/>
            <w:shd w:fill="F4F1EA" w:val="clear"/>
          </w:tcPr>
          <w:p>
            <w:r/>
            <w:r>
              <w:rPr>
                <w:rFonts w:ascii="Calibri" w:hAnsi="Calibri" w:eastAsia="Calibri"/>
                <w:b w:val="0"/>
                <w:i w:val="0"/>
                <w:color w:val="222222"/>
                <w:sz w:val="18"/>
              </w:rPr>
              <w:t>Lost-only original tensions with 3:93 / 5:43</w:t>
            </w:r>
          </w:p>
        </w:tc>
      </w:tr>
      <w:tr>
        <w:tc>
          <w:tcPr>
            <w:tcW w:type="dxa" w:w="4896"/>
          </w:tcPr>
          <w:p>
            <w:r/>
            <w:r>
              <w:rPr>
                <w:rFonts w:ascii="Calibri" w:hAnsi="Calibri" w:eastAsia="Calibri"/>
                <w:b w:val="0"/>
                <w:i w:val="0"/>
                <w:color w:val="222222"/>
                <w:sz w:val="18"/>
              </w:rPr>
              <w:t>QB-0227</w:t>
            </w:r>
          </w:p>
        </w:tc>
        <w:tc>
          <w:tcPr>
            <w:tcW w:type="dxa" w:w="4896"/>
          </w:tcPr>
          <w:p>
            <w:r/>
            <w:r>
              <w:rPr>
                <w:rFonts w:ascii="Calibri" w:hAnsi="Calibri" w:eastAsia="Calibri"/>
                <w:b w:val="0"/>
                <w:i w:val="0"/>
                <w:color w:val="222222"/>
                <w:sz w:val="18"/>
              </w:rPr>
              <w:t>Tawrat maps cleaner than Injil</w:t>
            </w:r>
          </w:p>
        </w:tc>
      </w:tr>
    </w:tbl>
    <w:p/>
    <w:p>
      <w:pPr>
        <w:spacing w:after="160"/>
      </w:pPr>
      <w:r>
        <w:rPr>
          <w:rFonts w:ascii="Calibri" w:hAnsi="Calibri" w:eastAsia="Calibri"/>
          <w:b w:val="0"/>
          <w:i w:val="0"/>
          <w:color w:val="222222"/>
          <w:sz w:val="22"/>
        </w:rPr>
        <w:t>7:157 cluster now includes Tawrat-object. Canonical next: 8:1.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Is the Tawrat the Jewish Torah?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Tawrat the Jewish Torah?</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