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(THE COW) — CP01</w:t>
      </w:r>
    </w:p>
    <w:p>
      <w:pPr>
        <w:spacing w:after="40"/>
      </w:pPr>
      <w:r>
        <w:rPr>
          <w:rFonts w:ascii="Calibri" w:hAnsi="Calibri" w:eastAsia="Calibri"/>
          <w:b/>
          <w:i w:val="0"/>
          <w:color w:val="1B3A4B"/>
          <w:sz w:val="22"/>
        </w:rPr>
        <w:t xml:space="preserve">Canonical position: </w:t>
      </w:r>
      <w:r>
        <w:rPr>
          <w:rFonts w:ascii="Calibri" w:hAnsi="Calibri" w:eastAsia="Calibri"/>
          <w:b w:val="0"/>
          <w:i w:val="0"/>
          <w:color w:val="222222"/>
          <w:sz w:val="22"/>
        </w:rPr>
        <w:t>Surah 2 of 114; verses 1–20 of 286</w:t>
      </w:r>
    </w:p>
    <w:p>
      <w:pPr>
        <w:spacing w:after="40"/>
      </w:pPr>
      <w:r>
        <w:rPr>
          <w:rFonts w:ascii="Calibri" w:hAnsi="Calibri" w:eastAsia="Calibri"/>
          <w:b/>
          <w:i w:val="0"/>
          <w:color w:val="1B3A4B"/>
          <w:sz w:val="22"/>
        </w:rPr>
        <w:t xml:space="preserve">Checkpoint: </w:t>
      </w:r>
      <w:r>
        <w:rPr>
          <w:rFonts w:ascii="Calibri" w:hAnsi="Calibri" w:eastAsia="Calibri"/>
          <w:b w:val="0"/>
          <w:i w:val="0"/>
          <w:color w:val="222222"/>
          <w:sz w:val="22"/>
        </w:rPr>
        <w:t>S002_CP01  ·  vv001–020  ·  incremental</w:t>
      </w:r>
    </w:p>
    <w:p>
      <w:pPr>
        <w:spacing w:after="40"/>
      </w:pPr>
      <w:r>
        <w:rPr>
          <w:rFonts w:ascii="Calibri" w:hAnsi="Calibri" w:eastAsia="Calibri"/>
          <w:b/>
          <w:i w:val="0"/>
          <w:color w:val="1B3A4B"/>
          <w:sz w:val="22"/>
        </w:rPr>
        <w:t xml:space="preserve">Traditional chronology: </w:t>
      </w:r>
      <w:r>
        <w:rPr>
          <w:rFonts w:ascii="Calibri" w:hAnsi="Calibri" w:eastAsia="Calibri"/>
          <w:b w:val="0"/>
          <w:i w:val="0"/>
          <w:color w:val="222222"/>
          <w:sz w:val="22"/>
        </w:rPr>
        <w:t>Medinan (surah as a whole). Opening block is widely treated as Medinan prologue. Certainty: traditional classification of the surah; this block is not internally dated.</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Natural rhetorical close: three human types + two parables (fire/rain). v.21 begins a new address: “O mankind, worship your Lord.”</w:t>
      </w:r>
    </w:p>
    <w:p>
      <w:pPr>
        <w:spacing w:after="40"/>
      </w:pPr>
      <w:r>
        <w:rPr>
          <w:rFonts w:ascii="Calibri" w:hAnsi="Calibri" w:eastAsia="Calibri"/>
          <w:b/>
          <w:i w:val="0"/>
          <w:color w:val="1B3A4B"/>
          <w:sz w:val="22"/>
        </w:rPr>
        <w:t xml:space="preserve">Evidence date: </w:t>
      </w:r>
      <w:r>
        <w:rPr>
          <w:rFonts w:ascii="Calibri" w:hAnsi="Calibri" w:eastAsia="Calibri"/>
          <w:b w:val="0"/>
          <w:i w:val="0"/>
          <w:color w:val="222222"/>
          <w:sz w:val="22"/>
        </w:rPr>
        <w:t>10 September 2026</w:t>
      </w:r>
    </w:p>
    <w:p>
      <w:pPr>
        <w:pStyle w:val="Heading1"/>
      </w:pPr>
      <w:r>
        <w:rPr>
          <w:rFonts w:ascii="Calibri" w:hAnsi="Calibri"/>
          <w:color w:val="1B3A4B"/>
        </w:rPr>
        <w:t>1. Surah Overview (this block only)</w:t>
      </w:r>
    </w:p>
    <w:p>
      <w:pPr>
        <w:spacing w:after="160"/>
      </w:pPr>
      <w:r>
        <w:rPr>
          <w:rFonts w:ascii="Calibri" w:hAnsi="Calibri" w:eastAsia="Calibri"/>
          <w:b w:val="0"/>
          <w:i w:val="0"/>
          <w:color w:val="222222"/>
          <w:sz w:val="22"/>
        </w:rPr>
        <w:t>Al-Baqarah is the longest Quranic surah. This checkpoint covers only the opening twenty verses. The block does three things: (1) presents “the Book” as undoubted guidance for the God-conscious; (2) defines that group by unseen-faith, prayer, spending, belief in what was sent down to “you” and before you, and certainty of the hereafter; (3) contrasts two failing groups — those who disbelieve and will not believe even if warned, and people who say they believe but do not — then closes with two parables.</w:t>
      </w:r>
    </w:p>
    <w:p>
      <w:pPr>
        <w:spacing w:after="160"/>
      </w:pPr>
      <w:r>
        <w:rPr>
          <w:rFonts w:ascii="Calibri" w:hAnsi="Calibri" w:eastAsia="Calibri"/>
          <w:b w:val="0"/>
          <w:i w:val="0"/>
          <w:color w:val="222222"/>
          <w:sz w:val="22"/>
        </w:rPr>
        <w:t>The word munāfiqūn (hypocrites) does not appear in 2:8–20. Classical tafsir almost unanimously reads 8–20 as the Medinan hypocrites. That identification is Level 3–4 unless later Quranic usage inside this project ties the same portrait to the named munāfiqūn. The Level 1 description is: speakers of belief who are declared not believers.</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2:1 — isolated letters (alif lām mīm).</w:t>
      </w:r>
    </w:p>
    <w:p>
      <w:pPr>
        <w:spacing w:after="160"/>
      </w:pPr>
      <w:r>
        <w:rPr>
          <w:rFonts w:ascii="Calibri" w:hAnsi="Calibri" w:eastAsia="Calibri"/>
          <w:b w:val="0"/>
          <w:i w:val="0"/>
          <w:color w:val="222222"/>
          <w:sz w:val="22"/>
        </w:rPr>
        <w:t>2:2–5 — the Book and the muttaqūn (successful guided ones).</w:t>
      </w:r>
    </w:p>
    <w:p>
      <w:pPr>
        <w:spacing w:after="160"/>
      </w:pPr>
      <w:r>
        <w:rPr>
          <w:rFonts w:ascii="Calibri" w:hAnsi="Calibri" w:eastAsia="Calibri"/>
          <w:b w:val="0"/>
          <w:i w:val="0"/>
          <w:color w:val="222222"/>
          <w:sz w:val="22"/>
        </w:rPr>
        <w:t>2:6–7 — those who have disbelieved (kafarū): warning is futile; God has sealed heart and hearing; a covering is on sight; great punishment.</w:t>
      </w:r>
    </w:p>
    <w:p>
      <w:pPr>
        <w:spacing w:after="160"/>
      </w:pPr>
      <w:r>
        <w:rPr>
          <w:rFonts w:ascii="Calibri" w:hAnsi="Calibri" w:eastAsia="Calibri"/>
          <w:b w:val="0"/>
          <w:i w:val="0"/>
          <w:color w:val="222222"/>
          <w:sz w:val="22"/>
        </w:rPr>
        <w:t>2:8–16 — a third type: verbal believers who are not believers; disease; corruption claimed as reform; mockery; purchase of error for guidance.</w:t>
      </w:r>
    </w:p>
    <w:p>
      <w:pPr>
        <w:spacing w:after="160"/>
      </w:pPr>
      <w:r>
        <w:rPr>
          <w:rFonts w:ascii="Calibri" w:hAnsi="Calibri" w:eastAsia="Calibri"/>
          <w:b w:val="0"/>
          <w:i w:val="0"/>
          <w:color w:val="222222"/>
          <w:sz w:val="22"/>
        </w:rPr>
        <w:t>2:17–20 — two similes (mathal): fire kindled then extinguished by God; rainstorm with darkness, thunder, lightning; they plug their ears; God is able over all things.</w:t>
      </w:r>
    </w:p>
    <w:p>
      <w:pPr>
        <w:spacing w:after="160"/>
      </w:pPr>
      <w:r>
        <w:rPr>
          <w:rFonts w:ascii="Calibri" w:hAnsi="Calibri" w:eastAsia="Calibri"/>
          <w:b w:val="0"/>
          <w:i w:val="0"/>
          <w:color w:val="222222"/>
          <w:sz w:val="22"/>
        </w:rPr>
        <w:t>Person: God speaks as “We” in 2:3 (razaqnāhum) and is named Allah in 2:7, 2:8, 2:9, 2:10, 2:15, 2:19, 2:20. The addressee of 2:4 and 2:6 is singular “you” (ilayka / andhartahum). The Quran does not name that “you” in this block. Tradition: Muhammad. Classification of the identification: STRONG CONTEXTUAL PATTERN across the corpus still to be tested; in this block it is an OPEN named identification even though the grammar is second-person singular prophetic address.</w:t>
      </w:r>
    </w:p>
    <w:p>
      <w:pPr>
        <w:pStyle w:val="Heading1"/>
      </w:pPr>
      <w:r>
        <w:rPr>
          <w:rFonts w:ascii="Calibri" w:hAnsi="Calibri"/>
          <w:color w:val="1B3A4B"/>
        </w:rPr>
        <w:t>3. Verse-by-Verse Investigation</w:t>
      </w:r>
    </w:p>
    <w:p>
      <w:pPr>
        <w:pStyle w:val="Heading2"/>
      </w:pPr>
      <w:r>
        <w:rPr>
          <w:rFonts w:ascii="Calibri" w:hAnsi="Calibri"/>
          <w:color w:val="1B3A4B"/>
        </w:rPr>
        <w:t>2:1  alif-lām-mīm</w:t>
      </w:r>
    </w:p>
    <w:p>
      <w:pPr>
        <w:spacing w:after="160"/>
      </w:pPr>
      <w:r>
        <w:rPr>
          <w:rFonts w:ascii="Calibri" w:hAnsi="Calibri" w:eastAsia="Calibri"/>
          <w:b w:val="0"/>
          <w:i w:val="0"/>
          <w:color w:val="222222"/>
          <w:sz w:val="22"/>
        </w:rPr>
        <w:t>Three isolated letters. No sentence. The Quran never glosses them. Later explanations (divine names, abbreviations, challenge that the Book is made of ordinary letters, numerical miracles, “only God knows”) are Level 4–5. DIRECT: the surah opens with these letters. OPEN: their intended meaning.</w:t>
      </w:r>
    </w:p>
    <w:p>
      <w:pPr>
        <w:pStyle w:val="Heading2"/>
      </w:pPr>
      <w:r>
        <w:rPr>
          <w:rFonts w:ascii="Calibri" w:hAnsi="Calibri"/>
          <w:color w:val="1B3A4B"/>
        </w:rPr>
        <w:t>2:2  dhālika l-kitābu lā rayba fīhi hudan li-l-muttaqīn</w:t>
      </w:r>
    </w:p>
    <w:p>
      <w:pPr>
        <w:spacing w:after="160"/>
      </w:pPr>
      <w:r>
        <w:rPr>
          <w:rFonts w:ascii="Calibri" w:hAnsi="Calibri" w:eastAsia="Calibri"/>
          <w:b w:val="0"/>
          <w:i w:val="0"/>
          <w:color w:val="222222"/>
          <w:sz w:val="22"/>
        </w:rPr>
        <w:t>“That/This is the Book: no rayb in it; guidance for the muttaqūn.” Dhālika is a distal demonstrative (“that”); many translators render “this.” Kitāb: writing/scripture/book. Rayb: doubt, suspicion, unease. The phrase does not say “the text will never have scribal variants” or “the Bible is corrupt.” It claims this kitāb is without rayb and is guidance for a class of people. Muttaqūn: those who practice taqwā (wary-guarding / God-consciousness / fear of God). Guidance is here restricted to that class, not said to be unusable by everyone. DIRECT: the Book is presented as undoubted guidance for the muttaqūn.</w:t>
      </w:r>
    </w:p>
    <w:p>
      <w:pPr>
        <w:pStyle w:val="Heading2"/>
      </w:pPr>
      <w:r>
        <w:rPr>
          <w:rFonts w:ascii="Calibri" w:hAnsi="Calibri"/>
          <w:color w:val="1B3A4B"/>
        </w:rPr>
        <w:t>2:3  alladhīna yuʾminūna bi-l-ghaybi wa-yuqīmūna l-ṣalāta wa-mimmā razaqnāhum yunfiqūn</w:t>
      </w:r>
    </w:p>
    <w:p>
      <w:pPr>
        <w:spacing w:after="160"/>
      </w:pPr>
      <w:r>
        <w:rPr>
          <w:rFonts w:ascii="Calibri" w:hAnsi="Calibri" w:eastAsia="Calibri"/>
          <w:b w:val="0"/>
          <w:i w:val="0"/>
          <w:color w:val="222222"/>
          <w:sz w:val="22"/>
        </w:rPr>
        <w:t>Three marks: they believe in the ghayb (unseen/absent); they establish the ṣalāh; they spend from what We provided. Ghayb is whatever is not present to ordinary perception; the verse does not list its contents. Ṣalāh here is the prayer (already a known ritual term in Arabic/Quranic usage; later fiqh specifies units). Infaq is spending/disbursing, not yet named zakāt. Divine “We” as provider. DIRECT: faith in unseen + ritual prayer + spending from provision.</w:t>
      </w:r>
    </w:p>
    <w:p>
      <w:pPr>
        <w:pStyle w:val="Heading2"/>
      </w:pPr>
      <w:r>
        <w:rPr>
          <w:rFonts w:ascii="Calibri" w:hAnsi="Calibri"/>
          <w:color w:val="1B3A4B"/>
        </w:rPr>
        <w:t>2:4  wa-lladhīna yuʾminūna bi-mā unzila ilayka wa-mā unzila min qablika wa-bi-l-ākhirati hum yūqinūn</w:t>
      </w:r>
    </w:p>
    <w:p>
      <w:pPr>
        <w:spacing w:after="160"/>
      </w:pPr>
      <w:r>
        <w:rPr>
          <w:rFonts w:ascii="Calibri" w:hAnsi="Calibri" w:eastAsia="Calibri"/>
          <w:b w:val="0"/>
          <w:i w:val="0"/>
          <w:color w:val="222222"/>
          <w:sz w:val="22"/>
        </w:rPr>
        <w:t>They believe in what was sent down to you and what was sent down before you, and they are certain of the ākhirah (hereafter/last). Unzila (passive): sent down. The verse affirms prior sent-down revelation as an object of belief for the successful, alongside the revelation to the addressee. It does not name Torah, Gospel, or Psalms here and does not say those earlier writings are textually intact or corrupt. DIRECT: dual belief in present and prior “sent-down” plus certainty of the hereafter. This is the project’s first Level 1 datum for QRQ-0003 and QRQ-0010.</w:t>
      </w:r>
    </w:p>
    <w:p>
      <w:pPr>
        <w:pStyle w:val="Heading2"/>
      </w:pPr>
      <w:r>
        <w:rPr>
          <w:rFonts w:ascii="Calibri" w:hAnsi="Calibri"/>
          <w:color w:val="1B3A4B"/>
        </w:rPr>
        <w:t>2:5  ulāʾika ʿalā hudan min rabbihim wa-ulāʾika humu l-mufliḥūn</w:t>
      </w:r>
    </w:p>
    <w:p>
      <w:pPr>
        <w:spacing w:after="160"/>
      </w:pPr>
      <w:r>
        <w:rPr>
          <w:rFonts w:ascii="Calibri" w:hAnsi="Calibri" w:eastAsia="Calibri"/>
          <w:b w:val="0"/>
          <w:i w:val="0"/>
          <w:color w:val="222222"/>
          <w:sz w:val="22"/>
        </w:rPr>
        <w:t>Those are upon guidance from their rabb; those are the successful (mufliḥūn). Closes the positive portrait. Connects to S001’s request for guidance and rabb.</w:t>
      </w:r>
    </w:p>
    <w:p>
      <w:pPr>
        <w:pStyle w:val="Heading2"/>
      </w:pPr>
      <w:r>
        <w:rPr>
          <w:rFonts w:ascii="Calibri" w:hAnsi="Calibri"/>
          <w:color w:val="1B3A4B"/>
        </w:rPr>
        <w:t>2:6–7  inna lladhīna kafarū… khatama llāhu ʿalā qulūbihim…</w:t>
      </w:r>
    </w:p>
    <w:p>
      <w:pPr>
        <w:spacing w:after="160"/>
      </w:pPr>
      <w:r>
        <w:rPr>
          <w:rFonts w:ascii="Calibri" w:hAnsi="Calibri" w:eastAsia="Calibri"/>
          <w:b w:val="0"/>
          <w:i w:val="0"/>
          <w:color w:val="222222"/>
          <w:sz w:val="22"/>
        </w:rPr>
        <w:t>Those who have disbelieved (kafarū): whether you warn them or not, they will not believe. Allah has sealed (khatama) their hearts and their hearing; over their sight is a covering (ghishāwah); for them is a great punishment (ʿadhāb ʿaẓīm).</w:t>
      </w:r>
    </w:p>
    <w:p>
      <w:pPr>
        <w:spacing w:after="160"/>
      </w:pPr>
      <w:r>
        <w:rPr>
          <w:rFonts w:ascii="Calibri" w:hAnsi="Calibri" w:eastAsia="Calibri"/>
          <w:b w:val="0"/>
          <w:i w:val="0"/>
          <w:color w:val="222222"/>
          <w:sz w:val="22"/>
        </w:rPr>
        <w:t>Kafara’s root includes covering/concealing as well as ingratitude and rejection. The verse describes a class for whom warning does not produce faith. 2:7 attributes the seal to Allah. Classical tafsir commonly reads this as judicial consequence after persistent refusal, not arbitrary first causation (Level 4). The Arabic of 2:6–7 states the seal as God’s act and the unbelief as given. How that relates to human responsibility in 2:8–10 (they lie, they have disease, God increases the disease) is the first internal-agency tension of the project (QI-0001). DIRECT: God seals; warning does not avail this class; punishment is announced.</w:t>
      </w:r>
    </w:p>
    <w:p>
      <w:pPr>
        <w:pStyle w:val="Heading2"/>
      </w:pPr>
      <w:r>
        <w:rPr>
          <w:rFonts w:ascii="Calibri" w:hAnsi="Calibri"/>
          <w:color w:val="1B3A4B"/>
        </w:rPr>
        <w:t>2:8–10</w:t>
      </w:r>
    </w:p>
    <w:p>
      <w:pPr>
        <w:spacing w:after="160"/>
      </w:pPr>
      <w:r>
        <w:rPr>
          <w:rFonts w:ascii="Calibri" w:hAnsi="Calibri" w:eastAsia="Calibri"/>
          <w:b w:val="0"/>
          <w:i w:val="0"/>
          <w:color w:val="222222"/>
          <w:sz w:val="22"/>
        </w:rPr>
        <w:t>Some of the people say “We believe in Allah and the Last Day” but they are not believers. They try to deceive Allah and those who believe; they deceive only themselves and do not perceive. In their hearts is disease (maraḍ); God increases them in disease; painful punishment because they used to lie (yakdhibūn).</w:t>
      </w:r>
    </w:p>
    <w:p>
      <w:pPr>
        <w:spacing w:after="160"/>
      </w:pPr>
      <w:r>
        <w:rPr>
          <w:rFonts w:ascii="Calibri" w:hAnsi="Calibri" w:eastAsia="Calibri"/>
          <w:b w:val="0"/>
          <w:i w:val="0"/>
          <w:color w:val="222222"/>
          <w:sz w:val="22"/>
        </w:rPr>
        <w:t>Level 1: verbal confession is distinguished from actual īmān. Deception language is used even of an attempt vis-à-vis God. Heart-disease + divine increase. Lying is the cited ground of punishment. Tradition: Medinan hypocrites around ʿAbd Allāh ibn Ubayy (SIRAH/TAFSIR). Not in the verse.</w:t>
      </w:r>
    </w:p>
    <w:p>
      <w:pPr>
        <w:pStyle w:val="Heading2"/>
      </w:pPr>
      <w:r>
        <w:rPr>
          <w:rFonts w:ascii="Calibri" w:hAnsi="Calibri"/>
          <w:color w:val="1B3A4B"/>
        </w:rPr>
        <w:t>2:11–16 (cluster)</w:t>
      </w:r>
    </w:p>
    <w:p>
      <w:pPr>
        <w:spacing w:after="160"/>
      </w:pPr>
      <w:r>
        <w:rPr>
          <w:rFonts w:ascii="Calibri" w:hAnsi="Calibri" w:eastAsia="Calibri"/>
          <w:b w:val="0"/>
          <w:i w:val="0"/>
          <w:color w:val="222222"/>
          <w:sz w:val="22"/>
        </w:rPr>
        <w:t>When told not to corrupt (tufsidū) in the land, they say “we are only putters-right (muṣliḥūn).” The text retorts that they are the corrupters (mufsidūn) and do not perceive. When told “believe as the people believe,” they say “shall we believe as the fools (sufahāʾ) believe?” The text: they are the fools and do not know. When they meet the believers they say “we believe”; when alone with their shayāṭīn they say “we are with you; we were only mocking.” Allah mocks them and extends them in their ṭughyān (excess) while they wander blind. They bought error (ḍalālah) for guidance (hudā); their transaction did not profit; they were not guided.</w:t>
      </w:r>
    </w:p>
    <w:p>
      <w:pPr>
        <w:spacing w:after="160"/>
      </w:pPr>
      <w:r>
        <w:rPr>
          <w:rFonts w:ascii="Calibri" w:hAnsi="Calibri" w:eastAsia="Calibri"/>
          <w:b w:val="0"/>
          <w:i w:val="0"/>
          <w:color w:val="222222"/>
          <w:sz w:val="22"/>
        </w:rPr>
        <w:t>DIRECT: double speech; reform-claim vs corruption-verdict; mockery; God as subject of mockery (yastahziʾu); exchange of guidance for error. Shayāṭīn here are their private counterparts — later theology may read demons or human ringleaders; the word is “their satans.” OPEN: exact referent of shayāṭīnihim in this verse.</w:t>
      </w:r>
    </w:p>
    <w:p>
      <w:pPr>
        <w:pStyle w:val="Heading2"/>
      </w:pPr>
      <w:r>
        <w:rPr>
          <w:rFonts w:ascii="Calibri" w:hAnsi="Calibri"/>
          <w:color w:val="1B3A4B"/>
        </w:rPr>
        <w:t>2:17–20 (parables)</w:t>
      </w:r>
    </w:p>
    <w:p>
      <w:pPr>
        <w:spacing w:after="160"/>
      </w:pPr>
      <w:r>
        <w:rPr>
          <w:rFonts w:ascii="Calibri" w:hAnsi="Calibri" w:eastAsia="Calibri"/>
          <w:b w:val="0"/>
          <w:i w:val="0"/>
          <w:color w:val="222222"/>
          <w:sz w:val="22"/>
        </w:rPr>
        <w:t>Mathal of one who kindled a fire; when it lit what was around him, God took their light and left them in darkness, not seeing; deaf, dumb, blind; they do not return. Or like a rainstorm from the sky with darknesses, thunder, lightning; they put fingers in ears from the thunderbolts, fearing death; God encompasses the disbelievers. Lightning almost snatches their sight; whenever it lights for them they walk in it; when it darkens they halt; if God willed He would take their hearing and sight; God is over all things powerful (qadīr).</w:t>
      </w:r>
    </w:p>
    <w:p>
      <w:pPr>
        <w:spacing w:after="160"/>
      </w:pPr>
      <w:r>
        <w:rPr>
          <w:rFonts w:ascii="Calibri" w:hAnsi="Calibri" w:eastAsia="Calibri"/>
          <w:b w:val="0"/>
          <w:i w:val="0"/>
          <w:color w:val="222222"/>
          <w:sz w:val="22"/>
        </w:rPr>
        <w:t>DIRECT: two extended similes of brief light then dark; divine power over hearing/sight; fear of death. The text does not decode the fire or the rain. Tafsir typically: hypocrites catch a little light of Islam then lose it; or the storm is the Quran itself. That decoding is Level 4.</w:t>
      </w:r>
    </w:p>
    <w:p>
      <w:pPr>
        <w:pStyle w:val="Heading1"/>
      </w:pPr>
      <w:r>
        <w:rPr>
          <w:rFonts w:ascii="Calibri" w:hAnsi="Calibri"/>
          <w:color w:val="1B3A4B"/>
        </w:rPr>
        <w:t>4. Arabic Language Analysis</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Item</w:t>
            </w:r>
          </w:p>
        </w:tc>
        <w:tc>
          <w:tcPr>
            <w:tcW w:type="dxa" w:w="4824"/>
            <w:shd w:fill="1B3A4B" w:val="clear"/>
          </w:tcPr>
          <w:p>
            <w:r/>
            <w:r>
              <w:rPr>
                <w:rFonts w:ascii="Calibri" w:hAnsi="Calibri" w:eastAsia="Calibri"/>
                <w:b/>
                <w:i w:val="0"/>
                <w:color w:val="FFFFFF"/>
                <w:sz w:val="20"/>
              </w:rPr>
              <w:t>Observation</w:t>
            </w:r>
          </w:p>
        </w:tc>
      </w:tr>
      <w:tr>
        <w:tc>
          <w:tcPr>
            <w:tcW w:type="dxa" w:w="4824"/>
          </w:tcPr>
          <w:p>
            <w:r/>
            <w:r>
              <w:rPr>
                <w:rFonts w:ascii="Calibri" w:hAnsi="Calibri" w:eastAsia="Calibri"/>
                <w:b w:val="0"/>
                <w:i w:val="0"/>
                <w:color w:val="222222"/>
                <w:sz w:val="20"/>
              </w:rPr>
              <w:t>dhālika l-kitāb</w:t>
            </w:r>
          </w:p>
        </w:tc>
        <w:tc>
          <w:tcPr>
            <w:tcW w:type="dxa" w:w="4824"/>
          </w:tcPr>
          <w:p>
            <w:r/>
            <w:r>
              <w:rPr>
                <w:rFonts w:ascii="Calibri" w:hAnsi="Calibri" w:eastAsia="Calibri"/>
                <w:b w:val="0"/>
                <w:i w:val="0"/>
                <w:color w:val="222222"/>
                <w:sz w:val="20"/>
              </w:rPr>
              <w:t>Distal “that Book”; translators often “this.” Not a doctrinal split.</w:t>
            </w:r>
          </w:p>
        </w:tc>
      </w:tr>
      <w:tr>
        <w:tc>
          <w:tcPr>
            <w:tcW w:type="dxa" w:w="4824"/>
            <w:shd w:fill="F4F1EA" w:val="clear"/>
          </w:tcPr>
          <w:p>
            <w:r/>
            <w:r>
              <w:rPr>
                <w:rFonts w:ascii="Calibri" w:hAnsi="Calibri" w:eastAsia="Calibri"/>
                <w:b w:val="0"/>
                <w:i w:val="0"/>
                <w:color w:val="222222"/>
                <w:sz w:val="20"/>
              </w:rPr>
              <w:t>lā rayba fīhi</w:t>
            </w:r>
          </w:p>
        </w:tc>
        <w:tc>
          <w:tcPr>
            <w:tcW w:type="dxa" w:w="4824"/>
            <w:shd w:fill="F4F1EA" w:val="clear"/>
          </w:tcPr>
          <w:p>
            <w:r/>
            <w:r>
              <w:rPr>
                <w:rFonts w:ascii="Calibri" w:hAnsi="Calibri" w:eastAsia="Calibri"/>
                <w:b w:val="0"/>
                <w:i w:val="0"/>
                <w:color w:val="222222"/>
                <w:sz w:val="20"/>
              </w:rPr>
              <w:t>No doubt/suspicion in it — claim about the Book’s status as guidance, not a stemmatic statement.</w:t>
            </w:r>
          </w:p>
        </w:tc>
      </w:tr>
      <w:tr>
        <w:tc>
          <w:tcPr>
            <w:tcW w:type="dxa" w:w="4824"/>
          </w:tcPr>
          <w:p>
            <w:r/>
            <w:r>
              <w:rPr>
                <w:rFonts w:ascii="Calibri" w:hAnsi="Calibri" w:eastAsia="Calibri"/>
                <w:b w:val="0"/>
                <w:i w:val="0"/>
                <w:color w:val="222222"/>
                <w:sz w:val="20"/>
              </w:rPr>
              <w:t>muttaqīn</w:t>
            </w:r>
          </w:p>
        </w:tc>
        <w:tc>
          <w:tcPr>
            <w:tcW w:type="dxa" w:w="4824"/>
          </w:tcPr>
          <w:p>
            <w:r/>
            <w:r>
              <w:rPr>
                <w:rFonts w:ascii="Calibri" w:hAnsi="Calibri" w:eastAsia="Calibri"/>
                <w:b w:val="0"/>
                <w:i w:val="0"/>
                <w:color w:val="222222"/>
                <w:sz w:val="20"/>
              </w:rPr>
              <w:t>Active participle of ittaqā: those who guard themselves (toward God).</w:t>
            </w:r>
          </w:p>
        </w:tc>
      </w:tr>
      <w:tr>
        <w:tc>
          <w:tcPr>
            <w:tcW w:type="dxa" w:w="4824"/>
            <w:shd w:fill="F4F1EA" w:val="clear"/>
          </w:tcPr>
          <w:p>
            <w:r/>
            <w:r>
              <w:rPr>
                <w:rFonts w:ascii="Calibri" w:hAnsi="Calibri" w:eastAsia="Calibri"/>
                <w:b w:val="0"/>
                <w:i w:val="0"/>
                <w:color w:val="222222"/>
                <w:sz w:val="20"/>
              </w:rPr>
              <w:t>ghayb</w:t>
            </w:r>
          </w:p>
        </w:tc>
        <w:tc>
          <w:tcPr>
            <w:tcW w:type="dxa" w:w="4824"/>
            <w:shd w:fill="F4F1EA" w:val="clear"/>
          </w:tcPr>
          <w:p>
            <w:r/>
            <w:r>
              <w:rPr>
                <w:rFonts w:ascii="Calibri" w:hAnsi="Calibri" w:eastAsia="Calibri"/>
                <w:b w:val="0"/>
                <w:i w:val="0"/>
                <w:color w:val="222222"/>
                <w:sz w:val="20"/>
              </w:rPr>
              <w:t>Unseen/absent; contents unspecified in 2:3.</w:t>
            </w:r>
          </w:p>
        </w:tc>
      </w:tr>
      <w:tr>
        <w:tc>
          <w:tcPr>
            <w:tcW w:type="dxa" w:w="4824"/>
          </w:tcPr>
          <w:p>
            <w:r/>
            <w:r>
              <w:rPr>
                <w:rFonts w:ascii="Calibri" w:hAnsi="Calibri" w:eastAsia="Calibri"/>
                <w:b w:val="0"/>
                <w:i w:val="0"/>
                <w:color w:val="222222"/>
                <w:sz w:val="20"/>
              </w:rPr>
              <w:t>unzila ilayka / min qablika</w:t>
            </w:r>
          </w:p>
        </w:tc>
        <w:tc>
          <w:tcPr>
            <w:tcW w:type="dxa" w:w="4824"/>
          </w:tcPr>
          <w:p>
            <w:r/>
            <w:r>
              <w:rPr>
                <w:rFonts w:ascii="Calibri" w:hAnsi="Calibri" w:eastAsia="Calibri"/>
                <w:b w:val="0"/>
                <w:i w:val="0"/>
                <w:color w:val="222222"/>
                <w:sz w:val="20"/>
              </w:rPr>
              <w:t>Passive “sent down”; prior revelation is an object of required belief here.</w:t>
            </w:r>
          </w:p>
        </w:tc>
      </w:tr>
      <w:tr>
        <w:tc>
          <w:tcPr>
            <w:tcW w:type="dxa" w:w="4824"/>
            <w:shd w:fill="F4F1EA" w:val="clear"/>
          </w:tcPr>
          <w:p>
            <w:r/>
            <w:r>
              <w:rPr>
                <w:rFonts w:ascii="Calibri" w:hAnsi="Calibri" w:eastAsia="Calibri"/>
                <w:b w:val="0"/>
                <w:i w:val="0"/>
                <w:color w:val="222222"/>
                <w:sz w:val="20"/>
              </w:rPr>
              <w:t>khatama Allāh</w:t>
            </w:r>
          </w:p>
        </w:tc>
        <w:tc>
          <w:tcPr>
            <w:tcW w:type="dxa" w:w="4824"/>
            <w:shd w:fill="F4F1EA" w:val="clear"/>
          </w:tcPr>
          <w:p>
            <w:r/>
            <w:r>
              <w:rPr>
                <w:rFonts w:ascii="Calibri" w:hAnsi="Calibri" w:eastAsia="Calibri"/>
                <w:b w:val="0"/>
                <w:i w:val="0"/>
                <w:color w:val="222222"/>
                <w:sz w:val="20"/>
              </w:rPr>
              <w:t>God is the explicit subject of sealing hearts/hearing.</w:t>
            </w:r>
          </w:p>
        </w:tc>
      </w:tr>
      <w:tr>
        <w:tc>
          <w:tcPr>
            <w:tcW w:type="dxa" w:w="4824"/>
          </w:tcPr>
          <w:p>
            <w:r/>
            <w:r>
              <w:rPr>
                <w:rFonts w:ascii="Calibri" w:hAnsi="Calibri" w:eastAsia="Calibri"/>
                <w:b w:val="0"/>
                <w:i w:val="0"/>
                <w:color w:val="222222"/>
                <w:sz w:val="20"/>
              </w:rPr>
              <w:t>ghishāwah</w:t>
            </w:r>
          </w:p>
        </w:tc>
        <w:tc>
          <w:tcPr>
            <w:tcW w:type="dxa" w:w="4824"/>
          </w:tcPr>
          <w:p>
            <w:r/>
            <w:r>
              <w:rPr>
                <w:rFonts w:ascii="Calibri" w:hAnsi="Calibri" w:eastAsia="Calibri"/>
                <w:b w:val="0"/>
                <w:i w:val="0"/>
                <w:color w:val="222222"/>
                <w:sz w:val="20"/>
              </w:rPr>
              <w:t>Covering over sight, paired with seal on heart/hearing.</w:t>
            </w:r>
          </w:p>
        </w:tc>
      </w:tr>
      <w:tr>
        <w:tc>
          <w:tcPr>
            <w:tcW w:type="dxa" w:w="4824"/>
            <w:shd w:fill="F4F1EA" w:val="clear"/>
          </w:tcPr>
          <w:p>
            <w:r/>
            <w:r>
              <w:rPr>
                <w:rFonts w:ascii="Calibri" w:hAnsi="Calibri" w:eastAsia="Calibri"/>
                <w:b w:val="0"/>
                <w:i w:val="0"/>
                <w:color w:val="222222"/>
                <w:sz w:val="20"/>
              </w:rPr>
              <w:t>mā hum bi-muʾminīn</w:t>
            </w:r>
          </w:p>
        </w:tc>
        <w:tc>
          <w:tcPr>
            <w:tcW w:type="dxa" w:w="4824"/>
            <w:shd w:fill="F4F1EA" w:val="clear"/>
          </w:tcPr>
          <w:p>
            <w:r/>
            <w:r>
              <w:rPr>
                <w:rFonts w:ascii="Calibri" w:hAnsi="Calibri" w:eastAsia="Calibri"/>
                <w:b w:val="0"/>
                <w:i w:val="0"/>
                <w:color w:val="222222"/>
                <w:sz w:val="20"/>
              </w:rPr>
              <w:t>Emphatic negation of their being believers despite the creed-sentence they utter.</w:t>
            </w:r>
          </w:p>
        </w:tc>
      </w:tr>
      <w:tr>
        <w:tc>
          <w:tcPr>
            <w:tcW w:type="dxa" w:w="4824"/>
          </w:tcPr>
          <w:p>
            <w:r/>
            <w:r>
              <w:rPr>
                <w:rFonts w:ascii="Calibri" w:hAnsi="Calibri" w:eastAsia="Calibri"/>
                <w:b w:val="0"/>
                <w:i w:val="0"/>
                <w:color w:val="222222"/>
                <w:sz w:val="20"/>
              </w:rPr>
              <w:t>shayāṭīnihim</w:t>
            </w:r>
          </w:p>
        </w:tc>
        <w:tc>
          <w:tcPr>
            <w:tcW w:type="dxa" w:w="4824"/>
          </w:tcPr>
          <w:p>
            <w:r/>
            <w:r>
              <w:rPr>
                <w:rFonts w:ascii="Calibri" w:hAnsi="Calibri" w:eastAsia="Calibri"/>
                <w:b w:val="0"/>
                <w:i w:val="0"/>
                <w:color w:val="222222"/>
                <w:sz w:val="20"/>
              </w:rPr>
              <w:t>“Their satans” — possessive; human or unseen referents both proposed later.</w:t>
            </w:r>
          </w:p>
        </w:tc>
      </w:tr>
      <w:tr>
        <w:tc>
          <w:tcPr>
            <w:tcW w:type="dxa" w:w="4824"/>
            <w:shd w:fill="F4F1EA" w:val="clear"/>
          </w:tcPr>
          <w:p>
            <w:r/>
            <w:r>
              <w:rPr>
                <w:rFonts w:ascii="Calibri" w:hAnsi="Calibri" w:eastAsia="Calibri"/>
                <w:b w:val="0"/>
                <w:i w:val="0"/>
                <w:color w:val="222222"/>
                <w:sz w:val="20"/>
              </w:rPr>
              <w:t>Allāh yastahziʾu</w:t>
            </w:r>
          </w:p>
        </w:tc>
        <w:tc>
          <w:tcPr>
            <w:tcW w:type="dxa" w:w="4824"/>
            <w:shd w:fill="F4F1EA" w:val="clear"/>
          </w:tcPr>
          <w:p>
            <w:r/>
            <w:r>
              <w:rPr>
                <w:rFonts w:ascii="Calibri" w:hAnsi="Calibri" w:eastAsia="Calibri"/>
                <w:b w:val="0"/>
                <w:i w:val="0"/>
                <w:color w:val="222222"/>
                <w:sz w:val="20"/>
              </w:rPr>
              <w:t>God as subject of mockery — anthropopathic verb; later theology will qualify.</w:t>
            </w:r>
          </w:p>
        </w:tc>
      </w:tr>
    </w:tbl>
    <w:p/>
    <w:p>
      <w:pPr>
        <w:pStyle w:val="Heading1"/>
      </w:pPr>
      <w:r>
        <w:rPr>
          <w:rFonts w:ascii="Calibri" w:hAnsi="Calibri"/>
          <w:color w:val="1B3A4B"/>
        </w:rPr>
        <w:t>5. Parallel Translation Analysis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Locus</w:t>
            </w:r>
          </w:p>
        </w:tc>
        <w:tc>
          <w:tcPr>
            <w:tcW w:type="dxa" w:w="3216"/>
            <w:shd w:fill="1B3A4B" w:val="clear"/>
          </w:tcPr>
          <w:p>
            <w:r/>
            <w:r>
              <w:rPr>
                <w:rFonts w:ascii="Calibri" w:hAnsi="Calibri" w:eastAsia="Calibri"/>
                <w:b/>
                <w:i w:val="0"/>
                <w:color w:val="FFFFFF"/>
                <w:sz w:val="20"/>
              </w:rPr>
              <w:t>Split among core five</w:t>
            </w:r>
          </w:p>
        </w:tc>
        <w:tc>
          <w:tcPr>
            <w:tcW w:type="dxa" w:w="3216"/>
            <w:shd w:fill="1B3A4B" w:val="clear"/>
          </w:tcPr>
          <w:p>
            <w:r/>
            <w:r>
              <w:rPr>
                <w:rFonts w:ascii="Calibri" w:hAnsi="Calibri" w:eastAsia="Calibri"/>
                <w:b/>
                <w:i w:val="0"/>
                <w:color w:val="FFFFFF"/>
                <w:sz w:val="20"/>
              </w:rPr>
              <w:t>Return to Arabic</w:t>
            </w:r>
          </w:p>
        </w:tc>
      </w:tr>
      <w:tr>
        <w:tc>
          <w:tcPr>
            <w:tcW w:type="dxa" w:w="3216"/>
          </w:tcPr>
          <w:p>
            <w:r/>
            <w:r>
              <w:rPr>
                <w:rFonts w:ascii="Calibri" w:hAnsi="Calibri" w:eastAsia="Calibri"/>
                <w:b w:val="0"/>
                <w:i w:val="0"/>
                <w:color w:val="222222"/>
                <w:sz w:val="20"/>
              </w:rPr>
              <w:t>2:1</w:t>
            </w:r>
          </w:p>
        </w:tc>
        <w:tc>
          <w:tcPr>
            <w:tcW w:type="dxa" w:w="3216"/>
          </w:tcPr>
          <w:p>
            <w:r/>
            <w:r>
              <w:rPr>
                <w:rFonts w:ascii="Calibri" w:hAnsi="Calibri" w:eastAsia="Calibri"/>
                <w:b w:val="0"/>
                <w:i w:val="0"/>
                <w:color w:val="222222"/>
                <w:sz w:val="20"/>
              </w:rPr>
              <w:t>Alif Lam Mim / A.L.M. — all leave untranslated</w:t>
            </w:r>
          </w:p>
        </w:tc>
        <w:tc>
          <w:tcPr>
            <w:tcW w:type="dxa" w:w="3216"/>
          </w:tcPr>
          <w:p>
            <w:r/>
            <w:r>
              <w:rPr>
                <w:rFonts w:ascii="Calibri" w:hAnsi="Calibri" w:eastAsia="Calibri"/>
                <w:b w:val="0"/>
                <w:i w:val="0"/>
                <w:color w:val="222222"/>
                <w:sz w:val="20"/>
              </w:rPr>
              <w:t>Correct. No English gloss is Level 1.</w:t>
            </w:r>
          </w:p>
        </w:tc>
      </w:tr>
      <w:tr>
        <w:tc>
          <w:tcPr>
            <w:tcW w:type="dxa" w:w="3216"/>
            <w:shd w:fill="F4F1EA" w:val="clear"/>
          </w:tcPr>
          <w:p>
            <w:r/>
            <w:r>
              <w:rPr>
                <w:rFonts w:ascii="Calibri" w:hAnsi="Calibri" w:eastAsia="Calibri"/>
                <w:b w:val="0"/>
                <w:i w:val="0"/>
                <w:color w:val="222222"/>
                <w:sz w:val="20"/>
              </w:rPr>
              <w:t>2:2 kitāb</w:t>
            </w:r>
          </w:p>
        </w:tc>
        <w:tc>
          <w:tcPr>
            <w:tcW w:type="dxa" w:w="3216"/>
            <w:shd w:fill="F4F1EA" w:val="clear"/>
          </w:tcPr>
          <w:p>
            <w:r/>
            <w:r>
              <w:rPr>
                <w:rFonts w:ascii="Calibri" w:hAnsi="Calibri" w:eastAsia="Calibri"/>
                <w:b w:val="0"/>
                <w:i w:val="0"/>
                <w:color w:val="222222"/>
                <w:sz w:val="20"/>
              </w:rPr>
              <w:t>Book (SI, YA, Arberry) / Scripture (Pickthall, Haleem)</w:t>
            </w:r>
          </w:p>
        </w:tc>
        <w:tc>
          <w:tcPr>
            <w:tcW w:type="dxa" w:w="3216"/>
            <w:shd w:fill="F4F1EA" w:val="clear"/>
          </w:tcPr>
          <w:p>
            <w:r/>
            <w:r>
              <w:rPr>
                <w:rFonts w:ascii="Calibri" w:hAnsi="Calibri" w:eastAsia="Calibri"/>
                <w:b w:val="0"/>
                <w:i w:val="0"/>
                <w:color w:val="222222"/>
                <w:sz w:val="20"/>
              </w:rPr>
              <w:t>Kitāb can bear both; “Scripture” flags sacred writing.</w:t>
            </w:r>
          </w:p>
        </w:tc>
      </w:tr>
      <w:tr>
        <w:tc>
          <w:tcPr>
            <w:tcW w:type="dxa" w:w="3216"/>
          </w:tcPr>
          <w:p>
            <w:r/>
            <w:r>
              <w:rPr>
                <w:rFonts w:ascii="Calibri" w:hAnsi="Calibri" w:eastAsia="Calibri"/>
                <w:b w:val="0"/>
                <w:i w:val="0"/>
                <w:color w:val="222222"/>
                <w:sz w:val="20"/>
              </w:rPr>
              <w:t>2:2 muttaqīn</w:t>
            </w:r>
          </w:p>
        </w:tc>
        <w:tc>
          <w:tcPr>
            <w:tcW w:type="dxa" w:w="3216"/>
          </w:tcPr>
          <w:p>
            <w:r/>
            <w:r>
              <w:rPr>
                <w:rFonts w:ascii="Calibri" w:hAnsi="Calibri" w:eastAsia="Calibri"/>
                <w:b w:val="0"/>
                <w:i w:val="0"/>
                <w:color w:val="222222"/>
                <w:sz w:val="20"/>
              </w:rPr>
              <w:t>conscious of Allah / mindful of God / ward off evil / fear Allah / godfearing</w:t>
            </w:r>
          </w:p>
        </w:tc>
        <w:tc>
          <w:tcPr>
            <w:tcW w:type="dxa" w:w="3216"/>
          </w:tcPr>
          <w:p>
            <w:r/>
            <w:r>
              <w:rPr>
                <w:rFonts w:ascii="Calibri" w:hAnsi="Calibri" w:eastAsia="Calibri"/>
                <w:b w:val="0"/>
                <w:i w:val="0"/>
                <w:color w:val="222222"/>
                <w:sz w:val="20"/>
              </w:rPr>
              <w:t>Taqwā is wariness + piety; “fear” alone is narrow; “mindful” is softer than the root.</w:t>
            </w:r>
          </w:p>
        </w:tc>
      </w:tr>
      <w:tr>
        <w:tc>
          <w:tcPr>
            <w:tcW w:type="dxa" w:w="3216"/>
            <w:shd w:fill="F4F1EA" w:val="clear"/>
          </w:tcPr>
          <w:p>
            <w:r/>
            <w:r>
              <w:rPr>
                <w:rFonts w:ascii="Calibri" w:hAnsi="Calibri" w:eastAsia="Calibri"/>
                <w:b w:val="0"/>
                <w:i w:val="0"/>
                <w:color w:val="222222"/>
                <w:sz w:val="20"/>
              </w:rPr>
              <w:t>2:3 ghayb</w:t>
            </w:r>
          </w:p>
        </w:tc>
        <w:tc>
          <w:tcPr>
            <w:tcW w:type="dxa" w:w="3216"/>
            <w:shd w:fill="F4F1EA" w:val="clear"/>
          </w:tcPr>
          <w:p>
            <w:r/>
            <w:r>
              <w:rPr>
                <w:rFonts w:ascii="Calibri" w:hAnsi="Calibri" w:eastAsia="Calibri"/>
                <w:b w:val="0"/>
                <w:i w:val="0"/>
                <w:color w:val="222222"/>
                <w:sz w:val="20"/>
              </w:rPr>
              <w:t>unseen / Unseen / Ghaib</w:t>
            </w:r>
          </w:p>
        </w:tc>
        <w:tc>
          <w:tcPr>
            <w:tcW w:type="dxa" w:w="3216"/>
            <w:shd w:fill="F4F1EA" w:val="clear"/>
          </w:tcPr>
          <w:p>
            <w:r/>
            <w:r>
              <w:rPr>
                <w:rFonts w:ascii="Calibri" w:hAnsi="Calibri" w:eastAsia="Calibri"/>
                <w:b w:val="0"/>
                <w:i w:val="0"/>
                <w:color w:val="222222"/>
                <w:sz w:val="20"/>
              </w:rPr>
              <w:t>Keep unseen; do not smuggle a later list (angels, God, last day) into 2:3 as if stated.</w:t>
            </w:r>
          </w:p>
        </w:tc>
      </w:tr>
      <w:tr>
        <w:tc>
          <w:tcPr>
            <w:tcW w:type="dxa" w:w="3216"/>
          </w:tcPr>
          <w:p>
            <w:r/>
            <w:r>
              <w:rPr>
                <w:rFonts w:ascii="Calibri" w:hAnsi="Calibri" w:eastAsia="Calibri"/>
                <w:b w:val="0"/>
                <w:i w:val="0"/>
                <w:color w:val="222222"/>
                <w:sz w:val="20"/>
              </w:rPr>
              <w:t>2:4 ilayka</w:t>
            </w:r>
          </w:p>
        </w:tc>
        <w:tc>
          <w:tcPr>
            <w:tcW w:type="dxa" w:w="3216"/>
          </w:tcPr>
          <w:p>
            <w:r/>
            <w:r>
              <w:rPr>
                <w:rFonts w:ascii="Calibri" w:hAnsi="Calibri" w:eastAsia="Calibri"/>
                <w:b w:val="0"/>
                <w:i w:val="0"/>
                <w:color w:val="222222"/>
                <w:sz w:val="20"/>
              </w:rPr>
              <w:t>SI/Haleem/YA insert Muhammad or Prophet in brackets</w:t>
            </w:r>
          </w:p>
        </w:tc>
        <w:tc>
          <w:tcPr>
            <w:tcW w:type="dxa" w:w="3216"/>
          </w:tcPr>
          <w:p>
            <w:r/>
            <w:r>
              <w:rPr>
                <w:rFonts w:ascii="Calibri" w:hAnsi="Calibri" w:eastAsia="Calibri"/>
                <w:b w:val="0"/>
                <w:i w:val="0"/>
                <w:color w:val="222222"/>
                <w:sz w:val="20"/>
              </w:rPr>
              <w:t>Brackets are translator inference. Arabic is “to you.”</w:t>
            </w:r>
          </w:p>
        </w:tc>
      </w:tr>
      <w:tr>
        <w:tc>
          <w:tcPr>
            <w:tcW w:type="dxa" w:w="3216"/>
            <w:shd w:fill="F4F1EA" w:val="clear"/>
          </w:tcPr>
          <w:p>
            <w:r/>
            <w:r>
              <w:rPr>
                <w:rFonts w:ascii="Calibri" w:hAnsi="Calibri" w:eastAsia="Calibri"/>
                <w:b w:val="0"/>
                <w:i w:val="0"/>
                <w:color w:val="222222"/>
                <w:sz w:val="20"/>
              </w:rPr>
              <w:t>2:7 khatama</w:t>
            </w:r>
          </w:p>
        </w:tc>
        <w:tc>
          <w:tcPr>
            <w:tcW w:type="dxa" w:w="3216"/>
            <w:shd w:fill="F4F1EA" w:val="clear"/>
          </w:tcPr>
          <w:p>
            <w:r/>
            <w:r>
              <w:rPr>
                <w:rFonts w:ascii="Calibri" w:hAnsi="Calibri" w:eastAsia="Calibri"/>
                <w:b w:val="0"/>
                <w:i w:val="0"/>
                <w:color w:val="222222"/>
                <w:sz w:val="20"/>
              </w:rPr>
              <w:t>set a seal / sealed</w:t>
            </w:r>
          </w:p>
        </w:tc>
        <w:tc>
          <w:tcPr>
            <w:tcW w:type="dxa" w:w="3216"/>
            <w:shd w:fill="F4F1EA" w:val="clear"/>
          </w:tcPr>
          <w:p>
            <w:r/>
            <w:r>
              <w:rPr>
                <w:rFonts w:ascii="Calibri" w:hAnsi="Calibri" w:eastAsia="Calibri"/>
                <w:b w:val="0"/>
                <w:i w:val="0"/>
                <w:color w:val="222222"/>
                <w:sz w:val="20"/>
              </w:rPr>
              <w:t>Stable.</w:t>
            </w:r>
          </w:p>
        </w:tc>
      </w:tr>
      <w:tr>
        <w:tc>
          <w:tcPr>
            <w:tcW w:type="dxa" w:w="3216"/>
          </w:tcPr>
          <w:p>
            <w:r/>
            <w:r>
              <w:rPr>
                <w:rFonts w:ascii="Calibri" w:hAnsi="Calibri" w:eastAsia="Calibri"/>
                <w:b w:val="0"/>
                <w:i w:val="0"/>
                <w:color w:val="222222"/>
                <w:sz w:val="20"/>
              </w:rPr>
              <w:t>2:8–20 munāfiqūn</w:t>
            </w:r>
          </w:p>
        </w:tc>
        <w:tc>
          <w:tcPr>
            <w:tcW w:type="dxa" w:w="3216"/>
          </w:tcPr>
          <w:p>
            <w:r/>
            <w:r>
              <w:rPr>
                <w:rFonts w:ascii="Calibri" w:hAnsi="Calibri" w:eastAsia="Calibri"/>
                <w:b w:val="0"/>
                <w:i w:val="0"/>
                <w:color w:val="222222"/>
                <w:sz w:val="20"/>
              </w:rPr>
              <w:t>Core five generally do not insert “hypocrites” into 8–16 translation lines (notes do)</w:t>
            </w:r>
          </w:p>
        </w:tc>
        <w:tc>
          <w:tcPr>
            <w:tcW w:type="dxa" w:w="3216"/>
          </w:tcPr>
          <w:p>
            <w:r/>
            <w:r>
              <w:rPr>
                <w:rFonts w:ascii="Calibri" w:hAnsi="Calibri" w:eastAsia="Calibri"/>
                <w:b w:val="0"/>
                <w:i w:val="0"/>
                <w:color w:val="222222"/>
                <w:sz w:val="20"/>
              </w:rPr>
              <w:t>Good. The Arabic label is absent here.</w:t>
            </w:r>
          </w:p>
        </w:tc>
      </w:tr>
      <w:tr>
        <w:tc>
          <w:tcPr>
            <w:tcW w:type="dxa" w:w="3216"/>
            <w:shd w:fill="F4F1EA" w:val="clear"/>
          </w:tcPr>
          <w:p>
            <w:r/>
            <w:r>
              <w:rPr>
                <w:rFonts w:ascii="Calibri" w:hAnsi="Calibri" w:eastAsia="Calibri"/>
                <w:b w:val="0"/>
                <w:i w:val="0"/>
                <w:color w:val="222222"/>
                <w:sz w:val="20"/>
              </w:rPr>
              <w:t>2:14 shayāṭīn</w:t>
            </w:r>
          </w:p>
        </w:tc>
        <w:tc>
          <w:tcPr>
            <w:tcW w:type="dxa" w:w="3216"/>
            <w:shd w:fill="F4F1EA" w:val="clear"/>
          </w:tcPr>
          <w:p>
            <w:r/>
            <w:r>
              <w:rPr>
                <w:rFonts w:ascii="Calibri" w:hAnsi="Calibri" w:eastAsia="Calibri"/>
                <w:b w:val="0"/>
                <w:i w:val="0"/>
                <w:color w:val="222222"/>
                <w:sz w:val="20"/>
              </w:rPr>
              <w:t>satans / evil ones / devils</w:t>
            </w:r>
          </w:p>
        </w:tc>
        <w:tc>
          <w:tcPr>
            <w:tcW w:type="dxa" w:w="3216"/>
            <w:shd w:fill="F4F1EA" w:val="clear"/>
          </w:tcPr>
          <w:p>
            <w:r/>
            <w:r>
              <w:rPr>
                <w:rFonts w:ascii="Calibri" w:hAnsi="Calibri" w:eastAsia="Calibri"/>
                <w:b w:val="0"/>
                <w:i w:val="0"/>
                <w:color w:val="222222"/>
                <w:sz w:val="20"/>
              </w:rPr>
              <w:t>Literal is satans/devils; “evil ones” is softening.</w:t>
            </w:r>
          </w:p>
        </w:tc>
      </w:tr>
    </w:tbl>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The Book claims unique epistemic status (no rayb) and restricted efficacy (guidance for muttaqūn). Believing success combines unseen-faith, prayer, spending, acceptance of present and prior revelation, and hereafter-certainty. Disbelief can be described as a state God seals. A third type can recite a correct-sounding creed and still be declared non-believers. God is provider (We), sealer, increaser of disease, mocker of mockers, and omnipotent over sense faculties. Punishment is announced before any legal code in this surah.</w:t>
      </w:r>
    </w:p>
    <w:p>
      <w:pPr>
        <w:spacing w:after="160"/>
      </w:pPr>
      <w:r>
        <w:rPr>
          <w:rFonts w:ascii="Calibri" w:hAnsi="Calibri" w:eastAsia="Calibri"/>
          <w:b w:val="0"/>
          <w:i w:val="0"/>
          <w:color w:val="222222"/>
          <w:sz w:val="22"/>
        </w:rPr>
        <w:t>S001 asked for guidance on a path. S002 CP01 answers: guidance is this Book, for the muttaqūn, and some people will not take it.</w:t>
      </w:r>
    </w:p>
    <w:p>
      <w:pPr>
        <w:pStyle w:val="Heading1"/>
      </w:pPr>
      <w:r>
        <w:rPr>
          <w:rFonts w:ascii="Calibri" w:hAnsi="Calibri"/>
          <w:color w:val="1B3A4B"/>
        </w:rPr>
        <w:t>7. Internal Quran Cross-References</w:t>
      </w:r>
    </w:p>
    <w:p>
      <w:pPr>
        <w:spacing w:after="160"/>
      </w:pPr>
      <w:r>
        <w:rPr>
          <w:rFonts w:ascii="Calibri" w:hAnsi="Calibri" w:eastAsia="Calibri"/>
          <w:b w:val="0"/>
          <w:i w:val="0"/>
          <w:color w:val="222222"/>
          <w:sz w:val="22"/>
        </w:rPr>
        <w:t>Backward: S001 ṣirāṭ / hudā / rabb / dīn-as-judgment now meet kitāb, ghayb, ākhirah, ʿadhāb. Forward (not yet read in-project): sealing language (e.g. 4:155; 7:101; 10:74; 16:108; 45:23); munāfiqūn named (e.g. 4:88; 9:64–68; 63); confirmation of prior kitāb (2:41ff; 3:3; 5:44–48). QI-0001 (seal vs responsibility) must be reopened when later “they sealed themselves / God sealed because they disbelieved” verses are read.</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Isaiah 6:9–10 and NT citations (Matt 13:14–15; John 12:40; Acts 28:26–27): God dulls/hardens perception of those who will not hear. Functional parallel to 2:6–7, not a quotation. Exodus / Romans hardening of Pharaoh is a related biblical motif still ahead of Quranic Pharaoh material.</w:t>
      </w:r>
    </w:p>
    <w:p>
      <w:pPr>
        <w:spacing w:after="160"/>
      </w:pPr>
      <w:r>
        <w:rPr>
          <w:rFonts w:ascii="Calibri" w:hAnsi="Calibri" w:eastAsia="Calibri"/>
          <w:b w:val="0"/>
          <w:i w:val="0"/>
          <w:color w:val="222222"/>
          <w:sz w:val="22"/>
        </w:rPr>
        <w:t>Belief in prior scripture (2:4) overlaps formally with the Bible’s claim to be prior revelation, but 2:4 does not identify which books or their present textual state.</w:t>
      </w:r>
    </w:p>
    <w:p>
      <w:pPr>
        <w:spacing w:after="160"/>
      </w:pPr>
      <w:r>
        <w:rPr>
          <w:rFonts w:ascii="Calibri" w:hAnsi="Calibri" w:eastAsia="Calibri"/>
          <w:b w:val="0"/>
          <w:i w:val="0"/>
          <w:color w:val="222222"/>
          <w:sz w:val="22"/>
        </w:rPr>
        <w:t>Psalm / wisdom “fear of the LORD is the beginning of knowledge” is a loose analogue to taqwā as the condition of guidance — thematic only.</w:t>
      </w:r>
    </w:p>
    <w:p>
      <w:pPr>
        <w:pStyle w:val="Heading1"/>
      </w:pPr>
      <w:r>
        <w:rPr>
          <w:rFonts w:ascii="Calibri" w:hAnsi="Calibri"/>
          <w:color w:val="1B3A4B"/>
        </w:rPr>
        <w:t>9. Agreement / Difference Analysis</w:t>
      </w:r>
    </w:p>
    <w:p>
      <w:pPr>
        <w:spacing w:after="160"/>
      </w:pPr>
      <w:r>
        <w:rPr>
          <w:rFonts w:ascii="Calibri" w:hAnsi="Calibri" w:eastAsia="Calibri"/>
          <w:b w:val="0"/>
          <w:i w:val="0"/>
          <w:color w:val="222222"/>
          <w:sz w:val="22"/>
        </w:rPr>
        <w:t>PARTIAL AGREEMENT: God may judicially confirm people in blindness they have chosen (Isaiah/NT hardening // 2:7), pending later Quranic nuancing. PARTIAL AGREEMENT: prior revelation is real and to be believed (2:4) — without yet saying “the Bible in your hand is intact” or “the Bible in your hand is corrupt.” ADDITION vs typical biblical opening: isolated letters; three-type taxonomy including a verbal-believer who is not a believer. DIRECT CONTRADICTION: none declared in this block. See QB-0002, QB-0003.</w:t>
      </w:r>
    </w:p>
    <w:p>
      <w:pPr>
        <w:pStyle w:val="Heading1"/>
      </w:pPr>
      <w:r>
        <w:rPr>
          <w:rFonts w:ascii="Calibri" w:hAnsi="Calibri"/>
          <w:color w:val="1B3A4B"/>
        </w:rPr>
        <w:t>10. Historical Context</w:t>
      </w:r>
    </w:p>
    <w:p>
      <w:pPr>
        <w:spacing w:after="160"/>
      </w:pPr>
      <w:r>
        <w:rPr>
          <w:rFonts w:ascii="Calibri" w:hAnsi="Calibri" w:eastAsia="Calibri"/>
          <w:b w:val="0"/>
          <w:i w:val="0"/>
          <w:color w:val="222222"/>
          <w:sz w:val="22"/>
        </w:rPr>
        <w:t>Traditional setting: Medina after Hijrah, with open rejecters and a party that outwardly aligned with the Muslims. Sirah names ʿAbd Allāh ibn Ubayy. That reconstruction explains why a third type appears here and not in S001, but it is SIRAH/TAFSIR, not stated by 2:8–20. Historically the phenomenon of partial or political conversion in a new prophetic polity is plausible. Certainty of the named identifications: traditional.</w:t>
      </w:r>
    </w:p>
    <w:p>
      <w:pPr>
        <w:pStyle w:val="Heading1"/>
      </w:pPr>
      <w:r>
        <w:rPr>
          <w:rFonts w:ascii="Calibri" w:hAnsi="Calibri"/>
          <w:color w:val="1B3A4B"/>
        </w:rPr>
        <w:t>11. Narrative Parallels</w:t>
      </w:r>
    </w:p>
    <w:p>
      <w:pPr>
        <w:spacing w:after="160"/>
      </w:pPr>
      <w:r>
        <w:rPr>
          <w:rFonts w:ascii="Calibri" w:hAnsi="Calibri" w:eastAsia="Calibri"/>
          <w:b w:val="0"/>
          <w:i w:val="0"/>
          <w:color w:val="222222"/>
          <w:sz w:val="22"/>
        </w:rPr>
        <w:t>No biblical narrative retold. Parables of light/storm resemble sapiential and gospel simile technique (lamps, storms, blindness) without a specific source text demonstrated. Similarity ≠ dependency (Constitution §XVI).</w:t>
      </w:r>
    </w:p>
    <w:p>
      <w:pPr>
        <w:pStyle w:val="Heading1"/>
      </w:pPr>
      <w:r>
        <w:rPr>
          <w:rFonts w:ascii="Calibri" w:hAnsi="Calibri"/>
          <w:color w:val="1B3A4B"/>
        </w:rPr>
        <w:t>12. Core Research Question Evaluation</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QRQ</w:t>
            </w:r>
          </w:p>
        </w:tc>
        <w:tc>
          <w:tcPr>
            <w:tcW w:type="dxa" w:w="4824"/>
            <w:shd w:fill="1B3A4B" w:val="clear"/>
          </w:tcPr>
          <w:p>
            <w:r/>
            <w:r>
              <w:rPr>
                <w:rFonts w:ascii="Calibri" w:hAnsi="Calibri" w:eastAsia="Calibri"/>
                <w:b/>
                <w:i w:val="0"/>
                <w:color w:val="FFFFFF"/>
                <w:sz w:val="20"/>
              </w:rPr>
              <w:t>This block</w:t>
            </w:r>
          </w:p>
        </w:tc>
      </w:tr>
      <w:tr>
        <w:tc>
          <w:tcPr>
            <w:tcW w:type="dxa" w:w="4824"/>
          </w:tcPr>
          <w:p>
            <w:r/>
            <w:r>
              <w:rPr>
                <w:rFonts w:ascii="Calibri" w:hAnsi="Calibri" w:eastAsia="Calibri"/>
                <w:b w:val="0"/>
                <w:i w:val="0"/>
                <w:color w:val="222222"/>
                <w:sz w:val="20"/>
              </w:rPr>
              <w:t>QRQ-0001 God</w:t>
            </w:r>
          </w:p>
        </w:tc>
        <w:tc>
          <w:tcPr>
            <w:tcW w:type="dxa" w:w="4824"/>
          </w:tcPr>
          <w:p>
            <w:r/>
            <w:r>
              <w:rPr>
                <w:rFonts w:ascii="Calibri" w:hAnsi="Calibri" w:eastAsia="Calibri"/>
                <w:b w:val="0"/>
                <w:i w:val="0"/>
                <w:color w:val="222222"/>
                <w:sz w:val="20"/>
              </w:rPr>
              <w:t>Seals senses; increases disease; mocks mockers; provides; is qadīr over all things; speaks as We and as Allah.</w:t>
            </w:r>
          </w:p>
        </w:tc>
      </w:tr>
      <w:tr>
        <w:tc>
          <w:tcPr>
            <w:tcW w:type="dxa" w:w="4824"/>
            <w:shd w:fill="F4F1EA" w:val="clear"/>
          </w:tcPr>
          <w:p>
            <w:r/>
            <w:r>
              <w:rPr>
                <w:rFonts w:ascii="Calibri" w:hAnsi="Calibri" w:eastAsia="Calibri"/>
                <w:b w:val="0"/>
                <w:i w:val="0"/>
                <w:color w:val="222222"/>
                <w:sz w:val="20"/>
              </w:rPr>
              <w:t>QRQ-0002 Jesus</w:t>
            </w:r>
          </w:p>
        </w:tc>
        <w:tc>
          <w:tcPr>
            <w:tcW w:type="dxa" w:w="4824"/>
            <w:shd w:fill="F4F1EA" w:val="clear"/>
          </w:tcPr>
          <w:p>
            <w:r/>
            <w:r>
              <w:rPr>
                <w:rFonts w:ascii="Calibri" w:hAnsi="Calibri" w:eastAsia="Calibri"/>
                <w:b w:val="0"/>
                <w:i w:val="0"/>
                <w:color w:val="222222"/>
                <w:sz w:val="20"/>
              </w:rPr>
              <w:t>No finding.</w:t>
            </w:r>
          </w:p>
        </w:tc>
      </w:tr>
      <w:tr>
        <w:tc>
          <w:tcPr>
            <w:tcW w:type="dxa" w:w="4824"/>
          </w:tcPr>
          <w:p>
            <w:r/>
            <w:r>
              <w:rPr>
                <w:rFonts w:ascii="Calibri" w:hAnsi="Calibri" w:eastAsia="Calibri"/>
                <w:b w:val="0"/>
                <w:i w:val="0"/>
                <w:color w:val="222222"/>
                <w:sz w:val="20"/>
              </w:rPr>
              <w:t>QRQ-0003 Earlier Scripture</w:t>
            </w:r>
          </w:p>
        </w:tc>
        <w:tc>
          <w:tcPr>
            <w:tcW w:type="dxa" w:w="4824"/>
          </w:tcPr>
          <w:p>
            <w:r/>
            <w:r>
              <w:rPr>
                <w:rFonts w:ascii="Calibri" w:hAnsi="Calibri" w:eastAsia="Calibri"/>
                <w:b w:val="0"/>
                <w:i w:val="0"/>
                <w:color w:val="222222"/>
                <w:sz w:val="20"/>
              </w:rPr>
              <w:t>First Level 1: successful people believe what was sent down before the addressee. No corruption claim here. No book titles.</w:t>
            </w:r>
          </w:p>
        </w:tc>
      </w:tr>
      <w:tr>
        <w:tc>
          <w:tcPr>
            <w:tcW w:type="dxa" w:w="4824"/>
            <w:shd w:fill="F4F1EA" w:val="clear"/>
          </w:tcPr>
          <w:p>
            <w:r/>
            <w:r>
              <w:rPr>
                <w:rFonts w:ascii="Calibri" w:hAnsi="Calibri" w:eastAsia="Calibri"/>
                <w:b w:val="0"/>
                <w:i w:val="0"/>
                <w:color w:val="222222"/>
                <w:sz w:val="20"/>
              </w:rPr>
              <w:t>QRQ-0004 Muhammad</w:t>
            </w:r>
          </w:p>
        </w:tc>
        <w:tc>
          <w:tcPr>
            <w:tcW w:type="dxa" w:w="4824"/>
            <w:shd w:fill="F4F1EA" w:val="clear"/>
          </w:tcPr>
          <w:p>
            <w:r/>
            <w:r>
              <w:rPr>
                <w:rFonts w:ascii="Calibri" w:hAnsi="Calibri" w:eastAsia="Calibri"/>
                <w:b w:val="0"/>
                <w:i w:val="0"/>
                <w:color w:val="222222"/>
                <w:sz w:val="20"/>
              </w:rPr>
              <w:t>Second-person singular addressee of revelation and warning. Name absent. Tradition supplies Muhammad.</w:t>
            </w:r>
          </w:p>
        </w:tc>
      </w:tr>
      <w:tr>
        <w:tc>
          <w:tcPr>
            <w:tcW w:type="dxa" w:w="4824"/>
          </w:tcPr>
          <w:p>
            <w:r/>
            <w:r>
              <w:rPr>
                <w:rFonts w:ascii="Calibri" w:hAnsi="Calibri" w:eastAsia="Calibri"/>
                <w:b w:val="0"/>
                <w:i w:val="0"/>
                <w:color w:val="222222"/>
                <w:sz w:val="20"/>
              </w:rPr>
              <w:t>QRQ-0005 Revelation</w:t>
            </w:r>
          </w:p>
        </w:tc>
        <w:tc>
          <w:tcPr>
            <w:tcW w:type="dxa" w:w="4824"/>
          </w:tcPr>
          <w:p>
            <w:r/>
            <w:r>
              <w:rPr>
                <w:rFonts w:ascii="Calibri" w:hAnsi="Calibri" w:eastAsia="Calibri"/>
                <w:b w:val="0"/>
                <w:i w:val="0"/>
                <w:color w:val="222222"/>
                <w:sz w:val="20"/>
              </w:rPr>
              <w:t>Unzila “sent down” to you and before you. Kitāb with no rayb. Mechanism (angel, heart, language) not described here.</w:t>
            </w:r>
          </w:p>
        </w:tc>
      </w:tr>
      <w:tr>
        <w:tc>
          <w:tcPr>
            <w:tcW w:type="dxa" w:w="4824"/>
            <w:shd w:fill="F4F1EA" w:val="clear"/>
          </w:tcPr>
          <w:p>
            <w:r/>
            <w:r>
              <w:rPr>
                <w:rFonts w:ascii="Calibri" w:hAnsi="Calibri" w:eastAsia="Calibri"/>
                <w:b w:val="0"/>
                <w:i w:val="0"/>
                <w:color w:val="222222"/>
                <w:sz w:val="20"/>
              </w:rPr>
              <w:t>QRQ-0006 Salvation</w:t>
            </w:r>
          </w:p>
        </w:tc>
        <w:tc>
          <w:tcPr>
            <w:tcW w:type="dxa" w:w="4824"/>
            <w:shd w:fill="F4F1EA" w:val="clear"/>
          </w:tcPr>
          <w:p>
            <w:r/>
            <w:r>
              <w:rPr>
                <w:rFonts w:ascii="Calibri" w:hAnsi="Calibri" w:eastAsia="Calibri"/>
                <w:b w:val="0"/>
                <w:i w:val="0"/>
                <w:color w:val="222222"/>
                <w:sz w:val="20"/>
              </w:rPr>
              <w:t>Success = guidance from rabb for muttaqūn defined in 2:3–4. Verbal creed insufficient (2:8).</w:t>
            </w:r>
          </w:p>
        </w:tc>
      </w:tr>
      <w:tr>
        <w:tc>
          <w:tcPr>
            <w:tcW w:type="dxa" w:w="4824"/>
          </w:tcPr>
          <w:p>
            <w:r/>
            <w:r>
              <w:rPr>
                <w:rFonts w:ascii="Calibri" w:hAnsi="Calibri" w:eastAsia="Calibri"/>
                <w:b w:val="0"/>
                <w:i w:val="0"/>
                <w:color w:val="222222"/>
                <w:sz w:val="20"/>
              </w:rPr>
              <w:t>QRQ-0007 Sin / nature</w:t>
            </w:r>
          </w:p>
        </w:tc>
        <w:tc>
          <w:tcPr>
            <w:tcW w:type="dxa" w:w="4824"/>
          </w:tcPr>
          <w:p>
            <w:r/>
            <w:r>
              <w:rPr>
                <w:rFonts w:ascii="Calibri" w:hAnsi="Calibri" w:eastAsia="Calibri"/>
                <w:b w:val="0"/>
                <w:i w:val="0"/>
                <w:color w:val="222222"/>
                <w:sz w:val="20"/>
              </w:rPr>
              <w:t>Lying, disease of heart, corruption, mockery, purchase of error. No inherited Adamic guilt here.</w:t>
            </w:r>
          </w:p>
        </w:tc>
      </w:tr>
      <w:tr>
        <w:tc>
          <w:tcPr>
            <w:tcW w:type="dxa" w:w="4824"/>
            <w:shd w:fill="F4F1EA" w:val="clear"/>
          </w:tcPr>
          <w:p>
            <w:r/>
            <w:r>
              <w:rPr>
                <w:rFonts w:ascii="Calibri" w:hAnsi="Calibri" w:eastAsia="Calibri"/>
                <w:b w:val="0"/>
                <w:i w:val="0"/>
                <w:color w:val="222222"/>
                <w:sz w:val="20"/>
              </w:rPr>
              <w:t>QRQ-0008 Afterlife</w:t>
            </w:r>
          </w:p>
        </w:tc>
        <w:tc>
          <w:tcPr>
            <w:tcW w:type="dxa" w:w="4824"/>
            <w:shd w:fill="F4F1EA" w:val="clear"/>
          </w:tcPr>
          <w:p>
            <w:r/>
            <w:r>
              <w:rPr>
                <w:rFonts w:ascii="Calibri" w:hAnsi="Calibri" w:eastAsia="Calibri"/>
                <w:b w:val="0"/>
                <w:i w:val="0"/>
                <w:color w:val="222222"/>
                <w:sz w:val="20"/>
              </w:rPr>
              <w:t>Ākhirah certainty required; ʿadhāb ʿaẓīm / alīm announced; scenes not described.</w:t>
            </w:r>
          </w:p>
        </w:tc>
      </w:tr>
      <w:tr>
        <w:tc>
          <w:tcPr>
            <w:tcW w:type="dxa" w:w="4824"/>
          </w:tcPr>
          <w:p>
            <w:r/>
            <w:r>
              <w:rPr>
                <w:rFonts w:ascii="Calibri" w:hAnsi="Calibri" w:eastAsia="Calibri"/>
                <w:b w:val="0"/>
                <w:i w:val="0"/>
                <w:color w:val="222222"/>
                <w:sz w:val="20"/>
              </w:rPr>
              <w:t>QRQ-0009 Biblical people</w:t>
            </w:r>
          </w:p>
        </w:tc>
        <w:tc>
          <w:tcPr>
            <w:tcW w:type="dxa" w:w="4824"/>
          </w:tcPr>
          <w:p>
            <w:r/>
            <w:r>
              <w:rPr>
                <w:rFonts w:ascii="Calibri" w:hAnsi="Calibri" w:eastAsia="Calibri"/>
                <w:b w:val="0"/>
                <w:i w:val="0"/>
                <w:color w:val="222222"/>
                <w:sz w:val="20"/>
              </w:rPr>
              <w:t>No finding.</w:t>
            </w:r>
          </w:p>
        </w:tc>
      </w:tr>
      <w:tr>
        <w:tc>
          <w:tcPr>
            <w:tcW w:type="dxa" w:w="4824"/>
            <w:shd w:fill="F4F1EA" w:val="clear"/>
          </w:tcPr>
          <w:p>
            <w:r/>
            <w:r>
              <w:rPr>
                <w:rFonts w:ascii="Calibri" w:hAnsi="Calibri" w:eastAsia="Calibri"/>
                <w:b w:val="0"/>
                <w:i w:val="0"/>
                <w:color w:val="222222"/>
                <w:sz w:val="20"/>
              </w:rPr>
              <w:t>QRQ-0010 Continuity</w:t>
            </w:r>
          </w:p>
        </w:tc>
        <w:tc>
          <w:tcPr>
            <w:tcW w:type="dxa" w:w="4824"/>
            <w:shd w:fill="F4F1EA" w:val="clear"/>
          </w:tcPr>
          <w:p>
            <w:r/>
            <w:r>
              <w:rPr>
                <w:rFonts w:ascii="Calibri" w:hAnsi="Calibri" w:eastAsia="Calibri"/>
                <w:b w:val="0"/>
                <w:i w:val="0"/>
                <w:color w:val="222222"/>
                <w:sz w:val="20"/>
              </w:rPr>
              <w:t>Prior sent-down revelation is to be believed with the present sending-down. Relation is not yet named confirm / replace / correct.</w:t>
            </w:r>
          </w:p>
        </w:tc>
      </w:tr>
    </w:tbl>
    <w:p/>
    <w:p>
      <w:pPr>
        <w:pStyle w:val="Heading1"/>
      </w:pPr>
      <w:r>
        <w:rPr>
          <w:rFonts w:ascii="Calibri" w:hAnsi="Calibri"/>
          <w:color w:val="1B3A4B"/>
        </w:rPr>
        <w:t>13. QDISC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Title</w:t>
            </w:r>
          </w:p>
        </w:tc>
        <w:tc>
          <w:tcPr>
            <w:tcW w:type="dxa" w:w="3216"/>
            <w:shd w:fill="1B3A4B" w:val="clear"/>
          </w:tcPr>
          <w:p>
            <w:r/>
            <w:r>
              <w:rPr>
                <w:rFonts w:ascii="Calibri" w:hAnsi="Calibri" w:eastAsia="Calibri"/>
                <w:b/>
                <w:i w:val="0"/>
                <w:color w:val="FFFFFF"/>
                <w:sz w:val="20"/>
              </w:rPr>
              <w:t>Class</w:t>
            </w:r>
          </w:p>
        </w:tc>
      </w:tr>
      <w:tr>
        <w:tc>
          <w:tcPr>
            <w:tcW w:type="dxa" w:w="3216"/>
          </w:tcPr>
          <w:p>
            <w:r/>
            <w:r>
              <w:rPr>
                <w:rFonts w:ascii="Calibri" w:hAnsi="Calibri" w:eastAsia="Calibri"/>
                <w:b w:val="0"/>
                <w:i w:val="0"/>
                <w:color w:val="222222"/>
                <w:sz w:val="20"/>
              </w:rPr>
              <w:t>QDISC-0005</w:t>
            </w:r>
          </w:p>
        </w:tc>
        <w:tc>
          <w:tcPr>
            <w:tcW w:type="dxa" w:w="3216"/>
          </w:tcPr>
          <w:p>
            <w:r/>
            <w:r>
              <w:rPr>
                <w:rFonts w:ascii="Calibri" w:hAnsi="Calibri" w:eastAsia="Calibri"/>
                <w:b w:val="0"/>
                <w:i w:val="0"/>
                <w:color w:val="222222"/>
                <w:sz w:val="20"/>
              </w:rPr>
              <w:t>2:1 isolated letters have no Quranic gloss</w:t>
            </w:r>
          </w:p>
        </w:tc>
        <w:tc>
          <w:tcPr>
            <w:tcW w:type="dxa" w:w="3216"/>
          </w:tcPr>
          <w:p>
            <w:r/>
            <w:r>
              <w:rPr>
                <w:rFonts w:ascii="Calibri" w:hAnsi="Calibri" w:eastAsia="Calibri"/>
                <w:b w:val="0"/>
                <w:i w:val="0"/>
                <w:color w:val="222222"/>
                <w:sz w:val="20"/>
              </w:rPr>
              <w:t>DIRECT silence; meaning OPEN</w:t>
            </w:r>
          </w:p>
        </w:tc>
      </w:tr>
      <w:tr>
        <w:tc>
          <w:tcPr>
            <w:tcW w:type="dxa" w:w="3216"/>
            <w:shd w:fill="F4F1EA" w:val="clear"/>
          </w:tcPr>
          <w:p>
            <w:r/>
            <w:r>
              <w:rPr>
                <w:rFonts w:ascii="Calibri" w:hAnsi="Calibri" w:eastAsia="Calibri"/>
                <w:b w:val="0"/>
                <w:i w:val="0"/>
                <w:color w:val="222222"/>
                <w:sz w:val="20"/>
              </w:rPr>
              <w:t>QDISC-0006</w:t>
            </w:r>
          </w:p>
        </w:tc>
        <w:tc>
          <w:tcPr>
            <w:tcW w:type="dxa" w:w="3216"/>
            <w:shd w:fill="F4F1EA" w:val="clear"/>
          </w:tcPr>
          <w:p>
            <w:r/>
            <w:r>
              <w:rPr>
                <w:rFonts w:ascii="Calibri" w:hAnsi="Calibri" w:eastAsia="Calibri"/>
                <w:b w:val="0"/>
                <w:i w:val="0"/>
                <w:color w:val="222222"/>
                <w:sz w:val="20"/>
              </w:rPr>
              <w:t>2:2 the Book is without rayb and is guidance for muttaqūn</w:t>
            </w:r>
          </w:p>
        </w:tc>
        <w:tc>
          <w:tcPr>
            <w:tcW w:type="dxa" w:w="3216"/>
            <w:shd w:fill="F4F1EA" w:val="clear"/>
          </w:tcPr>
          <w:p>
            <w:r/>
            <w:r>
              <w:rPr>
                <w:rFonts w:ascii="Calibri" w:hAnsi="Calibri" w:eastAsia="Calibri"/>
                <w:b w:val="0"/>
                <w:i w:val="0"/>
                <w:color w:val="222222"/>
                <w:sz w:val="20"/>
              </w:rPr>
              <w:t>DIRECT</w:t>
            </w:r>
          </w:p>
        </w:tc>
      </w:tr>
      <w:tr>
        <w:tc>
          <w:tcPr>
            <w:tcW w:type="dxa" w:w="3216"/>
          </w:tcPr>
          <w:p>
            <w:r/>
            <w:r>
              <w:rPr>
                <w:rFonts w:ascii="Calibri" w:hAnsi="Calibri" w:eastAsia="Calibri"/>
                <w:b w:val="0"/>
                <w:i w:val="0"/>
                <w:color w:val="222222"/>
                <w:sz w:val="20"/>
              </w:rPr>
              <w:t>QDISC-0007</w:t>
            </w:r>
          </w:p>
        </w:tc>
        <w:tc>
          <w:tcPr>
            <w:tcW w:type="dxa" w:w="3216"/>
          </w:tcPr>
          <w:p>
            <w:r/>
            <w:r>
              <w:rPr>
                <w:rFonts w:ascii="Calibri" w:hAnsi="Calibri" w:eastAsia="Calibri"/>
                <w:b w:val="0"/>
                <w:i w:val="0"/>
                <w:color w:val="222222"/>
                <w:sz w:val="20"/>
              </w:rPr>
              <w:t>2:3–5 believer marks: ghayb, salat, infaq, prior+present revelation, akhirah → success</w:t>
            </w:r>
          </w:p>
        </w:tc>
        <w:tc>
          <w:tcPr>
            <w:tcW w:type="dxa" w:w="3216"/>
          </w:tcPr>
          <w:p>
            <w:r/>
            <w:r>
              <w:rPr>
                <w:rFonts w:ascii="Calibri" w:hAnsi="Calibri" w:eastAsia="Calibri"/>
                <w:b w:val="0"/>
                <w:i w:val="0"/>
                <w:color w:val="222222"/>
                <w:sz w:val="20"/>
              </w:rPr>
              <w:t>DIRECT</w:t>
            </w:r>
          </w:p>
        </w:tc>
      </w:tr>
      <w:tr>
        <w:tc>
          <w:tcPr>
            <w:tcW w:type="dxa" w:w="3216"/>
            <w:shd w:fill="F4F1EA" w:val="clear"/>
          </w:tcPr>
          <w:p>
            <w:r/>
            <w:r>
              <w:rPr>
                <w:rFonts w:ascii="Calibri" w:hAnsi="Calibri" w:eastAsia="Calibri"/>
                <w:b w:val="0"/>
                <w:i w:val="0"/>
                <w:color w:val="222222"/>
                <w:sz w:val="20"/>
              </w:rPr>
              <w:t>QDISC-0008</w:t>
            </w:r>
          </w:p>
        </w:tc>
        <w:tc>
          <w:tcPr>
            <w:tcW w:type="dxa" w:w="3216"/>
            <w:shd w:fill="F4F1EA" w:val="clear"/>
          </w:tcPr>
          <w:p>
            <w:r/>
            <w:r>
              <w:rPr>
                <w:rFonts w:ascii="Calibri" w:hAnsi="Calibri" w:eastAsia="Calibri"/>
                <w:b w:val="0"/>
                <w:i w:val="0"/>
                <w:color w:val="222222"/>
                <w:sz w:val="20"/>
              </w:rPr>
              <w:t>2:4 requires belief in what was sent down before the addressee</w:t>
            </w:r>
          </w:p>
        </w:tc>
        <w:tc>
          <w:tcPr>
            <w:tcW w:type="dxa" w:w="3216"/>
            <w:shd w:fill="F4F1EA" w:val="clear"/>
          </w:tcPr>
          <w:p>
            <w:r/>
            <w:r>
              <w:rPr>
                <w:rFonts w:ascii="Calibri" w:hAnsi="Calibri" w:eastAsia="Calibri"/>
                <w:b w:val="0"/>
                <w:i w:val="0"/>
                <w:color w:val="222222"/>
                <w:sz w:val="20"/>
              </w:rPr>
              <w:t>DIRECT — first QRQ-0003 datum</w:t>
            </w:r>
          </w:p>
        </w:tc>
      </w:tr>
      <w:tr>
        <w:tc>
          <w:tcPr>
            <w:tcW w:type="dxa" w:w="3216"/>
          </w:tcPr>
          <w:p>
            <w:r/>
            <w:r>
              <w:rPr>
                <w:rFonts w:ascii="Calibri" w:hAnsi="Calibri" w:eastAsia="Calibri"/>
                <w:b w:val="0"/>
                <w:i w:val="0"/>
                <w:color w:val="222222"/>
                <w:sz w:val="20"/>
              </w:rPr>
              <w:t>QDISC-0009</w:t>
            </w:r>
          </w:p>
        </w:tc>
        <w:tc>
          <w:tcPr>
            <w:tcW w:type="dxa" w:w="3216"/>
          </w:tcPr>
          <w:p>
            <w:r/>
            <w:r>
              <w:rPr>
                <w:rFonts w:ascii="Calibri" w:hAnsi="Calibri" w:eastAsia="Calibri"/>
                <w:b w:val="0"/>
                <w:i w:val="0"/>
                <w:color w:val="222222"/>
                <w:sz w:val="20"/>
              </w:rPr>
              <w:t>2:6–7 warning-futile class; Allah seals heart/hearing; covering on sight</w:t>
            </w:r>
          </w:p>
        </w:tc>
        <w:tc>
          <w:tcPr>
            <w:tcW w:type="dxa" w:w="3216"/>
          </w:tcPr>
          <w:p>
            <w:r/>
            <w:r>
              <w:rPr>
                <w:rFonts w:ascii="Calibri" w:hAnsi="Calibri" w:eastAsia="Calibri"/>
                <w:b w:val="0"/>
                <w:i w:val="0"/>
                <w:color w:val="222222"/>
                <w:sz w:val="20"/>
              </w:rPr>
              <w:t>DIRECT</w:t>
            </w:r>
          </w:p>
        </w:tc>
      </w:tr>
      <w:tr>
        <w:tc>
          <w:tcPr>
            <w:tcW w:type="dxa" w:w="3216"/>
            <w:shd w:fill="F4F1EA" w:val="clear"/>
          </w:tcPr>
          <w:p>
            <w:r/>
            <w:r>
              <w:rPr>
                <w:rFonts w:ascii="Calibri" w:hAnsi="Calibri" w:eastAsia="Calibri"/>
                <w:b w:val="0"/>
                <w:i w:val="0"/>
                <w:color w:val="222222"/>
                <w:sz w:val="20"/>
              </w:rPr>
              <w:t>QDISC-0010</w:t>
            </w:r>
          </w:p>
        </w:tc>
        <w:tc>
          <w:tcPr>
            <w:tcW w:type="dxa" w:w="3216"/>
            <w:shd w:fill="F4F1EA" w:val="clear"/>
          </w:tcPr>
          <w:p>
            <w:r/>
            <w:r>
              <w:rPr>
                <w:rFonts w:ascii="Calibri" w:hAnsi="Calibri" w:eastAsia="Calibri"/>
                <w:b w:val="0"/>
                <w:i w:val="0"/>
                <w:color w:val="222222"/>
                <w:sz w:val="20"/>
              </w:rPr>
              <w:t>2:8–16 verbal believers declared non-believers; double speech; God mocks</w:t>
            </w:r>
          </w:p>
        </w:tc>
        <w:tc>
          <w:tcPr>
            <w:tcW w:type="dxa" w:w="3216"/>
            <w:shd w:fill="F4F1EA" w:val="clear"/>
          </w:tcPr>
          <w:p>
            <w:r/>
            <w:r>
              <w:rPr>
                <w:rFonts w:ascii="Calibri" w:hAnsi="Calibri" w:eastAsia="Calibri"/>
                <w:b w:val="0"/>
                <w:i w:val="0"/>
                <w:color w:val="222222"/>
                <w:sz w:val="20"/>
              </w:rPr>
              <w:t>DIRECT; “hypocrites” label is traditional</w:t>
            </w:r>
          </w:p>
        </w:tc>
      </w:tr>
      <w:tr>
        <w:tc>
          <w:tcPr>
            <w:tcW w:type="dxa" w:w="3216"/>
          </w:tcPr>
          <w:p>
            <w:r/>
            <w:r>
              <w:rPr>
                <w:rFonts w:ascii="Calibri" w:hAnsi="Calibri" w:eastAsia="Calibri"/>
                <w:b w:val="0"/>
                <w:i w:val="0"/>
                <w:color w:val="222222"/>
                <w:sz w:val="20"/>
              </w:rPr>
              <w:t>QDISC-0011</w:t>
            </w:r>
          </w:p>
        </w:tc>
        <w:tc>
          <w:tcPr>
            <w:tcW w:type="dxa" w:w="3216"/>
          </w:tcPr>
          <w:p>
            <w:r/>
            <w:r>
              <w:rPr>
                <w:rFonts w:ascii="Calibri" w:hAnsi="Calibri" w:eastAsia="Calibri"/>
                <w:b w:val="0"/>
                <w:i w:val="0"/>
                <w:color w:val="222222"/>
                <w:sz w:val="20"/>
              </w:rPr>
              <w:t>2:17–20 fire and storm parables of brief light then dark</w:t>
            </w:r>
          </w:p>
        </w:tc>
        <w:tc>
          <w:tcPr>
            <w:tcW w:type="dxa" w:w="3216"/>
          </w:tcPr>
          <w:p>
            <w:r/>
            <w:r>
              <w:rPr>
                <w:rFonts w:ascii="Calibri" w:hAnsi="Calibri" w:eastAsia="Calibri"/>
                <w:b w:val="0"/>
                <w:i w:val="0"/>
                <w:color w:val="222222"/>
                <w:sz w:val="20"/>
              </w:rPr>
              <w:t>DIRECT as mathal; decoded referents OPEN</w:t>
            </w:r>
          </w:p>
        </w:tc>
      </w:tr>
    </w:tbl>
    <w:p/>
    <w:p>
      <w:pPr>
        <w:pStyle w:val="Heading1"/>
      </w:pPr>
      <w:r>
        <w:rPr>
          <w:rFonts w:ascii="Calibri" w:hAnsi="Calibri"/>
          <w:color w:val="1B3A4B"/>
        </w:rPr>
        <w:t>14. QB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Title</w:t>
            </w:r>
          </w:p>
        </w:tc>
        <w:tc>
          <w:tcPr>
            <w:tcW w:type="dxa" w:w="3216"/>
            <w:shd w:fill="1B3A4B" w:val="clear"/>
          </w:tcPr>
          <w:p>
            <w:r/>
            <w:r>
              <w:rPr>
                <w:rFonts w:ascii="Calibri" w:hAnsi="Calibri" w:eastAsia="Calibri"/>
                <w:b/>
                <w:i w:val="0"/>
                <w:color w:val="FFFFFF"/>
                <w:sz w:val="20"/>
              </w:rPr>
              <w:t>Prelim</w:t>
            </w:r>
          </w:p>
        </w:tc>
      </w:tr>
      <w:tr>
        <w:tc>
          <w:tcPr>
            <w:tcW w:type="dxa" w:w="3216"/>
          </w:tcPr>
          <w:p>
            <w:r/>
            <w:r>
              <w:rPr>
                <w:rFonts w:ascii="Calibri" w:hAnsi="Calibri" w:eastAsia="Calibri"/>
                <w:b w:val="0"/>
                <w:i w:val="0"/>
                <w:color w:val="222222"/>
                <w:sz w:val="20"/>
              </w:rPr>
              <w:t>QB-0002</w:t>
            </w:r>
          </w:p>
        </w:tc>
        <w:tc>
          <w:tcPr>
            <w:tcW w:type="dxa" w:w="3216"/>
          </w:tcPr>
          <w:p>
            <w:r/>
            <w:r>
              <w:rPr>
                <w:rFonts w:ascii="Calibri" w:hAnsi="Calibri" w:eastAsia="Calibri"/>
                <w:b w:val="0"/>
                <w:i w:val="0"/>
                <w:color w:val="222222"/>
                <w:sz w:val="20"/>
              </w:rPr>
              <w:t>Sealed/hardened perception: 2:6–7 and Isaiah 6 / NT citations</w:t>
            </w:r>
          </w:p>
        </w:tc>
        <w:tc>
          <w:tcPr>
            <w:tcW w:type="dxa" w:w="3216"/>
          </w:tcPr>
          <w:p>
            <w:r/>
            <w:r>
              <w:rPr>
                <w:rFonts w:ascii="Calibri" w:hAnsi="Calibri" w:eastAsia="Calibri"/>
                <w:b w:val="0"/>
                <w:i w:val="0"/>
                <w:color w:val="222222"/>
                <w:sz w:val="20"/>
              </w:rPr>
              <w:t>PARTIAL AGREEMENT on judicial hardening motif; agency details OPEN (QI-0001)</w:t>
            </w:r>
          </w:p>
        </w:tc>
      </w:tr>
      <w:tr>
        <w:tc>
          <w:tcPr>
            <w:tcW w:type="dxa" w:w="3216"/>
            <w:shd w:fill="F4F1EA" w:val="clear"/>
          </w:tcPr>
          <w:p>
            <w:r/>
            <w:r>
              <w:rPr>
                <w:rFonts w:ascii="Calibri" w:hAnsi="Calibri" w:eastAsia="Calibri"/>
                <w:b w:val="0"/>
                <w:i w:val="0"/>
                <w:color w:val="222222"/>
                <w:sz w:val="20"/>
              </w:rPr>
              <w:t>QB-0003</w:t>
            </w:r>
          </w:p>
        </w:tc>
        <w:tc>
          <w:tcPr>
            <w:tcW w:type="dxa" w:w="3216"/>
            <w:shd w:fill="F4F1EA" w:val="clear"/>
          </w:tcPr>
          <w:p>
            <w:r/>
            <w:r>
              <w:rPr>
                <w:rFonts w:ascii="Calibri" w:hAnsi="Calibri" w:eastAsia="Calibri"/>
                <w:b w:val="0"/>
                <w:i w:val="0"/>
                <w:color w:val="222222"/>
                <w:sz w:val="20"/>
              </w:rPr>
              <w:t>2:4 belief in prior sent-down revelation vs biblical self-claim</w:t>
            </w:r>
          </w:p>
        </w:tc>
        <w:tc>
          <w:tcPr>
            <w:tcW w:type="dxa" w:w="3216"/>
            <w:shd w:fill="F4F1EA" w:val="clear"/>
          </w:tcPr>
          <w:p>
            <w:r/>
            <w:r>
              <w:rPr>
                <w:rFonts w:ascii="Calibri" w:hAnsi="Calibri" w:eastAsia="Calibri"/>
                <w:b w:val="0"/>
                <w:i w:val="0"/>
                <w:color w:val="222222"/>
                <w:sz w:val="20"/>
              </w:rPr>
              <w:t>PARTIAL AGREEMENT that prior revelation exists and matters; no textual-corruption or textual-integrity claim in 2:4</w:t>
            </w:r>
          </w:p>
        </w:tc>
      </w:tr>
    </w:tbl>
    <w:p/>
    <w:p>
      <w:pPr>
        <w:pStyle w:val="Heading1"/>
      </w:pPr>
      <w:r>
        <w:rPr>
          <w:rFonts w:ascii="Calibri" w:hAnsi="Calibri"/>
          <w:color w:val="1B3A4B"/>
        </w:rPr>
        <w:t>15. QI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Title</w:t>
            </w:r>
          </w:p>
        </w:tc>
        <w:tc>
          <w:tcPr>
            <w:tcW w:type="dxa" w:w="3216"/>
            <w:shd w:fill="1B3A4B" w:val="clear"/>
          </w:tcPr>
          <w:p>
            <w:r/>
            <w:r>
              <w:rPr>
                <w:rFonts w:ascii="Calibri" w:hAnsi="Calibri" w:eastAsia="Calibri"/>
                <w:b/>
                <w:i w:val="0"/>
                <w:color w:val="FFFFFF"/>
                <w:sz w:val="20"/>
              </w:rPr>
              <w:t>Status</w:t>
            </w:r>
          </w:p>
        </w:tc>
      </w:tr>
      <w:tr>
        <w:tc>
          <w:tcPr>
            <w:tcW w:type="dxa" w:w="3216"/>
          </w:tcPr>
          <w:p>
            <w:r/>
            <w:r>
              <w:rPr>
                <w:rFonts w:ascii="Calibri" w:hAnsi="Calibri" w:eastAsia="Calibri"/>
                <w:b w:val="0"/>
                <w:i w:val="0"/>
                <w:color w:val="222222"/>
                <w:sz w:val="20"/>
              </w:rPr>
              <w:t>QI-0001</w:t>
            </w:r>
          </w:p>
        </w:tc>
        <w:tc>
          <w:tcPr>
            <w:tcW w:type="dxa" w:w="3216"/>
          </w:tcPr>
          <w:p>
            <w:r/>
            <w:r>
              <w:rPr>
                <w:rFonts w:ascii="Calibri" w:hAnsi="Calibri" w:eastAsia="Calibri"/>
                <w:b w:val="0"/>
                <w:i w:val="0"/>
                <w:color w:val="222222"/>
                <w:sz w:val="20"/>
              </w:rPr>
              <w:t>Divine sealing (2:7, 2:10, 2:15) versus human lying/choice (2:8–16)</w:t>
            </w:r>
          </w:p>
        </w:tc>
        <w:tc>
          <w:tcPr>
            <w:tcW w:type="dxa" w:w="3216"/>
          </w:tcPr>
          <w:p>
            <w:r/>
            <w:r>
              <w:rPr>
                <w:rFonts w:ascii="Calibri" w:hAnsi="Calibri" w:eastAsia="Calibri"/>
                <w:b w:val="0"/>
                <w:i w:val="0"/>
                <w:color w:val="222222"/>
                <w:sz w:val="20"/>
              </w:rPr>
              <w:t>APPARENT TENSION — not yet a declared internal contradiction. Later seal-verses required.</w:t>
            </w:r>
          </w:p>
        </w:tc>
      </w:tr>
    </w:tbl>
    <w:p/>
    <w:p>
      <w:pPr>
        <w:pStyle w:val="Heading1"/>
      </w:pPr>
      <w:r>
        <w:rPr>
          <w:rFonts w:ascii="Calibri" w:hAnsi="Calibri"/>
          <w:color w:val="1B3A4B"/>
        </w:rPr>
        <w:t>16. QCA Updates</w:t>
      </w:r>
    </w:p>
    <w:tbl>
      <w:tblPr>
        <w:tblStyle w:val="TableGrid"/>
        <w:tblW w:type="auto" w:w="0"/>
        <w:tblLook w:firstColumn="1" w:firstRow="1" w:lastColumn="0" w:lastRow="0" w:noHBand="0" w:noVBand="1" w:val="04A0"/>
      </w:tblPr>
      <w:tblGrid>
        <w:gridCol w:w="3216"/>
        <w:gridCol w:w="3216"/>
        <w:gridCol w:w="3216"/>
      </w:tblGrid>
      <w:tr>
        <w:tc>
          <w:tcPr>
            <w:tcW w:type="dxa" w:w="3216"/>
            <w:shd w:fill="1B3A4B" w:val="clear"/>
          </w:tcPr>
          <w:p>
            <w:r/>
            <w:r>
              <w:rPr>
                <w:rFonts w:ascii="Calibri" w:hAnsi="Calibri" w:eastAsia="Calibri"/>
                <w:b/>
                <w:i w:val="0"/>
                <w:color w:val="FFFFFF"/>
                <w:sz w:val="20"/>
              </w:rPr>
              <w:t>ID</w:t>
            </w:r>
          </w:p>
        </w:tc>
        <w:tc>
          <w:tcPr>
            <w:tcW w:type="dxa" w:w="3216"/>
            <w:shd w:fill="1B3A4B" w:val="clear"/>
          </w:tcPr>
          <w:p>
            <w:r/>
            <w:r>
              <w:rPr>
                <w:rFonts w:ascii="Calibri" w:hAnsi="Calibri" w:eastAsia="Calibri"/>
                <w:b/>
                <w:i w:val="0"/>
                <w:color w:val="FFFFFF"/>
                <w:sz w:val="20"/>
              </w:rPr>
              <w:t>Claim</w:t>
            </w:r>
          </w:p>
        </w:tc>
        <w:tc>
          <w:tcPr>
            <w:tcW w:type="dxa" w:w="3216"/>
            <w:shd w:fill="1B3A4B" w:val="clear"/>
          </w:tcPr>
          <w:p>
            <w:r/>
            <w:r>
              <w:rPr>
                <w:rFonts w:ascii="Calibri" w:hAnsi="Calibri" w:eastAsia="Calibri"/>
                <w:b/>
                <w:i w:val="0"/>
                <w:color w:val="FFFFFF"/>
                <w:sz w:val="20"/>
              </w:rPr>
              <w:t>Result in this block</w:t>
            </w:r>
          </w:p>
        </w:tc>
      </w:tr>
      <w:tr>
        <w:tc>
          <w:tcPr>
            <w:tcW w:type="dxa" w:w="3216"/>
          </w:tcPr>
          <w:p>
            <w:r/>
            <w:r>
              <w:rPr>
                <w:rFonts w:ascii="Calibri" w:hAnsi="Calibri" w:eastAsia="Calibri"/>
                <w:b w:val="0"/>
                <w:i w:val="0"/>
                <w:color w:val="222222"/>
                <w:sz w:val="20"/>
              </w:rPr>
              <w:t>QCA-0003</w:t>
            </w:r>
          </w:p>
        </w:tc>
        <w:tc>
          <w:tcPr>
            <w:tcW w:type="dxa" w:w="3216"/>
          </w:tcPr>
          <w:p>
            <w:r/>
            <w:r>
              <w:rPr>
                <w:rFonts w:ascii="Calibri" w:hAnsi="Calibri" w:eastAsia="Calibri"/>
                <w:b w:val="0"/>
                <w:i w:val="0"/>
                <w:color w:val="222222"/>
                <w:sz w:val="20"/>
              </w:rPr>
              <w:t>“The Quran says it contains no doubt / has never changed.”</w:t>
            </w:r>
          </w:p>
        </w:tc>
        <w:tc>
          <w:tcPr>
            <w:tcW w:type="dxa" w:w="3216"/>
          </w:tcPr>
          <w:p>
            <w:r/>
            <w:r>
              <w:rPr>
                <w:rFonts w:ascii="Calibri" w:hAnsi="Calibri" w:eastAsia="Calibri"/>
                <w:b w:val="0"/>
                <w:i w:val="0"/>
                <w:color w:val="222222"/>
                <w:sz w:val="20"/>
              </w:rPr>
              <w:t>2:2 says no rayb in the kitāb as guidance. That is not a claim about manuscript history or qira'at. Overstatement if used as a textual-criticism shutdown.</w:t>
            </w:r>
          </w:p>
        </w:tc>
      </w:tr>
      <w:tr>
        <w:tc>
          <w:tcPr>
            <w:tcW w:type="dxa" w:w="3216"/>
            <w:shd w:fill="F4F1EA" w:val="clear"/>
          </w:tcPr>
          <w:p>
            <w:r/>
            <w:r>
              <w:rPr>
                <w:rFonts w:ascii="Calibri" w:hAnsi="Calibri" w:eastAsia="Calibri"/>
                <w:b w:val="0"/>
                <w:i w:val="0"/>
                <w:color w:val="222222"/>
                <w:sz w:val="20"/>
              </w:rPr>
              <w:t>QCA-0004</w:t>
            </w:r>
          </w:p>
        </w:tc>
        <w:tc>
          <w:tcPr>
            <w:tcW w:type="dxa" w:w="3216"/>
            <w:shd w:fill="F4F1EA" w:val="clear"/>
          </w:tcPr>
          <w:p>
            <w:r/>
            <w:r>
              <w:rPr>
                <w:rFonts w:ascii="Calibri" w:hAnsi="Calibri" w:eastAsia="Calibri"/>
                <w:b w:val="0"/>
                <w:i w:val="0"/>
                <w:color w:val="222222"/>
                <w:sz w:val="20"/>
              </w:rPr>
              <w:t>“The Quran affirms previous Scripture.”</w:t>
            </w:r>
          </w:p>
        </w:tc>
        <w:tc>
          <w:tcPr>
            <w:tcW w:type="dxa" w:w="3216"/>
            <w:shd w:fill="F4F1EA" w:val="clear"/>
          </w:tcPr>
          <w:p>
            <w:r/>
            <w:r>
              <w:rPr>
                <w:rFonts w:ascii="Calibri" w:hAnsi="Calibri" w:eastAsia="Calibri"/>
                <w:b w:val="0"/>
                <w:i w:val="0"/>
                <w:color w:val="222222"/>
                <w:sz w:val="20"/>
              </w:rPr>
              <w:t>2:4 affirms belief in what was sent down before the addressee. Titles, present text, and tahrif are not in this block. Claim is partly supported, incomplete.</w:t>
            </w:r>
          </w:p>
        </w:tc>
      </w:tr>
      <w:tr>
        <w:tc>
          <w:tcPr>
            <w:tcW w:type="dxa" w:w="3216"/>
          </w:tcPr>
          <w:p>
            <w:r/>
            <w:r>
              <w:rPr>
                <w:rFonts w:ascii="Calibri" w:hAnsi="Calibri" w:eastAsia="Calibri"/>
                <w:b w:val="0"/>
                <w:i w:val="0"/>
                <w:color w:val="222222"/>
                <w:sz w:val="20"/>
              </w:rPr>
              <w:t>QCA-0002</w:t>
            </w:r>
          </w:p>
        </w:tc>
        <w:tc>
          <w:tcPr>
            <w:tcW w:type="dxa" w:w="3216"/>
          </w:tcPr>
          <w:p>
            <w:r/>
            <w:r>
              <w:rPr>
                <w:rFonts w:ascii="Calibri" w:hAnsi="Calibri" w:eastAsia="Calibri"/>
                <w:b w:val="0"/>
                <w:i w:val="0"/>
                <w:color w:val="222222"/>
                <w:sz w:val="20"/>
              </w:rPr>
              <w:t>1:7 = Jews and Christians (carry-forward)</w:t>
            </w:r>
          </w:p>
        </w:tc>
        <w:tc>
          <w:tcPr>
            <w:tcW w:type="dxa" w:w="3216"/>
          </w:tcPr>
          <w:p>
            <w:r/>
            <w:r>
              <w:rPr>
                <w:rFonts w:ascii="Calibri" w:hAnsi="Calibri" w:eastAsia="Calibri"/>
                <w:b w:val="0"/>
                <w:i w:val="0"/>
                <w:color w:val="222222"/>
                <w:sz w:val="20"/>
              </w:rPr>
              <w:t>Still no naming. 2:6–20 also names no community. Carry forward.</w:t>
            </w:r>
          </w:p>
        </w:tc>
      </w:tr>
    </w:tbl>
    <w:p/>
    <w:p>
      <w:pPr>
        <w:pStyle w:val="Heading1"/>
      </w:pPr>
      <w:r>
        <w:rPr>
          <w:rFonts w:ascii="Calibri" w:hAnsi="Calibri"/>
          <w:color w:val="1B3A4B"/>
        </w:rPr>
        <w:t>17. Dictionary Updates</w:t>
      </w:r>
    </w:p>
    <w:p>
      <w:pPr>
        <w:spacing w:after="160"/>
      </w:pPr>
      <w:r>
        <w:rPr>
          <w:rFonts w:ascii="Calibri" w:hAnsi="Calibri" w:eastAsia="Calibri"/>
          <w:b w:val="0"/>
          <w:i w:val="0"/>
          <w:color w:val="222222"/>
          <w:sz w:val="22"/>
        </w:rPr>
        <w:t>New or thickened lemmas in Registers: kitab, rayb, taqwa/muttaqin, ghayb, salat, infaq, nazzala/unzila, akhirah, yuqin, aflaha, kafara, khatama, qalb, ghishawah, adhab, amar, marad, fasad/islah, shaytan, tughyan, dalalah, mathal, qadir. See Dictionary sheet.</w:t>
      </w:r>
    </w:p>
    <w:p>
      <w:pPr>
        <w:pStyle w:val="Heading1"/>
      </w:pPr>
      <w:r>
        <w:rPr>
          <w:rFonts w:ascii="Calibri" w:hAnsi="Calibri"/>
          <w:color w:val="1B3A4B"/>
        </w:rPr>
        <w:t>18. Major-Figure Dossier Updates</w:t>
      </w:r>
    </w:p>
    <w:p>
      <w:pPr>
        <w:spacing w:after="160"/>
      </w:pPr>
      <w:r>
        <w:rPr>
          <w:rFonts w:ascii="Calibri" w:hAnsi="Calibri" w:eastAsia="Calibri"/>
          <w:b w:val="0"/>
          <w:i w:val="0"/>
          <w:color w:val="222222"/>
          <w:sz w:val="22"/>
        </w:rPr>
        <w:t>God: sealing, increasing disease, mocking, encompassing, qadir; speaks as We and Allah. Muhammad dossier opened as “unnamed second-person addressee of unzila and warning.” Jesus: no finding.</w:t>
      </w:r>
    </w:p>
    <w:p>
      <w:pPr>
        <w:pStyle w:val="Heading1"/>
      </w:pPr>
      <w:r>
        <w:rPr>
          <w:rFonts w:ascii="Calibri" w:hAnsi="Calibri"/>
          <w:color w:val="1B3A4B"/>
        </w:rPr>
        <w:t>19. Provenance Ledger Updates</w:t>
      </w:r>
    </w:p>
    <w:tbl>
      <w:tblPr>
        <w:tblStyle w:val="TableGrid"/>
        <w:tblW w:type="auto" w:w="0"/>
        <w:tblLook w:firstColumn="1" w:firstRow="1" w:lastColumn="0" w:lastRow="0" w:noHBand="0" w:noVBand="1" w:val="04A0"/>
      </w:tblPr>
      <w:tblGrid>
        <w:gridCol w:w="4824"/>
        <w:gridCol w:w="4824"/>
      </w:tblGrid>
      <w:tr>
        <w:tc>
          <w:tcPr>
            <w:tcW w:type="dxa" w:w="4824"/>
            <w:shd w:fill="1B3A4B" w:val="clear"/>
          </w:tcPr>
          <w:p>
            <w:r/>
            <w:r>
              <w:rPr>
                <w:rFonts w:ascii="Calibri" w:hAnsi="Calibri" w:eastAsia="Calibri"/>
                <w:b/>
                <w:i w:val="0"/>
                <w:color w:val="FFFFFF"/>
                <w:sz w:val="20"/>
              </w:rPr>
              <w:t>Statement</w:t>
            </w:r>
          </w:p>
        </w:tc>
        <w:tc>
          <w:tcPr>
            <w:tcW w:type="dxa" w:w="4824"/>
            <w:shd w:fill="1B3A4B" w:val="clear"/>
          </w:tcPr>
          <w:p>
            <w:r/>
            <w:r>
              <w:rPr>
                <w:rFonts w:ascii="Calibri" w:hAnsi="Calibri" w:eastAsia="Calibri"/>
                <w:b/>
                <w:i w:val="0"/>
                <w:color w:val="FFFFFF"/>
                <w:sz w:val="20"/>
              </w:rPr>
              <w:t>Provenance</w:t>
            </w:r>
          </w:p>
        </w:tc>
      </w:tr>
      <w:tr>
        <w:tc>
          <w:tcPr>
            <w:tcW w:type="dxa" w:w="4824"/>
          </w:tcPr>
          <w:p>
            <w:r/>
            <w:r>
              <w:rPr>
                <w:rFonts w:ascii="Calibri" w:hAnsi="Calibri" w:eastAsia="Calibri"/>
                <w:b w:val="0"/>
                <w:i w:val="0"/>
                <w:color w:val="222222"/>
                <w:sz w:val="20"/>
              </w:rPr>
              <w:t>Wording of 2:1–20</w:t>
            </w:r>
          </w:p>
        </w:tc>
        <w:tc>
          <w:tcPr>
            <w:tcW w:type="dxa" w:w="4824"/>
          </w:tcPr>
          <w:p>
            <w:r/>
            <w:r>
              <w:rPr>
                <w:rFonts w:ascii="Calibri" w:hAnsi="Calibri" w:eastAsia="Calibri"/>
                <w:b w:val="0"/>
                <w:i w:val="0"/>
                <w:color w:val="222222"/>
                <w:sz w:val="20"/>
              </w:rPr>
              <w:t>QURAN</w:t>
            </w:r>
          </w:p>
        </w:tc>
      </w:tr>
      <w:tr>
        <w:tc>
          <w:tcPr>
            <w:tcW w:type="dxa" w:w="4824"/>
            <w:shd w:fill="F4F1EA" w:val="clear"/>
          </w:tcPr>
          <w:p>
            <w:r/>
            <w:r>
              <w:rPr>
                <w:rFonts w:ascii="Calibri" w:hAnsi="Calibri" w:eastAsia="Calibri"/>
                <w:b w:val="0"/>
                <w:i w:val="0"/>
                <w:color w:val="222222"/>
                <w:sz w:val="20"/>
              </w:rPr>
              <w:t>ilayka = Muhammad</w:t>
            </w:r>
          </w:p>
        </w:tc>
        <w:tc>
          <w:tcPr>
            <w:tcW w:type="dxa" w:w="4824"/>
            <w:shd w:fill="F4F1EA" w:val="clear"/>
          </w:tcPr>
          <w:p>
            <w:r/>
            <w:r>
              <w:rPr>
                <w:rFonts w:ascii="Calibri" w:hAnsi="Calibri" w:eastAsia="Calibri"/>
                <w:b w:val="0"/>
                <w:i w:val="0"/>
                <w:color w:val="222222"/>
                <w:sz w:val="20"/>
              </w:rPr>
              <w:t>TAFSIR / SIRAH / STRONG later Quranic pattern — not named here</w:t>
            </w:r>
          </w:p>
        </w:tc>
      </w:tr>
      <w:tr>
        <w:tc>
          <w:tcPr>
            <w:tcW w:type="dxa" w:w="4824"/>
          </w:tcPr>
          <w:p>
            <w:r/>
            <w:r>
              <w:rPr>
                <w:rFonts w:ascii="Calibri" w:hAnsi="Calibri" w:eastAsia="Calibri"/>
                <w:b w:val="0"/>
                <w:i w:val="0"/>
                <w:color w:val="222222"/>
                <w:sz w:val="20"/>
              </w:rPr>
              <w:t>8–20 = Munafiqun of Medina / Ibn Ubayy</w:t>
            </w:r>
          </w:p>
        </w:tc>
        <w:tc>
          <w:tcPr>
            <w:tcW w:type="dxa" w:w="4824"/>
          </w:tcPr>
          <w:p>
            <w:r/>
            <w:r>
              <w:rPr>
                <w:rFonts w:ascii="Calibri" w:hAnsi="Calibri" w:eastAsia="Calibri"/>
                <w:b w:val="0"/>
                <w:i w:val="0"/>
                <w:color w:val="222222"/>
                <w:sz w:val="20"/>
              </w:rPr>
              <w:t>SIRAH / TAFSIR</w:t>
            </w:r>
          </w:p>
        </w:tc>
      </w:tr>
      <w:tr>
        <w:tc>
          <w:tcPr>
            <w:tcW w:type="dxa" w:w="4824"/>
            <w:shd w:fill="F4F1EA" w:val="clear"/>
          </w:tcPr>
          <w:p>
            <w:r/>
            <w:r>
              <w:rPr>
                <w:rFonts w:ascii="Calibri" w:hAnsi="Calibri" w:eastAsia="Calibri"/>
                <w:b w:val="0"/>
                <w:i w:val="0"/>
                <w:color w:val="222222"/>
                <w:sz w:val="20"/>
              </w:rPr>
              <w:t>Seal as consequence not first cause</w:t>
            </w:r>
          </w:p>
        </w:tc>
        <w:tc>
          <w:tcPr>
            <w:tcW w:type="dxa" w:w="4824"/>
            <w:shd w:fill="F4F1EA" w:val="clear"/>
          </w:tcPr>
          <w:p>
            <w:r/>
            <w:r>
              <w:rPr>
                <w:rFonts w:ascii="Calibri" w:hAnsi="Calibri" w:eastAsia="Calibri"/>
                <w:b w:val="0"/>
                <w:i w:val="0"/>
                <w:color w:val="222222"/>
                <w:sz w:val="20"/>
              </w:rPr>
              <w:t>CLASSICAL ISLAMIC THEOLOGY / TAFSIR</w:t>
            </w:r>
          </w:p>
        </w:tc>
      </w:tr>
      <w:tr>
        <w:tc>
          <w:tcPr>
            <w:tcW w:type="dxa" w:w="4824"/>
          </w:tcPr>
          <w:p>
            <w:r/>
            <w:r>
              <w:rPr>
                <w:rFonts w:ascii="Calibri" w:hAnsi="Calibri" w:eastAsia="Calibri"/>
                <w:b w:val="0"/>
                <w:i w:val="0"/>
                <w:color w:val="222222"/>
                <w:sz w:val="20"/>
              </w:rPr>
              <w:t>Isaiah / NT hardening parallel</w:t>
            </w:r>
          </w:p>
        </w:tc>
        <w:tc>
          <w:tcPr>
            <w:tcW w:type="dxa" w:w="4824"/>
          </w:tcPr>
          <w:p>
            <w:r/>
            <w:r>
              <w:rPr>
                <w:rFonts w:ascii="Calibri" w:hAnsi="Calibri" w:eastAsia="Calibri"/>
                <w:b w:val="0"/>
                <w:i w:val="0"/>
                <w:color w:val="222222"/>
                <w:sz w:val="20"/>
              </w:rPr>
              <w:t>BIBLE + CAREFUL SYNTHESIS</w:t>
            </w:r>
          </w:p>
        </w:tc>
      </w:tr>
      <w:tr>
        <w:tc>
          <w:tcPr>
            <w:tcW w:type="dxa" w:w="4824"/>
            <w:shd w:fill="F4F1EA" w:val="clear"/>
          </w:tcPr>
          <w:p>
            <w:r/>
            <w:r>
              <w:rPr>
                <w:rFonts w:ascii="Calibri" w:hAnsi="Calibri" w:eastAsia="Calibri"/>
                <w:b w:val="0"/>
                <w:i w:val="0"/>
                <w:color w:val="222222"/>
                <w:sz w:val="20"/>
              </w:rPr>
              <w:t>Isolated-letter theories</w:t>
            </w:r>
          </w:p>
        </w:tc>
        <w:tc>
          <w:tcPr>
            <w:tcW w:type="dxa" w:w="4824"/>
            <w:shd w:fill="F4F1EA" w:val="clear"/>
          </w:tcPr>
          <w:p>
            <w:r/>
            <w:r>
              <w:rPr>
                <w:rFonts w:ascii="Calibri" w:hAnsi="Calibri" w:eastAsia="Calibri"/>
                <w:b w:val="0"/>
                <w:i w:val="0"/>
                <w:color w:val="222222"/>
                <w:sz w:val="20"/>
              </w:rPr>
              <w:t>CLASSICAL + MODERN scholarship; none proven</w:t>
            </w:r>
          </w:p>
        </w:tc>
      </w:tr>
    </w:tbl>
    <w:p/>
    <w:p>
      <w:pPr>
        <w:pStyle w:val="Heading1"/>
      </w:pPr>
      <w:r>
        <w:rPr>
          <w:rFonts w:ascii="Calibri" w:hAnsi="Calibri"/>
          <w:color w:val="1B3A4B"/>
        </w:rPr>
        <w:t>20. Historical Claim Audit Updates</w:t>
      </w:r>
    </w:p>
    <w:p>
      <w:pPr>
        <w:spacing w:after="160"/>
      </w:pPr>
      <w:r>
        <w:rPr>
          <w:rFonts w:ascii="Calibri" w:hAnsi="Calibri" w:eastAsia="Calibri"/>
          <w:b w:val="0"/>
          <w:i w:val="0"/>
          <w:color w:val="222222"/>
          <w:sz w:val="22"/>
        </w:rPr>
        <w:t>No testable geographic or datable public event is asserted in 2:1–20. Existence of a Medinan faction with dual speech is historically plausible and is the unanimous Islamic memory; extra-Islamic 7th-century documentation of that named faction is not established in this checkpoint. Classification: plausible, traditionally specified, extra-textually unverified.</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2:1–20 opens the longest surah by placing a Book without rayb before three human types: the muttaqūn who combine unseen-faith, prayer, spending, present-and-prior revelation, and hereafter-certainty; the disbelievers whom warning will not move and whom God has sealed; and people who say the right creed but are not believers, whom God increases in disease and mocks. Prior revelation is an object of belief. Neither tahrif nor gospel/torah titles appear yet. Agency of seal versus human lying is logged as QI-0001, not resolved.</w:t>
      </w:r>
    </w:p>
    <w:p>
      <w:pPr>
        <w:pStyle w:val="Heading1"/>
      </w:pPr>
      <w:r>
        <w:rPr>
          <w:rFonts w:ascii="Calibri" w:hAnsi="Calibri"/>
          <w:color w:val="1B3A4B"/>
        </w:rPr>
        <w:t>22. Open Questions Carried Forward</w:t>
      </w:r>
    </w:p>
    <w:p>
      <w:pPr>
        <w:spacing w:after="160"/>
      </w:pPr>
      <w:r>
        <w:rPr>
          <w:rFonts w:ascii="Calibri" w:hAnsi="Calibri" w:eastAsia="Calibri"/>
          <w:b w:val="0"/>
          <w:i w:val="0"/>
          <w:color w:val="222222"/>
          <w:sz w:val="22"/>
        </w:rPr>
        <w:t>• Contents of ghayb.</w:t>
      </w:r>
    </w:p>
    <w:p>
      <w:pPr>
        <w:spacing w:after="160"/>
      </w:pPr>
      <w:r>
        <w:rPr>
          <w:rFonts w:ascii="Calibri" w:hAnsi="Calibri" w:eastAsia="Calibri"/>
          <w:b w:val="0"/>
          <w:i w:val="0"/>
          <w:color w:val="222222"/>
          <w:sz w:val="22"/>
        </w:rPr>
        <w:t>• Which prior “sent-down” writings, and in what state.</w:t>
      </w:r>
    </w:p>
    <w:p>
      <w:pPr>
        <w:spacing w:after="160"/>
      </w:pPr>
      <w:r>
        <w:rPr>
          <w:rFonts w:ascii="Calibri" w:hAnsi="Calibri" w:eastAsia="Calibri"/>
          <w:b w:val="0"/>
          <w:i w:val="0"/>
          <w:color w:val="222222"/>
          <w:sz w:val="22"/>
        </w:rPr>
        <w:t>• Named identity of the singular “you.”</w:t>
      </w:r>
    </w:p>
    <w:p>
      <w:pPr>
        <w:spacing w:after="160"/>
      </w:pPr>
      <w:r>
        <w:rPr>
          <w:rFonts w:ascii="Calibri" w:hAnsi="Calibri" w:eastAsia="Calibri"/>
          <w:b w:val="0"/>
          <w:i w:val="0"/>
          <w:color w:val="222222"/>
          <w:sz w:val="22"/>
        </w:rPr>
        <w:t>• Named identity of 2:8–20 speakers (munāfiqūn?).</w:t>
      </w:r>
    </w:p>
    <w:p>
      <w:pPr>
        <w:spacing w:after="160"/>
      </w:pPr>
      <w:r>
        <w:rPr>
          <w:rFonts w:ascii="Calibri" w:hAnsi="Calibri" w:eastAsia="Calibri"/>
          <w:b w:val="0"/>
          <w:i w:val="0"/>
          <w:color w:val="222222"/>
          <w:sz w:val="22"/>
        </w:rPr>
        <w:t>• QI-0001 seal and responsibility.</w:t>
      </w:r>
    </w:p>
    <w:p>
      <w:pPr>
        <w:spacing w:after="160"/>
      </w:pPr>
      <w:r>
        <w:rPr>
          <w:rFonts w:ascii="Calibri" w:hAnsi="Calibri" w:eastAsia="Calibri"/>
          <w:b w:val="0"/>
          <w:i w:val="0"/>
          <w:color w:val="222222"/>
          <w:sz w:val="22"/>
        </w:rPr>
        <w:t>• S001 maghdūb / ḍāllīn still unnamed.</w:t>
      </w:r>
    </w:p>
    <w:p>
      <w:pPr>
        <w:spacing w:after="160"/>
      </w:pPr>
      <w:r>
        <w:rPr>
          <w:rFonts w:ascii="Calibri" w:hAnsi="Calibri" w:eastAsia="Calibri"/>
          <w:b w:val="0"/>
          <w:i w:val="0"/>
          <w:color w:val="222222"/>
          <w:sz w:val="22"/>
        </w:rPr>
        <w:t>Next cut: 2:21–39 (worship-creation address through Adam/Iblis) unless a tighter rhetorical stop is used at 2:29.</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LibreOffice-compatible OOXML  ·  S002 CP01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Constitution v1.0 FROZEN  ·  S002 Al-Baqarah CP01 vv001-020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Al-Baqarah CP01 vv001-020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