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2:83–101 (19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New mīthāq list at 2:83. First sequential naming of Jesus at 2:87. 2:102 Harut/Marut is a different dossier (magic) — next packet.</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God reminds a covenant with Israel: worship God alone; iḥsān to parents, kin, orphans, poor; speak ḥusn to people; prayer and zakāt — then most turned away. A second pledge not to shed their own blood or expel their people is cited; they then do both and ransom some. Those buy this world with the hereafter. Moses received the Book; messengers followed; Jesus son of Mary was given bayyināt and supported with rūḥ al-qudus. Whenever a messenger brought what their souls disliked they grew proud: a party they denied, a party they kill. They say their hearts are wrapped/uncircumcised; God cursed them for kufr. A Book came confirming what is with them; they had sought victory by it; when it came they disbelieved. They sell themselves cheaply. They say we believe what was sent to us and reject what is after — though it is the truth confirming what is with them; then why did you kill the prophets? Moses came with bayyināt; they took the calf. Mountain raised; they said we hear and disobey; the calf was drunk into their hearts. If the Last Abode is exclusive, wish for death — they never will, because of what their hands sent ahead. Gabriel brought the sending-down on “your heart” confirming what was before it; enemy of Gabriel / God / angels / messengers / Michael is answered. Clear signs sent down; covenant thrown behind their backs as if they do not know.</w:t>
      </w:r>
    </w:p>
    <w:p>
      <w:pPr>
        <w:pStyle w:val="Heading1"/>
      </w:pPr>
      <w:r>
        <w:rPr>
          <w:rFonts w:ascii="Calibri" w:hAnsi="Calibri"/>
          <w:color w:val="1B3A4B"/>
        </w:rPr>
        <w:t>2. Structure</w:t>
      </w:r>
    </w:p>
    <w:p>
      <w:pPr>
        <w:spacing w:after="160"/>
      </w:pPr>
      <w:r>
        <w:rPr>
          <w:rFonts w:ascii="Calibri" w:hAnsi="Calibri" w:eastAsia="Calibri"/>
          <w:b w:val="0"/>
          <w:i w:val="0"/>
          <w:color w:val="222222"/>
          <w:sz w:val="22"/>
        </w:rPr>
        <w:t>83  moral-cultic mīthāq.</w:t>
      </w:r>
    </w:p>
    <w:p>
      <w:pPr>
        <w:spacing w:after="160"/>
      </w:pPr>
      <w:r>
        <w:rPr>
          <w:rFonts w:ascii="Calibri" w:hAnsi="Calibri" w:eastAsia="Calibri"/>
          <w:b w:val="0"/>
          <w:i w:val="0"/>
          <w:color w:val="222222"/>
          <w:sz w:val="22"/>
        </w:rPr>
        <w:t>84–86  blood/expulsion pledge broken; world bought.</w:t>
      </w:r>
    </w:p>
    <w:p>
      <w:pPr>
        <w:spacing w:after="160"/>
      </w:pPr>
      <w:r>
        <w:rPr>
          <w:rFonts w:ascii="Calibri" w:hAnsi="Calibri" w:eastAsia="Calibri"/>
          <w:b w:val="0"/>
          <w:i w:val="0"/>
          <w:color w:val="222222"/>
          <w:sz w:val="22"/>
        </w:rPr>
        <w:t>87  Moses–messengers–Jesus; deny / kill pattern.</w:t>
      </w:r>
    </w:p>
    <w:p>
      <w:pPr>
        <w:spacing w:after="160"/>
      </w:pPr>
      <w:r>
        <w:rPr>
          <w:rFonts w:ascii="Calibri" w:hAnsi="Calibri" w:eastAsia="Calibri"/>
          <w:b w:val="0"/>
          <w:i w:val="0"/>
          <w:color w:val="222222"/>
          <w:sz w:val="22"/>
        </w:rPr>
        <w:t>88  qulūbunā ghulf.</w:t>
      </w:r>
    </w:p>
    <w:p>
      <w:pPr>
        <w:spacing w:after="160"/>
      </w:pPr>
      <w:r>
        <w:rPr>
          <w:rFonts w:ascii="Calibri" w:hAnsi="Calibri" w:eastAsia="Calibri"/>
          <w:b w:val="0"/>
          <w:i w:val="0"/>
          <w:color w:val="222222"/>
          <w:sz w:val="22"/>
        </w:rPr>
        <w:t>89–91  confirming Book rejected; prophet-killing challenge.</w:t>
      </w:r>
    </w:p>
    <w:p>
      <w:pPr>
        <w:spacing w:after="160"/>
      </w:pPr>
      <w:r>
        <w:rPr>
          <w:rFonts w:ascii="Calibri" w:hAnsi="Calibri" w:eastAsia="Calibri"/>
          <w:b w:val="0"/>
          <w:i w:val="0"/>
          <w:color w:val="222222"/>
          <w:sz w:val="22"/>
        </w:rPr>
        <w:t>92–93  calf; hear-and-disobey.</w:t>
      </w:r>
    </w:p>
    <w:p>
      <w:pPr>
        <w:spacing w:after="160"/>
      </w:pPr>
      <w:r>
        <w:rPr>
          <w:rFonts w:ascii="Calibri" w:hAnsi="Calibri" w:eastAsia="Calibri"/>
          <w:b w:val="0"/>
          <w:i w:val="0"/>
          <w:color w:val="222222"/>
          <w:sz w:val="22"/>
        </w:rPr>
        <w:t>94–96  exclusive hereafter claim tested by wishing death.</w:t>
      </w:r>
    </w:p>
    <w:p>
      <w:pPr>
        <w:spacing w:after="160"/>
      </w:pPr>
      <w:r>
        <w:rPr>
          <w:rFonts w:ascii="Calibri" w:hAnsi="Calibri" w:eastAsia="Calibri"/>
          <w:b w:val="0"/>
          <w:i w:val="0"/>
          <w:color w:val="222222"/>
          <w:sz w:val="22"/>
        </w:rPr>
        <w:t>97–98  Gabriel / Michael / angels.</w:t>
      </w:r>
    </w:p>
    <w:p>
      <w:pPr>
        <w:spacing w:after="160"/>
      </w:pPr>
      <w:r>
        <w:rPr>
          <w:rFonts w:ascii="Calibri" w:hAnsi="Calibri" w:eastAsia="Calibri"/>
          <w:b w:val="0"/>
          <w:i w:val="0"/>
          <w:color w:val="222222"/>
          <w:sz w:val="22"/>
        </w:rPr>
        <w:t>99–101  signs; Book given; covenant discarded.</w:t>
      </w:r>
    </w:p>
    <w:p>
      <w:pPr>
        <w:pStyle w:val="Heading1"/>
      </w:pPr>
      <w:r>
        <w:rPr>
          <w:rFonts w:ascii="Calibri" w:hAnsi="Calibri"/>
          <w:color w:val="1B3A4B"/>
        </w:rPr>
        <w:t>3. Investigation</w:t>
      </w:r>
    </w:p>
    <w:p>
      <w:pPr>
        <w:pStyle w:val="Heading2"/>
      </w:pPr>
      <w:r>
        <w:rPr>
          <w:rFonts w:ascii="Calibri" w:hAnsi="Calibri"/>
          <w:color w:val="1B3A4B"/>
        </w:rPr>
        <w:t>2:83  The mīthāq contents</w:t>
      </w:r>
    </w:p>
    <w:p>
      <w:pPr>
        <w:spacing w:after="160"/>
      </w:pPr>
      <w:r>
        <w:rPr>
          <w:rFonts w:ascii="Calibri" w:hAnsi="Calibri" w:eastAsia="Calibri"/>
          <w:b w:val="0"/>
          <w:i w:val="0"/>
          <w:color w:val="222222"/>
          <w:sz w:val="22"/>
        </w:rPr>
        <w:t>Worship none but God; iḥsān to parents, relatives, orphans, the poor; say what is good to people; establish ṣalāh; give zakāt. Then you turned away except a few, while turning aside.</w:t>
      </w:r>
    </w:p>
    <w:p>
      <w:pPr>
        <w:spacing w:after="160"/>
      </w:pPr>
      <w:r>
        <w:rPr>
          <w:rFonts w:ascii="Calibri" w:hAnsi="Calibri" w:eastAsia="Calibri"/>
          <w:b w:val="0"/>
          <w:i w:val="0"/>
          <w:color w:val="222222"/>
          <w:sz w:val="22"/>
        </w:rPr>
        <w:t>PARTIAL AGREEMENT with Decalogue / prophetic social law: no other gods; honor parents; care for weak; just speech. Ṣalāh/zakāt are the Quranic cultic pair already commanded in 2:43. See QB-0027.</w:t>
      </w:r>
    </w:p>
    <w:p>
      <w:pPr>
        <w:pStyle w:val="Heading2"/>
      </w:pPr>
      <w:r>
        <w:rPr>
          <w:rFonts w:ascii="Calibri" w:hAnsi="Calibri"/>
          <w:color w:val="1B3A4B"/>
        </w:rPr>
        <w:t>2:84–86  Blood and expulsion</w:t>
      </w:r>
    </w:p>
    <w:p>
      <w:pPr>
        <w:spacing w:after="160"/>
      </w:pPr>
      <w:r>
        <w:rPr>
          <w:rFonts w:ascii="Calibri" w:hAnsi="Calibri" w:eastAsia="Calibri"/>
          <w:b w:val="0"/>
          <w:i w:val="0"/>
          <w:color w:val="222222"/>
          <w:sz w:val="22"/>
        </w:rPr>
        <w:t>Pledge: you shall not shed your blood or expel yourselves from your homes. Then you did so, backing one another in sin, and if captives came to you you ransomed them — though expulsion was forbidden to you. Do you believe in part of the Book and disbelieve in part? Reward of those who do that: disgrace in this life; harsher punishment on the Day of Rising. They bought worldly life for the hereafter.</w:t>
      </w:r>
    </w:p>
    <w:p>
      <w:pPr>
        <w:spacing w:after="160"/>
      </w:pPr>
      <w:r>
        <w:rPr>
          <w:rFonts w:ascii="Calibri" w:hAnsi="Calibri" w:eastAsia="Calibri"/>
          <w:b w:val="0"/>
          <w:i w:val="0"/>
          <w:color w:val="222222"/>
          <w:sz w:val="22"/>
        </w:rPr>
        <w:t>DIRECT: partial observance of scripture is itself charged. Medinan tafsir points to Aws/Khazraj Jewish alliances — Level 4 setting, not in the verse. “Believe in part of the Book” thickens QRQ-0003: the issue here is selective practice, not only textual change.</w:t>
      </w:r>
    </w:p>
    <w:p>
      <w:pPr>
        <w:pStyle w:val="Heading2"/>
      </w:pPr>
      <w:r>
        <w:rPr>
          <w:rFonts w:ascii="Calibri" w:hAnsi="Calibri"/>
          <w:color w:val="1B3A4B"/>
        </w:rPr>
        <w:t>2:87  First sequential Jesus verse</w:t>
      </w:r>
    </w:p>
    <w:p>
      <w:pPr>
        <w:spacing w:after="160"/>
      </w:pPr>
      <w:r>
        <w:rPr>
          <w:rFonts w:ascii="Calibri" w:hAnsi="Calibri" w:eastAsia="Calibri"/>
          <w:b w:val="0"/>
          <w:i w:val="0"/>
          <w:color w:val="222222"/>
          <w:sz w:val="22"/>
        </w:rPr>
        <w:t>We gave Moses the Book and sent messengers in his track. We gave Jesus son of Mary the bayyināt and supported him with rūḥ al-qudus. Whenever a messenger came with what your souls did not desire, you were arrogant: a party you denied, a party you kill (taqtulūn — imperfect).</w:t>
      </w:r>
    </w:p>
    <w:p>
      <w:pPr>
        <w:spacing w:after="160"/>
      </w:pPr>
      <w:r>
        <w:rPr>
          <w:rFonts w:ascii="Calibri" w:hAnsi="Calibri" w:eastAsia="Calibri"/>
          <w:b w:val="0"/>
          <w:i w:val="0"/>
          <w:color w:val="222222"/>
          <w:sz w:val="22"/>
        </w:rPr>
        <w:t>DIRECT for QRQ-0002 in canonical order: ʿĪsā ibn Maryam; given clear signs; supported with the holy spirit. No birth, no crucifixion, no deity discussion in this verse. Rūḥ al-qudus: tafsir majority = Gabriel; some = the power by which he raised the dead. Level 1 is the phrase. Christian comparison: Spirit upon Jesus (baptism narratives) is a real overlap of language. Quranic later use of the same Spirit for the Quran’s descent (16:102) pulls the term toward an angel/agency under God. See dossier; QB-0028.</w:t>
      </w:r>
    </w:p>
    <w:p>
      <w:pPr>
        <w:spacing w:after="160"/>
      </w:pPr>
      <w:r>
        <w:rPr>
          <w:rFonts w:ascii="Calibri" w:hAnsi="Calibri" w:eastAsia="Calibri"/>
          <w:b w:val="0"/>
          <w:i w:val="0"/>
          <w:color w:val="222222"/>
          <w:sz w:val="22"/>
        </w:rPr>
        <w:t>Prophet-killing continues 2:61. Imperfect “you kill” lets the charge include present intent (tafsir often: they will try to kill Muhammad). Level 1 is the verb tense as written.</w:t>
      </w:r>
    </w:p>
    <w:p>
      <w:pPr>
        <w:pStyle w:val="Heading2"/>
      </w:pPr>
      <w:r>
        <w:rPr>
          <w:rFonts w:ascii="Calibri" w:hAnsi="Calibri"/>
          <w:color w:val="1B3A4B"/>
        </w:rPr>
        <w:t>2:88  Hearts ghulf</w:t>
      </w:r>
    </w:p>
    <w:p>
      <w:pPr>
        <w:spacing w:after="160"/>
      </w:pPr>
      <w:r>
        <w:rPr>
          <w:rFonts w:ascii="Calibri" w:hAnsi="Calibri" w:eastAsia="Calibri"/>
          <w:b w:val="0"/>
          <w:i w:val="0"/>
          <w:color w:val="222222"/>
          <w:sz w:val="22"/>
        </w:rPr>
        <w:t>They say: our hearts are ghulf (covered / uncircumcised / wrapped). Rather, God cursed them for their kufr; little do they believe.</w:t>
      </w:r>
    </w:p>
    <w:p>
      <w:pPr>
        <w:spacing w:after="160"/>
      </w:pPr>
      <w:r>
        <w:rPr>
          <w:rFonts w:ascii="Calibri" w:hAnsi="Calibri" w:eastAsia="Calibri"/>
          <w:b w:val="0"/>
          <w:i w:val="0"/>
          <w:color w:val="222222"/>
          <w:sz w:val="22"/>
        </w:rPr>
        <w:t>PARTIAL AGREEMENT with “uncircumcised heart” in Lev 26:41; Deut 10:16; Jer 4:4; 9:26; Acts 7:51. The Quran puts the slogan in their mouth and answers with curse. See QB-0029.</w:t>
      </w:r>
    </w:p>
    <w:p>
      <w:pPr>
        <w:pStyle w:val="Heading2"/>
      </w:pPr>
      <w:r>
        <w:rPr>
          <w:rFonts w:ascii="Calibri" w:hAnsi="Calibri"/>
          <w:color w:val="1B3A4B"/>
        </w:rPr>
        <w:t>2:89–91  Confirming Book; we believe only what was sent to us</w:t>
      </w:r>
    </w:p>
    <w:p>
      <w:pPr>
        <w:spacing w:after="160"/>
      </w:pPr>
      <w:r>
        <w:rPr>
          <w:rFonts w:ascii="Calibri" w:hAnsi="Calibri" w:eastAsia="Calibri"/>
          <w:b w:val="0"/>
          <w:i w:val="0"/>
          <w:color w:val="222222"/>
          <w:sz w:val="22"/>
        </w:rPr>
        <w:t>When a Book from God came confirming what is with them — and they had before sought victory over those who disbelieved — when what they recognized came, they disbelieved. Curse on the disbelievers. Wretched is that for which they sold themselves: disbelief in what God sent down, begrudging that God sends down of His bounty on whom He wills of His servants. When told believe in what God sent down, they say we believe in what was sent down to us, and they disbelieve in what is beyond it, though it is the truth confirming what is with them. Why then did you kill God’s prophets before, if you were believers?</w:t>
      </w:r>
    </w:p>
    <w:p>
      <w:pPr>
        <w:spacing w:after="160"/>
      </w:pPr>
      <w:r>
        <w:rPr>
          <w:rFonts w:ascii="Calibri" w:hAnsi="Calibri" w:eastAsia="Calibri"/>
          <w:b w:val="0"/>
          <w:i w:val="0"/>
          <w:color w:val="222222"/>
          <w:sz w:val="22"/>
        </w:rPr>
        <w:t>DIRECT: third confirmation clause in this surah (2:41, 2:89, 2:91). The new Book is the truth and muṣaddiq of what they have. Their stated policy is: accept our tanzīl, reject what is after. The Quran treats that as inconsistent with prophet-killing in their past and with the confirming function. Tafsir: they used to ask God for a prophet against the pagans, then rejected Muhammad. That “victory-prayer” story is TAFSIR. Level 1: they had sought victory; when the recognized thing came they disbelieved.</w:t>
      </w:r>
    </w:p>
    <w:p>
      <w:pPr>
        <w:spacing w:after="160"/>
      </w:pPr>
      <w:r>
        <w:rPr>
          <w:rFonts w:ascii="Calibri" w:hAnsi="Calibri" w:eastAsia="Calibri"/>
          <w:b w:val="0"/>
          <w:i w:val="0"/>
          <w:color w:val="222222"/>
          <w:sz w:val="22"/>
        </w:rPr>
        <w:t>QI-0003 (confirm vs distort) is not resolved; it is thickened. Confirmation language is now repeated against a community charged with killing prophets and discarding covenant (2:101).</w:t>
      </w:r>
    </w:p>
    <w:p>
      <w:pPr>
        <w:pStyle w:val="Heading2"/>
      </w:pPr>
      <w:r>
        <w:rPr>
          <w:rFonts w:ascii="Calibri" w:hAnsi="Calibri"/>
          <w:color w:val="1B3A4B"/>
        </w:rPr>
        <w:t>2:92–93  Calf again; hear and disobey</w:t>
      </w:r>
    </w:p>
    <w:p>
      <w:pPr>
        <w:spacing w:after="160"/>
      </w:pPr>
      <w:r>
        <w:rPr>
          <w:rFonts w:ascii="Calibri" w:hAnsi="Calibri" w:eastAsia="Calibri"/>
          <w:b w:val="0"/>
          <w:i w:val="0"/>
          <w:color w:val="222222"/>
          <w:sz w:val="22"/>
        </w:rPr>
        <w:t>Moses came with bayyināt; then you took the calf after him. We raised the mountain; take what We gave you with strength and hear. They said: samiʿnā wa-ʿaṣaynā (we hear and we disobey). The calf was drunk into their hearts by their kufr.</w:t>
      </w:r>
    </w:p>
    <w:p>
      <w:pPr>
        <w:spacing w:after="160"/>
      </w:pPr>
      <w:r>
        <w:rPr>
          <w:rFonts w:ascii="Calibri" w:hAnsi="Calibri" w:eastAsia="Calibri"/>
          <w:b w:val="0"/>
          <w:i w:val="0"/>
          <w:color w:val="222222"/>
          <w:sz w:val="22"/>
        </w:rPr>
        <w:t>Exodus 24:7 is “we will hear and we will do” (naʿaseh wenišmaʿ). The Quranic pair inverts the obedience half. Whether that is irony, a different memory, or polemic inversion is OPEN. See QB-0030.</w:t>
      </w:r>
    </w:p>
    <w:p>
      <w:pPr>
        <w:pStyle w:val="Heading2"/>
      </w:pPr>
      <w:r>
        <w:rPr>
          <w:rFonts w:ascii="Calibri" w:hAnsi="Calibri"/>
          <w:color w:val="1B3A4B"/>
        </w:rPr>
        <w:t>2:94–96  Wish for death</w:t>
      </w:r>
    </w:p>
    <w:p>
      <w:pPr>
        <w:spacing w:after="160"/>
      </w:pPr>
      <w:r>
        <w:rPr>
          <w:rFonts w:ascii="Calibri" w:hAnsi="Calibri" w:eastAsia="Calibri"/>
          <w:b w:val="0"/>
          <w:i w:val="0"/>
          <w:color w:val="222222"/>
          <w:sz w:val="22"/>
        </w:rPr>
        <w:t>If the Last Abode with God is yours alone excluding other people, wish for death if you are truthful. They never will, because of what their hands have sent ahead. You will find them the greediest of people for life, even more than those who associate; one of them would like a thousand years; it would not budge him from the punishment.</w:t>
      </w:r>
    </w:p>
    <w:p>
      <w:pPr>
        <w:spacing w:after="160"/>
      </w:pPr>
      <w:r>
        <w:rPr>
          <w:rFonts w:ascii="Calibri" w:hAnsi="Calibri" w:eastAsia="Calibri"/>
          <w:b w:val="0"/>
          <w:i w:val="0"/>
          <w:color w:val="222222"/>
          <w:sz w:val="22"/>
        </w:rPr>
        <w:t>A rhetorical test of exclusive-election-plus-hereafter claims. Not a historical census of Jewish longevity wishes.</w:t>
      </w:r>
    </w:p>
    <w:p>
      <w:pPr>
        <w:pStyle w:val="Heading2"/>
      </w:pPr>
      <w:r>
        <w:rPr>
          <w:rFonts w:ascii="Calibri" w:hAnsi="Calibri"/>
          <w:color w:val="1B3A4B"/>
        </w:rPr>
        <w:t>2:97–98  Gabriel and Michael</w:t>
      </w:r>
    </w:p>
    <w:p>
      <w:pPr>
        <w:spacing w:after="160"/>
      </w:pPr>
      <w:r>
        <w:rPr>
          <w:rFonts w:ascii="Calibri" w:hAnsi="Calibri" w:eastAsia="Calibri"/>
          <w:b w:val="0"/>
          <w:i w:val="0"/>
          <w:color w:val="222222"/>
          <w:sz w:val="22"/>
        </w:rPr>
        <w:t>Whoever is an enemy to Gabriel — he brought it down on your heart by God’s permission, confirming what was before it, guidance and good news for the believers. Whoever is an enemy to God, His angels, His messengers, Gabriel and Michael: God is an enemy to the kāfirīn.</w:t>
      </w:r>
    </w:p>
    <w:p>
      <w:pPr>
        <w:spacing w:after="160"/>
      </w:pPr>
      <w:r>
        <w:rPr>
          <w:rFonts w:ascii="Calibri" w:hAnsi="Calibri" w:eastAsia="Calibri"/>
          <w:b w:val="0"/>
          <w:i w:val="0"/>
          <w:color w:val="222222"/>
          <w:sz w:val="22"/>
        </w:rPr>
        <w:t>First naming of Jibrīl and Mīkāl. The sending-down is onto “your heart” (the addressee). It confirms what was before it. Asbāb: some Medinan Jews said Gabriel was their enemy (war angel) and Michael a friend — HADITH/SĪRA. Level 1: enmity to Gabriel is enmity to the agent of this tanzīl. Biblical Gabriel/Michael exist (Dan 8–12; Luke 1). See QB-0031.</w:t>
      </w:r>
    </w:p>
    <w:p>
      <w:pPr>
        <w:pStyle w:val="Heading2"/>
      </w:pPr>
      <w:r>
        <w:rPr>
          <w:rFonts w:ascii="Calibri" w:hAnsi="Calibri"/>
          <w:color w:val="1B3A4B"/>
        </w:rPr>
        <w:t>2:99–101  Signs; discarded covenant</w:t>
      </w:r>
    </w:p>
    <w:p>
      <w:pPr>
        <w:spacing w:after="160"/>
      </w:pPr>
      <w:r>
        <w:rPr>
          <w:rFonts w:ascii="Calibri" w:hAnsi="Calibri" w:eastAsia="Calibri"/>
          <w:b w:val="0"/>
          <w:i w:val="0"/>
          <w:color w:val="222222"/>
          <w:sz w:val="22"/>
        </w:rPr>
        <w:t>We sent down clear signs; only the fāsiqūn deny them. Whenever they made a covenant a party of them threw it away. When a messenger from God came confirming what is with them, a party of those given the Book cast the Book of God behind their backs as if they did not know.</w:t>
      </w:r>
    </w:p>
    <w:p>
      <w:pPr>
        <w:spacing w:after="160"/>
      </w:pPr>
      <w:r>
        <w:rPr>
          <w:rFonts w:ascii="Calibri" w:hAnsi="Calibri" w:eastAsia="Calibri"/>
          <w:b w:val="0"/>
          <w:i w:val="0"/>
          <w:color w:val="222222"/>
          <w:sz w:val="22"/>
        </w:rPr>
        <w:t>Again: confirming what is with them + casting the Book of God behind. Which book is discarded — the Torah they have, or the new confirming Book — is not spelled out. Either reading is possible; both are damning.</w:t>
      </w:r>
    </w:p>
    <w:p>
      <w:pPr>
        <w:pStyle w:val="Heading1"/>
      </w:pPr>
      <w:r>
        <w:rPr>
          <w:rFonts w:ascii="Calibri" w:hAnsi="Calibri"/>
          <w:color w:val="1B3A4B"/>
        </w:rPr>
        <w:t>4. Arabic</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mīthāq</w:t>
            </w:r>
          </w:p>
        </w:tc>
        <w:tc>
          <w:tcPr>
            <w:tcW w:type="dxa" w:w="4896"/>
          </w:tcPr>
          <w:p>
            <w:r/>
            <w:r>
              <w:rPr>
                <w:rFonts w:ascii="Calibri" w:hAnsi="Calibri" w:eastAsia="Calibri"/>
                <w:b w:val="0"/>
                <w:i w:val="0"/>
                <w:color w:val="222222"/>
                <w:sz w:val="18"/>
              </w:rPr>
              <w:t>binding pledge — same family as ʿahd</w:t>
            </w:r>
          </w:p>
        </w:tc>
      </w:tr>
      <w:tr>
        <w:tc>
          <w:tcPr>
            <w:tcW w:type="dxa" w:w="4896"/>
            <w:shd w:fill="F4F1EA" w:val="clear"/>
          </w:tcPr>
          <w:p>
            <w:r/>
            <w:r>
              <w:rPr>
                <w:rFonts w:ascii="Calibri" w:hAnsi="Calibri" w:eastAsia="Calibri"/>
                <w:b w:val="0"/>
                <w:i w:val="0"/>
                <w:color w:val="222222"/>
                <w:sz w:val="18"/>
              </w:rPr>
              <w:t>rūḥ al-qudus</w:t>
            </w:r>
          </w:p>
        </w:tc>
        <w:tc>
          <w:tcPr>
            <w:tcW w:type="dxa" w:w="4896"/>
            <w:shd w:fill="F4F1EA" w:val="clear"/>
          </w:tcPr>
          <w:p>
            <w:r/>
            <w:r>
              <w:rPr>
                <w:rFonts w:ascii="Calibri" w:hAnsi="Calibri" w:eastAsia="Calibri"/>
                <w:b w:val="0"/>
                <w:i w:val="0"/>
                <w:color w:val="222222"/>
                <w:sz w:val="18"/>
              </w:rPr>
              <w:t>holy/pure spirit — referent OPEN at Level 1</w:t>
            </w:r>
          </w:p>
        </w:tc>
      </w:tr>
      <w:tr>
        <w:tc>
          <w:tcPr>
            <w:tcW w:type="dxa" w:w="4896"/>
          </w:tcPr>
          <w:p>
            <w:r/>
            <w:r>
              <w:rPr>
                <w:rFonts w:ascii="Calibri" w:hAnsi="Calibri" w:eastAsia="Calibri"/>
                <w:b w:val="0"/>
                <w:i w:val="0"/>
                <w:color w:val="222222"/>
                <w:sz w:val="18"/>
              </w:rPr>
              <w:t>taqtulūn</w:t>
            </w:r>
          </w:p>
        </w:tc>
        <w:tc>
          <w:tcPr>
            <w:tcW w:type="dxa" w:w="4896"/>
          </w:tcPr>
          <w:p>
            <w:r/>
            <w:r>
              <w:rPr>
                <w:rFonts w:ascii="Calibri" w:hAnsi="Calibri" w:eastAsia="Calibri"/>
                <w:b w:val="0"/>
                <w:i w:val="0"/>
                <w:color w:val="222222"/>
                <w:sz w:val="18"/>
              </w:rPr>
              <w:t>you kill (imperfect)</w:t>
            </w:r>
          </w:p>
        </w:tc>
      </w:tr>
      <w:tr>
        <w:tc>
          <w:tcPr>
            <w:tcW w:type="dxa" w:w="4896"/>
            <w:shd w:fill="F4F1EA" w:val="clear"/>
          </w:tcPr>
          <w:p>
            <w:r/>
            <w:r>
              <w:rPr>
                <w:rFonts w:ascii="Calibri" w:hAnsi="Calibri" w:eastAsia="Calibri"/>
                <w:b w:val="0"/>
                <w:i w:val="0"/>
                <w:color w:val="222222"/>
                <w:sz w:val="18"/>
              </w:rPr>
              <w:t>ghulf</w:t>
            </w:r>
          </w:p>
        </w:tc>
        <w:tc>
          <w:tcPr>
            <w:tcW w:type="dxa" w:w="4896"/>
            <w:shd w:fill="F4F1EA" w:val="clear"/>
          </w:tcPr>
          <w:p>
            <w:r/>
            <w:r>
              <w:rPr>
                <w:rFonts w:ascii="Calibri" w:hAnsi="Calibri" w:eastAsia="Calibri"/>
                <w:b w:val="0"/>
                <w:i w:val="0"/>
                <w:color w:val="222222"/>
                <w:sz w:val="18"/>
              </w:rPr>
              <w:t>sheathed / uncircumcised (hearts)</w:t>
            </w:r>
          </w:p>
        </w:tc>
      </w:tr>
      <w:tr>
        <w:tc>
          <w:tcPr>
            <w:tcW w:type="dxa" w:w="4896"/>
          </w:tcPr>
          <w:p>
            <w:r/>
            <w:r>
              <w:rPr>
                <w:rFonts w:ascii="Calibri" w:hAnsi="Calibri" w:eastAsia="Calibri"/>
                <w:b w:val="0"/>
                <w:i w:val="0"/>
                <w:color w:val="222222"/>
                <w:sz w:val="18"/>
              </w:rPr>
              <w:t>muṣaddiqan li-mā maʿahum</w:t>
            </w:r>
          </w:p>
        </w:tc>
        <w:tc>
          <w:tcPr>
            <w:tcW w:type="dxa" w:w="4896"/>
          </w:tcPr>
          <w:p>
            <w:r/>
            <w:r>
              <w:rPr>
                <w:rFonts w:ascii="Calibri" w:hAnsi="Calibri" w:eastAsia="Calibri"/>
                <w:b w:val="0"/>
                <w:i w:val="0"/>
                <w:color w:val="222222"/>
                <w:sz w:val="18"/>
              </w:rPr>
              <w:t>confirming what is with them — again</w:t>
            </w:r>
          </w:p>
        </w:tc>
      </w:tr>
      <w:tr>
        <w:tc>
          <w:tcPr>
            <w:tcW w:type="dxa" w:w="4896"/>
            <w:shd w:fill="F4F1EA" w:val="clear"/>
          </w:tcPr>
          <w:p>
            <w:r/>
            <w:r>
              <w:rPr>
                <w:rFonts w:ascii="Calibri" w:hAnsi="Calibri" w:eastAsia="Calibri"/>
                <w:b w:val="0"/>
                <w:i w:val="0"/>
                <w:color w:val="222222"/>
                <w:sz w:val="18"/>
              </w:rPr>
              <w:t>samiʿnā wa-ʿaṣaynā</w:t>
            </w:r>
          </w:p>
        </w:tc>
        <w:tc>
          <w:tcPr>
            <w:tcW w:type="dxa" w:w="4896"/>
            <w:shd w:fill="F4F1EA" w:val="clear"/>
          </w:tcPr>
          <w:p>
            <w:r/>
            <w:r>
              <w:rPr>
                <w:rFonts w:ascii="Calibri" w:hAnsi="Calibri" w:eastAsia="Calibri"/>
                <w:b w:val="0"/>
                <w:i w:val="0"/>
                <w:color w:val="222222"/>
                <w:sz w:val="18"/>
              </w:rPr>
              <w:t>we hear and we disobey</w:t>
            </w:r>
          </w:p>
        </w:tc>
      </w:tr>
      <w:tr>
        <w:tc>
          <w:tcPr>
            <w:tcW w:type="dxa" w:w="4896"/>
          </w:tcPr>
          <w:p>
            <w:r/>
            <w:r>
              <w:rPr>
                <w:rFonts w:ascii="Calibri" w:hAnsi="Calibri" w:eastAsia="Calibri"/>
                <w:b w:val="0"/>
                <w:i w:val="0"/>
                <w:color w:val="222222"/>
                <w:sz w:val="18"/>
              </w:rPr>
              <w:t>ushribū fī qulūbihimu l-ʿijl</w:t>
            </w:r>
          </w:p>
        </w:tc>
        <w:tc>
          <w:tcPr>
            <w:tcW w:type="dxa" w:w="4896"/>
          </w:tcPr>
          <w:p>
            <w:r/>
            <w:r>
              <w:rPr>
                <w:rFonts w:ascii="Calibri" w:hAnsi="Calibri" w:eastAsia="Calibri"/>
                <w:b w:val="0"/>
                <w:i w:val="0"/>
                <w:color w:val="222222"/>
                <w:sz w:val="18"/>
              </w:rPr>
              <w:t>the calf was made to be drunk into their hearts</w:t>
            </w:r>
          </w:p>
        </w:tc>
      </w:tr>
      <w:tr>
        <w:tc>
          <w:tcPr>
            <w:tcW w:type="dxa" w:w="4896"/>
            <w:shd w:fill="F4F1EA" w:val="clear"/>
          </w:tcPr>
          <w:p>
            <w:r/>
            <w:r>
              <w:rPr>
                <w:rFonts w:ascii="Calibri" w:hAnsi="Calibri" w:eastAsia="Calibri"/>
                <w:b w:val="0"/>
                <w:i w:val="0"/>
                <w:color w:val="222222"/>
                <w:sz w:val="18"/>
              </w:rPr>
              <w:t>Jibrīl / Mīkāl</w:t>
            </w:r>
          </w:p>
        </w:tc>
        <w:tc>
          <w:tcPr>
            <w:tcW w:type="dxa" w:w="4896"/>
            <w:shd w:fill="F4F1EA" w:val="clear"/>
          </w:tcPr>
          <w:p>
            <w:r/>
            <w:r>
              <w:rPr>
                <w:rFonts w:ascii="Calibri" w:hAnsi="Calibri" w:eastAsia="Calibri"/>
                <w:b w:val="0"/>
                <w:i w:val="0"/>
                <w:color w:val="222222"/>
                <w:sz w:val="18"/>
              </w:rPr>
              <w:t>Gabriel / Michael — first names</w:t>
            </w:r>
          </w:p>
        </w:tc>
      </w:tr>
    </w:tbl>
    <w:p/>
    <w:p>
      <w:pPr>
        <w:pStyle w:val="Heading1"/>
      </w:pPr>
      <w:r>
        <w:rPr>
          <w:rFonts w:ascii="Calibri" w:hAnsi="Calibri"/>
          <w:color w:val="1B3A4B"/>
        </w:rPr>
        <w:t>5. Translation splits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w:t>
            </w:r>
          </w:p>
        </w:tc>
        <w:tc>
          <w:tcPr>
            <w:tcW w:type="dxa" w:w="3264"/>
            <w:shd w:fill="1B3A4B" w:val="clear"/>
          </w:tcPr>
          <w:p>
            <w:r/>
            <w:r>
              <w:rPr>
                <w:rFonts w:ascii="Calibri" w:hAnsi="Calibri" w:eastAsia="Calibri"/>
                <w:b/>
                <w:i w:val="0"/>
                <w:color w:val="FFFFFF"/>
                <w:sz w:val="18"/>
              </w:rPr>
              <w:t>Control</w:t>
            </w:r>
          </w:p>
        </w:tc>
      </w:tr>
      <w:tr>
        <w:tc>
          <w:tcPr>
            <w:tcW w:type="dxa" w:w="3264"/>
          </w:tcPr>
          <w:p>
            <w:r/>
            <w:r>
              <w:rPr>
                <w:rFonts w:ascii="Calibri" w:hAnsi="Calibri" w:eastAsia="Calibri"/>
                <w:b w:val="0"/>
                <w:i w:val="0"/>
                <w:color w:val="222222"/>
                <w:sz w:val="18"/>
              </w:rPr>
              <w:t>2:87 kitāb to Moses</w:t>
            </w:r>
          </w:p>
        </w:tc>
        <w:tc>
          <w:tcPr>
            <w:tcW w:type="dxa" w:w="3264"/>
          </w:tcPr>
          <w:p>
            <w:r/>
            <w:r>
              <w:rPr>
                <w:rFonts w:ascii="Calibri" w:hAnsi="Calibri" w:eastAsia="Calibri"/>
                <w:b w:val="0"/>
                <w:i w:val="0"/>
                <w:color w:val="222222"/>
                <w:sz w:val="18"/>
              </w:rPr>
              <w:t>Torah / the Book</w:t>
            </w:r>
          </w:p>
        </w:tc>
        <w:tc>
          <w:tcPr>
            <w:tcW w:type="dxa" w:w="3264"/>
          </w:tcPr>
          <w:p>
            <w:r/>
            <w:r>
              <w:rPr>
                <w:rFonts w:ascii="Calibri" w:hAnsi="Calibri" w:eastAsia="Calibri"/>
                <w:b w:val="0"/>
                <w:i w:val="0"/>
                <w:color w:val="222222"/>
                <w:sz w:val="18"/>
              </w:rPr>
              <w:t>Arabic: the Book</w:t>
            </w:r>
          </w:p>
        </w:tc>
      </w:tr>
      <w:tr>
        <w:tc>
          <w:tcPr>
            <w:tcW w:type="dxa" w:w="3264"/>
            <w:shd w:fill="F4F1EA" w:val="clear"/>
          </w:tcPr>
          <w:p>
            <w:r/>
            <w:r>
              <w:rPr>
                <w:rFonts w:ascii="Calibri" w:hAnsi="Calibri" w:eastAsia="Calibri"/>
                <w:b w:val="0"/>
                <w:i w:val="0"/>
                <w:color w:val="222222"/>
                <w:sz w:val="18"/>
              </w:rPr>
              <w:t>2:87 rūḥ al-qudus</w:t>
            </w:r>
          </w:p>
        </w:tc>
        <w:tc>
          <w:tcPr>
            <w:tcW w:type="dxa" w:w="3264"/>
            <w:shd w:fill="F4F1EA" w:val="clear"/>
          </w:tcPr>
          <w:p>
            <w:r/>
            <w:r>
              <w:rPr>
                <w:rFonts w:ascii="Calibri" w:hAnsi="Calibri" w:eastAsia="Calibri"/>
                <w:b w:val="0"/>
                <w:i w:val="0"/>
                <w:color w:val="222222"/>
                <w:sz w:val="18"/>
              </w:rPr>
              <w:t>Holy Spirit / Pure Spirit / Gabriel in notes</w:t>
            </w:r>
          </w:p>
        </w:tc>
        <w:tc>
          <w:tcPr>
            <w:tcW w:type="dxa" w:w="3264"/>
            <w:shd w:fill="F4F1EA" w:val="clear"/>
          </w:tcPr>
          <w:p>
            <w:r/>
            <w:r>
              <w:rPr>
                <w:rFonts w:ascii="Calibri" w:hAnsi="Calibri" w:eastAsia="Calibri"/>
                <w:b w:val="0"/>
                <w:i w:val="0"/>
                <w:color w:val="222222"/>
                <w:sz w:val="18"/>
              </w:rPr>
              <w:t>Do not print Gabriel as the translation.</w:t>
            </w:r>
          </w:p>
        </w:tc>
      </w:tr>
      <w:tr>
        <w:tc>
          <w:tcPr>
            <w:tcW w:type="dxa" w:w="3264"/>
          </w:tcPr>
          <w:p>
            <w:r/>
            <w:r>
              <w:rPr>
                <w:rFonts w:ascii="Calibri" w:hAnsi="Calibri" w:eastAsia="Calibri"/>
                <w:b w:val="0"/>
                <w:i w:val="0"/>
                <w:color w:val="222222"/>
                <w:sz w:val="18"/>
              </w:rPr>
              <w:t>2:88 ghulf</w:t>
            </w:r>
          </w:p>
        </w:tc>
        <w:tc>
          <w:tcPr>
            <w:tcW w:type="dxa" w:w="3264"/>
          </w:tcPr>
          <w:p>
            <w:r/>
            <w:r>
              <w:rPr>
                <w:rFonts w:ascii="Calibri" w:hAnsi="Calibri" w:eastAsia="Calibri"/>
                <w:b w:val="0"/>
                <w:i w:val="0"/>
                <w:color w:val="222222"/>
                <w:sz w:val="18"/>
              </w:rPr>
              <w:t>uncircumcised / wrapped / covered</w:t>
            </w:r>
          </w:p>
        </w:tc>
        <w:tc>
          <w:tcPr>
            <w:tcW w:type="dxa" w:w="3264"/>
          </w:tcPr>
          <w:p>
            <w:r/>
            <w:r>
              <w:rPr>
                <w:rFonts w:ascii="Calibri" w:hAnsi="Calibri" w:eastAsia="Calibri"/>
                <w:b w:val="0"/>
                <w:i w:val="0"/>
                <w:color w:val="222222"/>
                <w:sz w:val="18"/>
              </w:rPr>
              <w:t>Both sit in the lexicon.</w:t>
            </w:r>
          </w:p>
        </w:tc>
      </w:tr>
      <w:tr>
        <w:tc>
          <w:tcPr>
            <w:tcW w:type="dxa" w:w="3264"/>
            <w:shd w:fill="F4F1EA" w:val="clear"/>
          </w:tcPr>
          <w:p>
            <w:r/>
            <w:r>
              <w:rPr>
                <w:rFonts w:ascii="Calibri" w:hAnsi="Calibri" w:eastAsia="Calibri"/>
                <w:b w:val="0"/>
                <w:i w:val="0"/>
                <w:color w:val="222222"/>
                <w:sz w:val="18"/>
              </w:rPr>
              <w:t>2:97 nazzalahu</w:t>
            </w:r>
          </w:p>
        </w:tc>
        <w:tc>
          <w:tcPr>
            <w:tcW w:type="dxa" w:w="3264"/>
            <w:shd w:fill="F4F1EA" w:val="clear"/>
          </w:tcPr>
          <w:p>
            <w:r/>
            <w:r>
              <w:rPr>
                <w:rFonts w:ascii="Calibri" w:hAnsi="Calibri" w:eastAsia="Calibri"/>
                <w:b w:val="0"/>
                <w:i w:val="0"/>
                <w:color w:val="222222"/>
                <w:sz w:val="18"/>
              </w:rPr>
              <w:t>it / the Quran inserted</w:t>
            </w:r>
          </w:p>
        </w:tc>
        <w:tc>
          <w:tcPr>
            <w:tcW w:type="dxa" w:w="3264"/>
            <w:shd w:fill="F4F1EA" w:val="clear"/>
          </w:tcPr>
          <w:p>
            <w:r/>
            <w:r>
              <w:rPr>
                <w:rFonts w:ascii="Calibri" w:hAnsi="Calibri" w:eastAsia="Calibri"/>
                <w:b w:val="0"/>
                <w:i w:val="0"/>
                <w:color w:val="222222"/>
                <w:sz w:val="18"/>
              </w:rPr>
              <w:t>Pronoun; SI often names Quran.</w:t>
            </w:r>
          </w:p>
        </w:tc>
      </w:tr>
    </w:tbl>
    <w:p/>
    <w:p>
      <w:pPr>
        <w:pStyle w:val="Heading1"/>
      </w:pPr>
      <w:r>
        <w:rPr>
          <w:rFonts w:ascii="Calibri" w:hAnsi="Calibri"/>
          <w:color w:val="1B3A4B"/>
        </w:rPr>
        <w:t>6–7. Theology and internal links</w:t>
      </w:r>
    </w:p>
    <w:p>
      <w:pPr>
        <w:spacing w:after="160"/>
      </w:pPr>
      <w:r>
        <w:rPr>
          <w:rFonts w:ascii="Calibri" w:hAnsi="Calibri" w:eastAsia="Calibri"/>
          <w:b w:val="0"/>
          <w:i w:val="0"/>
          <w:color w:val="222222"/>
          <w:sz w:val="22"/>
        </w:rPr>
        <w:t>Jesus enters the sequential record as a supported messenger with signs in a chain after Moses, against an Israel charged with arrogance toward messengers. Confirmation of prior scripture is now a drumbeat (41, 89, 91, 97, 101). Gabriel is the named down-bringer onto the Prophet’s heart. Partial Book-practice is condemned. Hearts-ghulf and seal/curse continue QI-0001’s agency file.</w:t>
      </w:r>
    </w:p>
    <w:p>
      <w:pPr>
        <w:spacing w:after="160"/>
      </w:pPr>
      <w:r>
        <w:rPr>
          <w:rFonts w:ascii="Calibri" w:hAnsi="Calibri" w:eastAsia="Calibri"/>
          <w:b w:val="0"/>
          <w:i w:val="0"/>
          <w:color w:val="222222"/>
          <w:sz w:val="22"/>
        </w:rPr>
        <w:t>Links: 2:43, 61, 63, 75, 79; dossier Jesus §2:87; forward 2:102; 2:136, 253; 16:102.</w:t>
      </w:r>
    </w:p>
    <w:p>
      <w:pPr>
        <w:pStyle w:val="Heading1"/>
      </w:pPr>
      <w:r>
        <w:rPr>
          <w:rFonts w:ascii="Calibri" w:hAnsi="Calibri"/>
          <w:color w:val="1B3A4B"/>
        </w:rPr>
        <w:t>8–9. Bible comparison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QB</w:t>
            </w:r>
          </w:p>
        </w:tc>
        <w:tc>
          <w:tcPr>
            <w:tcW w:type="dxa" w:w="1958"/>
            <w:shd w:fill="1B3A4B" w:val="clear"/>
          </w:tcPr>
          <w:p>
            <w:r/>
            <w:r>
              <w:rPr>
                <w:rFonts w:ascii="Calibri" w:hAnsi="Calibri" w:eastAsia="Calibri"/>
                <w:b/>
                <w:i w:val="0"/>
                <w:color w:val="FFFFFF"/>
                <w:sz w:val="18"/>
              </w:rPr>
              <w:t>Item</w:t>
            </w:r>
          </w:p>
        </w:tc>
        <w:tc>
          <w:tcPr>
            <w:tcW w:type="dxa" w:w="1958"/>
            <w:shd w:fill="1B3A4B" w:val="clear"/>
          </w:tcPr>
          <w:p>
            <w:r/>
            <w:r>
              <w:rPr>
                <w:rFonts w:ascii="Calibri" w:hAnsi="Calibri" w:eastAsia="Calibri"/>
                <w:b/>
                <w:i w:val="0"/>
                <w:color w:val="FFFFFF"/>
                <w:sz w:val="18"/>
              </w:rPr>
              <w:t>Quran</w:t>
            </w:r>
          </w:p>
        </w:tc>
        <w:tc>
          <w:tcPr>
            <w:tcW w:type="dxa" w:w="1958"/>
            <w:shd w:fill="1B3A4B" w:val="clear"/>
          </w:tcPr>
          <w:p>
            <w:r/>
            <w:r>
              <w:rPr>
                <w:rFonts w:ascii="Calibri" w:hAnsi="Calibri" w:eastAsia="Calibri"/>
                <w:b/>
                <w:i w:val="0"/>
                <w:color w:val="FFFFFF"/>
                <w:sz w:val="18"/>
              </w:rPr>
              <w:t>Bible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QB-0027</w:t>
            </w:r>
          </w:p>
        </w:tc>
        <w:tc>
          <w:tcPr>
            <w:tcW w:type="dxa" w:w="1958"/>
          </w:tcPr>
          <w:p>
            <w:r/>
            <w:r>
              <w:rPr>
                <w:rFonts w:ascii="Calibri" w:hAnsi="Calibri" w:eastAsia="Calibri"/>
                <w:b w:val="0"/>
                <w:i w:val="0"/>
                <w:color w:val="222222"/>
                <w:sz w:val="18"/>
              </w:rPr>
              <w:t>Mīthāq social law</w:t>
            </w:r>
          </w:p>
        </w:tc>
        <w:tc>
          <w:tcPr>
            <w:tcW w:type="dxa" w:w="1958"/>
          </w:tcPr>
          <w:p>
            <w:r/>
            <w:r>
              <w:rPr>
                <w:rFonts w:ascii="Calibri" w:hAnsi="Calibri" w:eastAsia="Calibri"/>
                <w:b w:val="0"/>
                <w:i w:val="0"/>
                <w:color w:val="222222"/>
                <w:sz w:val="18"/>
              </w:rPr>
              <w:t>2:83</w:t>
            </w:r>
          </w:p>
        </w:tc>
        <w:tc>
          <w:tcPr>
            <w:tcW w:type="dxa" w:w="1958"/>
          </w:tcPr>
          <w:p>
            <w:r/>
            <w:r>
              <w:rPr>
                <w:rFonts w:ascii="Calibri" w:hAnsi="Calibri" w:eastAsia="Calibri"/>
                <w:b w:val="0"/>
                <w:i w:val="0"/>
                <w:color w:val="222222"/>
                <w:sz w:val="18"/>
              </w:rPr>
              <w:t>Exod 20; Deut 5–6; Isa 1; Mic 6:8</w:t>
            </w:r>
          </w:p>
        </w:tc>
        <w:tc>
          <w:tcPr>
            <w:tcW w:type="dxa" w:w="1958"/>
          </w:tcPr>
          <w:p>
            <w:r/>
            <w:r>
              <w:rPr>
                <w:rFonts w:ascii="Calibri" w:hAnsi="Calibri" w:eastAsia="Calibri"/>
                <w:b w:val="0"/>
                <w:i w:val="0"/>
                <w:color w:val="222222"/>
                <w:sz w:val="18"/>
              </w:rPr>
              <w:t>PARTIAL AGREEMENT (God, parents, weak, speech). Cultic pair is Quranic ṣalāh/zakāt.</w:t>
            </w:r>
          </w:p>
        </w:tc>
      </w:tr>
      <w:tr>
        <w:tc>
          <w:tcPr>
            <w:tcW w:type="dxa" w:w="1958"/>
            <w:shd w:fill="F4F1EA" w:val="clear"/>
          </w:tcPr>
          <w:p>
            <w:r/>
            <w:r>
              <w:rPr>
                <w:rFonts w:ascii="Calibri" w:hAnsi="Calibri" w:eastAsia="Calibri"/>
                <w:b w:val="0"/>
                <w:i w:val="0"/>
                <w:color w:val="222222"/>
                <w:sz w:val="18"/>
              </w:rPr>
              <w:t>QB-0028</w:t>
            </w:r>
          </w:p>
        </w:tc>
        <w:tc>
          <w:tcPr>
            <w:tcW w:type="dxa" w:w="1958"/>
            <w:shd w:fill="F4F1EA" w:val="clear"/>
          </w:tcPr>
          <w:p>
            <w:r/>
            <w:r>
              <w:rPr>
                <w:rFonts w:ascii="Calibri" w:hAnsi="Calibri" w:eastAsia="Calibri"/>
                <w:b w:val="0"/>
                <w:i w:val="0"/>
                <w:color w:val="222222"/>
                <w:sz w:val="18"/>
              </w:rPr>
              <w:t>Jesus + Holy Spirit in 2:87</w:t>
            </w:r>
          </w:p>
        </w:tc>
        <w:tc>
          <w:tcPr>
            <w:tcW w:type="dxa" w:w="1958"/>
            <w:shd w:fill="F4F1EA" w:val="clear"/>
          </w:tcPr>
          <w:p>
            <w:r/>
            <w:r>
              <w:rPr>
                <w:rFonts w:ascii="Calibri" w:hAnsi="Calibri" w:eastAsia="Calibri"/>
                <w:b w:val="0"/>
                <w:i w:val="0"/>
                <w:color w:val="222222"/>
                <w:sz w:val="18"/>
              </w:rPr>
              <w:t>2:87</w:t>
            </w:r>
          </w:p>
        </w:tc>
        <w:tc>
          <w:tcPr>
            <w:tcW w:type="dxa" w:w="1958"/>
            <w:shd w:fill="F4F1EA" w:val="clear"/>
          </w:tcPr>
          <w:p>
            <w:r/>
            <w:r>
              <w:rPr>
                <w:rFonts w:ascii="Calibri" w:hAnsi="Calibri" w:eastAsia="Calibri"/>
                <w:b w:val="0"/>
                <w:i w:val="0"/>
                <w:color w:val="222222"/>
                <w:sz w:val="18"/>
              </w:rPr>
              <w:t>Luke 3:22; 4:1, 14, 18; Matt 12:28</w:t>
            </w:r>
          </w:p>
        </w:tc>
        <w:tc>
          <w:tcPr>
            <w:tcW w:type="dxa" w:w="1958"/>
            <w:shd w:fill="F4F1EA" w:val="clear"/>
          </w:tcPr>
          <w:p>
            <w:r/>
            <w:r>
              <w:rPr>
                <w:rFonts w:ascii="Calibri" w:hAnsi="Calibri" w:eastAsia="Calibri"/>
                <w:b w:val="0"/>
                <w:i w:val="0"/>
                <w:color w:val="222222"/>
                <w:sz w:val="18"/>
              </w:rPr>
              <w:t>PARTIAL AGREEMENT that Jesus is Spirit-supported. Quran does not here identify the Spirit as God.</w:t>
            </w:r>
          </w:p>
        </w:tc>
      </w:tr>
      <w:tr>
        <w:tc>
          <w:tcPr>
            <w:tcW w:type="dxa" w:w="1958"/>
          </w:tcPr>
          <w:p>
            <w:r/>
            <w:r>
              <w:rPr>
                <w:rFonts w:ascii="Calibri" w:hAnsi="Calibri" w:eastAsia="Calibri"/>
                <w:b w:val="0"/>
                <w:i w:val="0"/>
                <w:color w:val="222222"/>
                <w:sz w:val="18"/>
              </w:rPr>
              <w:t>QB-0029</w:t>
            </w:r>
          </w:p>
        </w:tc>
        <w:tc>
          <w:tcPr>
            <w:tcW w:type="dxa" w:w="1958"/>
          </w:tcPr>
          <w:p>
            <w:r/>
            <w:r>
              <w:rPr>
                <w:rFonts w:ascii="Calibri" w:hAnsi="Calibri" w:eastAsia="Calibri"/>
                <w:b w:val="0"/>
                <w:i w:val="0"/>
                <w:color w:val="222222"/>
                <w:sz w:val="18"/>
              </w:rPr>
              <w:t>Uncircumcised hearts</w:t>
            </w:r>
          </w:p>
        </w:tc>
        <w:tc>
          <w:tcPr>
            <w:tcW w:type="dxa" w:w="1958"/>
          </w:tcPr>
          <w:p>
            <w:r/>
            <w:r>
              <w:rPr>
                <w:rFonts w:ascii="Calibri" w:hAnsi="Calibri" w:eastAsia="Calibri"/>
                <w:b w:val="0"/>
                <w:i w:val="0"/>
                <w:color w:val="222222"/>
                <w:sz w:val="18"/>
              </w:rPr>
              <w:t>2:88</w:t>
            </w:r>
          </w:p>
        </w:tc>
        <w:tc>
          <w:tcPr>
            <w:tcW w:type="dxa" w:w="1958"/>
          </w:tcPr>
          <w:p>
            <w:r/>
            <w:r>
              <w:rPr>
                <w:rFonts w:ascii="Calibri" w:hAnsi="Calibri" w:eastAsia="Calibri"/>
                <w:b w:val="0"/>
                <w:i w:val="0"/>
                <w:color w:val="222222"/>
                <w:sz w:val="18"/>
              </w:rPr>
              <w:t>Lev 26:41; Deut 10:16; Jer 9:26; Acts 7:51</w:t>
            </w:r>
          </w:p>
        </w:tc>
        <w:tc>
          <w:tcPr>
            <w:tcW w:type="dxa" w:w="1958"/>
          </w:tcPr>
          <w:p>
            <w:r/>
            <w:r>
              <w:rPr>
                <w:rFonts w:ascii="Calibri" w:hAnsi="Calibri" w:eastAsia="Calibri"/>
                <w:b w:val="0"/>
                <w:i w:val="0"/>
                <w:color w:val="222222"/>
                <w:sz w:val="18"/>
              </w:rPr>
              <w:t>AGREEMENT on the idiom. Quran places it as their claim and answers with curse.</w:t>
            </w:r>
          </w:p>
        </w:tc>
      </w:tr>
      <w:tr>
        <w:tc>
          <w:tcPr>
            <w:tcW w:type="dxa" w:w="1958"/>
            <w:shd w:fill="F4F1EA" w:val="clear"/>
          </w:tcPr>
          <w:p>
            <w:r/>
            <w:r>
              <w:rPr>
                <w:rFonts w:ascii="Calibri" w:hAnsi="Calibri" w:eastAsia="Calibri"/>
                <w:b w:val="0"/>
                <w:i w:val="0"/>
                <w:color w:val="222222"/>
                <w:sz w:val="18"/>
              </w:rPr>
              <w:t>QB-0030</w:t>
            </w:r>
          </w:p>
        </w:tc>
        <w:tc>
          <w:tcPr>
            <w:tcW w:type="dxa" w:w="1958"/>
            <w:shd w:fill="F4F1EA" w:val="clear"/>
          </w:tcPr>
          <w:p>
            <w:r/>
            <w:r>
              <w:rPr>
                <w:rFonts w:ascii="Calibri" w:hAnsi="Calibri" w:eastAsia="Calibri"/>
                <w:b w:val="0"/>
                <w:i w:val="0"/>
                <w:color w:val="222222"/>
                <w:sz w:val="18"/>
              </w:rPr>
              <w:t>Hear and disobey vs hear and do</w:t>
            </w:r>
          </w:p>
        </w:tc>
        <w:tc>
          <w:tcPr>
            <w:tcW w:type="dxa" w:w="1958"/>
            <w:shd w:fill="F4F1EA" w:val="clear"/>
          </w:tcPr>
          <w:p>
            <w:r/>
            <w:r>
              <w:rPr>
                <w:rFonts w:ascii="Calibri" w:hAnsi="Calibri" w:eastAsia="Calibri"/>
                <w:b w:val="0"/>
                <w:i w:val="0"/>
                <w:color w:val="222222"/>
                <w:sz w:val="18"/>
              </w:rPr>
              <w:t>2:93</w:t>
            </w:r>
          </w:p>
        </w:tc>
        <w:tc>
          <w:tcPr>
            <w:tcW w:type="dxa" w:w="1958"/>
            <w:shd w:fill="F4F1EA" w:val="clear"/>
          </w:tcPr>
          <w:p>
            <w:r/>
            <w:r>
              <w:rPr>
                <w:rFonts w:ascii="Calibri" w:hAnsi="Calibri" w:eastAsia="Calibri"/>
                <w:b w:val="0"/>
                <w:i w:val="0"/>
                <w:color w:val="222222"/>
                <w:sz w:val="18"/>
              </w:rPr>
              <w:t>Exod 24:7 naʿaseh wenišmaʿ</w:t>
            </w:r>
          </w:p>
        </w:tc>
        <w:tc>
          <w:tcPr>
            <w:tcW w:type="dxa" w:w="1958"/>
            <w:shd w:fill="F4F1EA" w:val="clear"/>
          </w:tcPr>
          <w:p>
            <w:r/>
            <w:r>
              <w:rPr>
                <w:rFonts w:ascii="Calibri" w:hAnsi="Calibri" w:eastAsia="Calibri"/>
                <w:b w:val="0"/>
                <w:i w:val="0"/>
                <w:color w:val="222222"/>
                <w:sz w:val="18"/>
              </w:rPr>
              <w:t>REINTERPRETATION / inversion of the Sinai response formula.</w:t>
            </w:r>
          </w:p>
        </w:tc>
      </w:tr>
      <w:tr>
        <w:tc>
          <w:tcPr>
            <w:tcW w:type="dxa" w:w="1958"/>
          </w:tcPr>
          <w:p>
            <w:r/>
            <w:r>
              <w:rPr>
                <w:rFonts w:ascii="Calibri" w:hAnsi="Calibri" w:eastAsia="Calibri"/>
                <w:b w:val="0"/>
                <w:i w:val="0"/>
                <w:color w:val="222222"/>
                <w:sz w:val="18"/>
              </w:rPr>
              <w:t>QB-0031</w:t>
            </w:r>
          </w:p>
        </w:tc>
        <w:tc>
          <w:tcPr>
            <w:tcW w:type="dxa" w:w="1958"/>
          </w:tcPr>
          <w:p>
            <w:r/>
            <w:r>
              <w:rPr>
                <w:rFonts w:ascii="Calibri" w:hAnsi="Calibri" w:eastAsia="Calibri"/>
                <w:b w:val="0"/>
                <w:i w:val="0"/>
                <w:color w:val="222222"/>
                <w:sz w:val="18"/>
              </w:rPr>
              <w:t>Gabriel and Michael</w:t>
            </w:r>
          </w:p>
        </w:tc>
        <w:tc>
          <w:tcPr>
            <w:tcW w:type="dxa" w:w="1958"/>
          </w:tcPr>
          <w:p>
            <w:r/>
            <w:r>
              <w:rPr>
                <w:rFonts w:ascii="Calibri" w:hAnsi="Calibri" w:eastAsia="Calibri"/>
                <w:b w:val="0"/>
                <w:i w:val="0"/>
                <w:color w:val="222222"/>
                <w:sz w:val="18"/>
              </w:rPr>
              <w:t>2:97–98</w:t>
            </w:r>
          </w:p>
        </w:tc>
        <w:tc>
          <w:tcPr>
            <w:tcW w:type="dxa" w:w="1958"/>
          </w:tcPr>
          <w:p>
            <w:r/>
            <w:r>
              <w:rPr>
                <w:rFonts w:ascii="Calibri" w:hAnsi="Calibri" w:eastAsia="Calibri"/>
                <w:b w:val="0"/>
                <w:i w:val="0"/>
                <w:color w:val="222222"/>
                <w:sz w:val="18"/>
              </w:rPr>
              <w:t>Dan 8–12; Luke 1; Jude 9; Rev 12</w:t>
            </w:r>
          </w:p>
        </w:tc>
        <w:tc>
          <w:tcPr>
            <w:tcW w:type="dxa" w:w="1958"/>
          </w:tcPr>
          <w:p>
            <w:r/>
            <w:r>
              <w:rPr>
                <w:rFonts w:ascii="Calibri" w:hAnsi="Calibri" w:eastAsia="Calibri"/>
                <w:b w:val="0"/>
                <w:i w:val="0"/>
                <w:color w:val="222222"/>
                <w:sz w:val="18"/>
              </w:rPr>
              <w:t>AGREEMENT that both named angels exist. ADDITION: Gabriel as down-bringer of this tanzīl onto the Prophet’s heart. Enmity-to-Gabriel motif is not a biblical Jewish doctrine in that form.</w:t>
            </w:r>
          </w:p>
        </w:tc>
      </w:tr>
      <w:tr>
        <w:tc>
          <w:tcPr>
            <w:tcW w:type="dxa" w:w="1958"/>
            <w:shd w:fill="F4F1EA" w:val="clear"/>
          </w:tcPr>
          <w:p>
            <w:r/>
            <w:r>
              <w:rPr>
                <w:rFonts w:ascii="Calibri" w:hAnsi="Calibri" w:eastAsia="Calibri"/>
                <w:b w:val="0"/>
                <w:i w:val="0"/>
                <w:color w:val="222222"/>
                <w:sz w:val="18"/>
              </w:rPr>
              <w:t>QB-0012+</w:t>
            </w:r>
          </w:p>
        </w:tc>
        <w:tc>
          <w:tcPr>
            <w:tcW w:type="dxa" w:w="1958"/>
            <w:shd w:fill="F4F1EA" w:val="clear"/>
          </w:tcPr>
          <w:p>
            <w:r/>
            <w:r>
              <w:rPr>
                <w:rFonts w:ascii="Calibri" w:hAnsi="Calibri" w:eastAsia="Calibri"/>
                <w:b w:val="0"/>
                <w:i w:val="0"/>
                <w:color w:val="222222"/>
                <w:sz w:val="18"/>
              </w:rPr>
              <w:t>Confirming what is with them</w:t>
            </w:r>
          </w:p>
        </w:tc>
        <w:tc>
          <w:tcPr>
            <w:tcW w:type="dxa" w:w="1958"/>
            <w:shd w:fill="F4F1EA" w:val="clear"/>
          </w:tcPr>
          <w:p>
            <w:r/>
            <w:r>
              <w:rPr>
                <w:rFonts w:ascii="Calibri" w:hAnsi="Calibri" w:eastAsia="Calibri"/>
                <w:b w:val="0"/>
                <w:i w:val="0"/>
                <w:color w:val="222222"/>
                <w:sz w:val="18"/>
              </w:rPr>
              <w:t>2:89, 91, 97, 101</w:t>
            </w:r>
          </w:p>
        </w:tc>
        <w:tc>
          <w:tcPr>
            <w:tcW w:type="dxa" w:w="1958"/>
            <w:shd w:fill="F4F1EA" w:val="clear"/>
          </w:tcPr>
          <w:p>
            <w:r/>
            <w:r>
              <w:rPr>
                <w:rFonts w:ascii="Calibri" w:hAnsi="Calibri" w:eastAsia="Calibri"/>
                <w:b w:val="0"/>
                <w:i w:val="0"/>
                <w:color w:val="222222"/>
                <w:sz w:val="18"/>
              </w:rPr>
              <w:t>prior scripture as present possession</w:t>
            </w:r>
          </w:p>
        </w:tc>
        <w:tc>
          <w:tcPr>
            <w:tcW w:type="dxa" w:w="1958"/>
            <w:shd w:fill="F4F1EA" w:val="clear"/>
          </w:tcPr>
          <w:p>
            <w:r/>
            <w:r>
              <w:rPr>
                <w:rFonts w:ascii="Calibri" w:hAnsi="Calibri" w:eastAsia="Calibri"/>
                <w:b w:val="0"/>
                <w:i w:val="0"/>
                <w:color w:val="222222"/>
                <w:sz w:val="18"/>
              </w:rPr>
              <w:t>PATTERN thickening of QB-0012. Still no tahrif word in this block.</w:t>
            </w:r>
          </w:p>
        </w:tc>
      </w:tr>
    </w:tbl>
    <w:p/>
    <w:p>
      <w:pPr>
        <w:pStyle w:val="Heading1"/>
      </w:pPr>
      <w:r>
        <w:rPr>
          <w:rFonts w:ascii="Calibri" w:hAnsi="Calibri"/>
          <w:color w:val="1B3A4B"/>
        </w:rPr>
        <w:t>10–12. Context, narratives, QRQ</w:t>
      </w:r>
    </w:p>
    <w:p>
      <w:pPr>
        <w:spacing w:after="160"/>
      </w:pPr>
      <w:r>
        <w:rPr>
          <w:rFonts w:ascii="Calibri" w:hAnsi="Calibri" w:eastAsia="Calibri"/>
          <w:b w:val="0"/>
          <w:i w:val="0"/>
          <w:color w:val="222222"/>
          <w:sz w:val="22"/>
        </w:rPr>
        <w:t>Medinan address to Jews who have a Book and who, the text says, recognized the new sending-down and still rejected it. Gabriel-enmity belongs to sīra memory of those debates.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Takes covenants; curses for kufr; sends Gabriel; enemy to enemies of His angels.</w:t>
            </w:r>
          </w:p>
        </w:tc>
      </w:tr>
      <w:tr>
        <w:tc>
          <w:tcPr>
            <w:tcW w:type="dxa" w:w="4896"/>
            <w:shd w:fill="F4F1EA" w:val="clear"/>
          </w:tcPr>
          <w:p>
            <w:r/>
            <w:r>
              <w:rPr>
                <w:rFonts w:ascii="Calibri" w:hAnsi="Calibri" w:eastAsia="Calibri"/>
                <w:b w:val="0"/>
                <w:i w:val="0"/>
                <w:color w:val="222222"/>
                <w:sz w:val="18"/>
              </w:rPr>
              <w:t>0002</w:t>
            </w:r>
          </w:p>
        </w:tc>
        <w:tc>
          <w:tcPr>
            <w:tcW w:type="dxa" w:w="4896"/>
            <w:shd w:fill="F4F1EA" w:val="clear"/>
          </w:tcPr>
          <w:p>
            <w:r/>
            <w:r>
              <w:rPr>
                <w:rFonts w:ascii="Calibri" w:hAnsi="Calibri" w:eastAsia="Calibri"/>
                <w:b w:val="0"/>
                <w:i w:val="0"/>
                <w:color w:val="222222"/>
                <w:sz w:val="18"/>
              </w:rPr>
              <w:t>First sequential hit: Jesus son of Mary, bayyināt, rūḥ al-qudus. Dossier already holds the corpus.</w:t>
            </w:r>
          </w:p>
        </w:tc>
      </w:tr>
      <w:tr>
        <w:tc>
          <w:tcPr>
            <w:tcW w:type="dxa" w:w="4896"/>
          </w:tcPr>
          <w:p>
            <w:r/>
            <w:r>
              <w:rPr>
                <w:rFonts w:ascii="Calibri" w:hAnsi="Calibri" w:eastAsia="Calibri"/>
                <w:b w:val="0"/>
                <w:i w:val="0"/>
                <w:color w:val="222222"/>
                <w:sz w:val="18"/>
              </w:rPr>
              <w:t>0003</w:t>
            </w:r>
          </w:p>
        </w:tc>
        <w:tc>
          <w:tcPr>
            <w:tcW w:type="dxa" w:w="4896"/>
          </w:tcPr>
          <w:p>
            <w:r/>
            <w:r>
              <w:rPr>
                <w:rFonts w:ascii="Calibri" w:hAnsi="Calibri" w:eastAsia="Calibri"/>
                <w:b w:val="0"/>
                <w:i w:val="0"/>
                <w:color w:val="222222"/>
                <w:sz w:val="18"/>
              </w:rPr>
              <w:t>Confirming clauses multiply. Selective practice of the Book condemned (2:85). Covenant discarded (2:101).</w:t>
            </w:r>
          </w:p>
        </w:tc>
      </w:tr>
      <w:tr>
        <w:tc>
          <w:tcPr>
            <w:tcW w:type="dxa" w:w="4896"/>
            <w:shd w:fill="F4F1EA" w:val="clear"/>
          </w:tcPr>
          <w:p>
            <w:r/>
            <w:r>
              <w:rPr>
                <w:rFonts w:ascii="Calibri" w:hAnsi="Calibri" w:eastAsia="Calibri"/>
                <w:b w:val="0"/>
                <w:i w:val="0"/>
                <w:color w:val="222222"/>
                <w:sz w:val="18"/>
              </w:rPr>
              <w:t>0004</w:t>
            </w:r>
          </w:p>
        </w:tc>
        <w:tc>
          <w:tcPr>
            <w:tcW w:type="dxa" w:w="4896"/>
            <w:shd w:fill="F4F1EA" w:val="clear"/>
          </w:tcPr>
          <w:p>
            <w:r/>
            <w:r>
              <w:rPr>
                <w:rFonts w:ascii="Calibri" w:hAnsi="Calibri" w:eastAsia="Calibri"/>
                <w:b w:val="0"/>
                <w:i w:val="0"/>
                <w:color w:val="222222"/>
                <w:sz w:val="18"/>
              </w:rPr>
              <w:t>2:97 “upon your heart” — still unnamed Muhammad.</w:t>
            </w:r>
          </w:p>
        </w:tc>
      </w:tr>
      <w:tr>
        <w:tc>
          <w:tcPr>
            <w:tcW w:type="dxa" w:w="4896"/>
          </w:tcPr>
          <w:p>
            <w:r/>
            <w:r>
              <w:rPr>
                <w:rFonts w:ascii="Calibri" w:hAnsi="Calibri" w:eastAsia="Calibri"/>
                <w:b w:val="0"/>
                <w:i w:val="0"/>
                <w:color w:val="222222"/>
                <w:sz w:val="18"/>
              </w:rPr>
              <w:t>0005</w:t>
            </w:r>
          </w:p>
        </w:tc>
        <w:tc>
          <w:tcPr>
            <w:tcW w:type="dxa" w:w="4896"/>
          </w:tcPr>
          <w:p>
            <w:r/>
            <w:r>
              <w:rPr>
                <w:rFonts w:ascii="Calibri" w:hAnsi="Calibri" w:eastAsia="Calibri"/>
                <w:b w:val="0"/>
                <w:i w:val="0"/>
                <w:color w:val="222222"/>
                <w:sz w:val="18"/>
              </w:rPr>
              <w:t>Tanzīl via Gabriel, confirming what was before it.</w:t>
            </w:r>
          </w:p>
        </w:tc>
      </w:tr>
      <w:tr>
        <w:tc>
          <w:tcPr>
            <w:tcW w:type="dxa" w:w="4896"/>
            <w:shd w:fill="F4F1EA" w:val="clear"/>
          </w:tcPr>
          <w:p>
            <w:r/>
            <w:r>
              <w:rPr>
                <w:rFonts w:ascii="Calibri" w:hAnsi="Calibri" w:eastAsia="Calibri"/>
                <w:b w:val="0"/>
                <w:i w:val="0"/>
                <w:color w:val="222222"/>
                <w:sz w:val="18"/>
              </w:rPr>
              <w:t>0006</w:t>
            </w:r>
          </w:p>
        </w:tc>
        <w:tc>
          <w:tcPr>
            <w:tcW w:type="dxa" w:w="4896"/>
            <w:shd w:fill="F4F1EA" w:val="clear"/>
          </w:tcPr>
          <w:p>
            <w:r/>
            <w:r>
              <w:rPr>
                <w:rFonts w:ascii="Calibri" w:hAnsi="Calibri" w:eastAsia="Calibri"/>
                <w:b w:val="0"/>
                <w:i w:val="0"/>
                <w:color w:val="222222"/>
                <w:sz w:val="18"/>
              </w:rPr>
              <w:t>World bought for hereafter → punishment not lightened.</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Bloodshed, expulsion, prophet-killing, calf, hear-and-disobey.</w:t>
            </w:r>
          </w:p>
        </w:tc>
      </w:tr>
      <w:tr>
        <w:tc>
          <w:tcPr>
            <w:tcW w:type="dxa" w:w="4896"/>
            <w:shd w:fill="F4F1EA" w:val="clear"/>
          </w:tcPr>
          <w:p>
            <w:r/>
            <w:r>
              <w:rPr>
                <w:rFonts w:ascii="Calibri" w:hAnsi="Calibri" w:eastAsia="Calibri"/>
                <w:b w:val="0"/>
                <w:i w:val="0"/>
                <w:color w:val="222222"/>
                <w:sz w:val="18"/>
              </w:rPr>
              <w:t>0008</w:t>
            </w:r>
          </w:p>
        </w:tc>
        <w:tc>
          <w:tcPr>
            <w:tcW w:type="dxa" w:w="4896"/>
            <w:shd w:fill="F4F1EA" w:val="clear"/>
          </w:tcPr>
          <w:p>
            <w:r/>
            <w:r>
              <w:rPr>
                <w:rFonts w:ascii="Calibri" w:hAnsi="Calibri" w:eastAsia="Calibri"/>
                <w:b w:val="0"/>
                <w:i w:val="0"/>
                <w:color w:val="222222"/>
                <w:sz w:val="18"/>
              </w:rPr>
              <w:t>Last Abode not a tribal exclusive; death-wish test.</w:t>
            </w:r>
          </w:p>
        </w:tc>
      </w:tr>
      <w:tr>
        <w:tc>
          <w:tcPr>
            <w:tcW w:type="dxa" w:w="4896"/>
          </w:tcPr>
          <w:p>
            <w:r/>
            <w:r>
              <w:rPr>
                <w:rFonts w:ascii="Calibri" w:hAnsi="Calibri" w:eastAsia="Calibri"/>
                <w:b w:val="0"/>
                <w:i w:val="0"/>
                <w:color w:val="222222"/>
                <w:sz w:val="18"/>
              </w:rPr>
              <w:t>0009</w:t>
            </w:r>
          </w:p>
        </w:tc>
        <w:tc>
          <w:tcPr>
            <w:tcW w:type="dxa" w:w="4896"/>
          </w:tcPr>
          <w:p>
            <w:r/>
            <w:r>
              <w:rPr>
                <w:rFonts w:ascii="Calibri" w:hAnsi="Calibri" w:eastAsia="Calibri"/>
                <w:b w:val="0"/>
                <w:i w:val="0"/>
                <w:color w:val="222222"/>
                <w:sz w:val="18"/>
              </w:rPr>
              <w:t>Jesus named; Gabriel; Michael; Moses.</w:t>
            </w:r>
          </w:p>
        </w:tc>
      </w:tr>
      <w:tr>
        <w:tc>
          <w:tcPr>
            <w:tcW w:type="dxa" w:w="4896"/>
            <w:shd w:fill="F4F1EA" w:val="clear"/>
          </w:tcPr>
          <w:p>
            <w:r/>
            <w:r>
              <w:rPr>
                <w:rFonts w:ascii="Calibri" w:hAnsi="Calibri" w:eastAsia="Calibri"/>
                <w:b w:val="0"/>
                <w:i w:val="0"/>
                <w:color w:val="222222"/>
                <w:sz w:val="18"/>
              </w:rPr>
              <w:t>0010</w:t>
            </w:r>
          </w:p>
        </w:tc>
        <w:tc>
          <w:tcPr>
            <w:tcW w:type="dxa" w:w="4896"/>
            <w:shd w:fill="F4F1EA" w:val="clear"/>
          </w:tcPr>
          <w:p>
            <w:r/>
            <w:r>
              <w:rPr>
                <w:rFonts w:ascii="Calibri" w:hAnsi="Calibri" w:eastAsia="Calibri"/>
                <w:b w:val="0"/>
                <w:i w:val="0"/>
                <w:color w:val="222222"/>
                <w:sz w:val="18"/>
              </w:rPr>
              <w:t>Confirmation drumbeat vs rejection of what is after “what was sent to us.”</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QDISC-0033</w:t>
            </w:r>
          </w:p>
        </w:tc>
        <w:tc>
          <w:tcPr>
            <w:tcW w:type="dxa" w:w="3264"/>
          </w:tcPr>
          <w:p>
            <w:r/>
            <w:r>
              <w:rPr>
                <w:rFonts w:ascii="Calibri" w:hAnsi="Calibri" w:eastAsia="Calibri"/>
                <w:b w:val="0"/>
                <w:i w:val="0"/>
                <w:color w:val="222222"/>
                <w:sz w:val="18"/>
              </w:rPr>
              <w:t>2:83–86 mīthāq + believe part of the Book</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QDISC-0034</w:t>
            </w:r>
          </w:p>
        </w:tc>
        <w:tc>
          <w:tcPr>
            <w:tcW w:type="dxa" w:w="3264"/>
            <w:shd w:fill="F4F1EA" w:val="clear"/>
          </w:tcPr>
          <w:p>
            <w:r/>
            <w:r>
              <w:rPr>
                <w:rFonts w:ascii="Calibri" w:hAnsi="Calibri" w:eastAsia="Calibri"/>
                <w:b w:val="0"/>
                <w:i w:val="0"/>
                <w:color w:val="222222"/>
                <w:sz w:val="18"/>
              </w:rPr>
              <w:t>2:87 Jesus given bayyināt and supported with rūḥ al-qudus</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QDISC-0035</w:t>
            </w:r>
          </w:p>
        </w:tc>
        <w:tc>
          <w:tcPr>
            <w:tcW w:type="dxa" w:w="3264"/>
          </w:tcPr>
          <w:p>
            <w:r/>
            <w:r>
              <w:rPr>
                <w:rFonts w:ascii="Calibri" w:hAnsi="Calibri" w:eastAsia="Calibri"/>
                <w:b w:val="0"/>
                <w:i w:val="0"/>
                <w:color w:val="222222"/>
                <w:sz w:val="18"/>
              </w:rPr>
              <w:t>2:89–91, 97, 101 confirming Book rejected</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QDISC-0036</w:t>
            </w:r>
          </w:p>
        </w:tc>
        <w:tc>
          <w:tcPr>
            <w:tcW w:type="dxa" w:w="3264"/>
            <w:shd w:fill="F4F1EA" w:val="clear"/>
          </w:tcPr>
          <w:p>
            <w:r/>
            <w:r>
              <w:rPr>
                <w:rFonts w:ascii="Calibri" w:hAnsi="Calibri" w:eastAsia="Calibri"/>
                <w:b w:val="0"/>
                <w:i w:val="0"/>
                <w:color w:val="222222"/>
                <w:sz w:val="18"/>
              </w:rPr>
              <w:t>2:97–98 Gabriel down-bringer; Michael named</w:t>
            </w:r>
          </w:p>
        </w:tc>
        <w:tc>
          <w:tcPr>
            <w:tcW w:type="dxa" w:w="3264"/>
            <w:shd w:fill="F4F1EA" w:val="clear"/>
          </w:tcPr>
          <w:p>
            <w:r/>
            <w:r>
              <w:rPr>
                <w:rFonts w:ascii="Calibri" w:hAnsi="Calibri" w:eastAsia="Calibri"/>
                <w:b w:val="0"/>
                <w:i w:val="0"/>
                <w:color w:val="222222"/>
                <w:sz w:val="18"/>
              </w:rPr>
              <w:t>DIRECT</w:t>
            </w:r>
          </w:p>
        </w:tc>
      </w:tr>
    </w:tbl>
    <w:p/>
    <w:p>
      <w:pPr>
        <w:spacing w:after="160"/>
      </w:pPr>
      <w:r>
        <w:rPr>
          <w:rFonts w:ascii="Calibri" w:hAnsi="Calibri" w:eastAsia="Calibri"/>
          <w:b w:val="0"/>
          <w:i w:val="0"/>
          <w:color w:val="222222"/>
          <w:sz w:val="22"/>
        </w:rPr>
        <w:t>QB-0027–0031 as table. No new QI number; QI-0003 thickened. QCA-0004 (affirms previous scripture) strengthened again; QCA-0008 (killed prophets) repeated.</w:t>
      </w:r>
    </w:p>
    <w:p>
      <w:pPr>
        <w:pStyle w:val="Heading1"/>
      </w:pPr>
      <w:r>
        <w:rPr>
          <w:rFonts w:ascii="Calibri" w:hAnsi="Calibri"/>
          <w:color w:val="1B3A4B"/>
        </w:rPr>
        <w:t>17–20. Dictionary, dossiers, provenance, audit</w:t>
      </w:r>
    </w:p>
    <w:p>
      <w:pPr>
        <w:spacing w:after="160"/>
      </w:pPr>
      <w:r>
        <w:rPr>
          <w:rFonts w:ascii="Calibri" w:hAnsi="Calibri" w:eastAsia="Calibri"/>
          <w:b w:val="0"/>
          <w:i w:val="0"/>
          <w:color w:val="222222"/>
          <w:sz w:val="22"/>
        </w:rPr>
        <w:t>New lemmas: mithaq, ruh al-qudus, ghulf, Jibril, Mikal, sami'na wa-asayna.</w:t>
      </w:r>
    </w:p>
    <w:p>
      <w:pPr>
        <w:spacing w:after="160"/>
      </w:pPr>
      <w:r>
        <w:rPr>
          <w:rFonts w:ascii="Calibri" w:hAnsi="Calibri" w:eastAsia="Calibri"/>
          <w:b w:val="0"/>
          <w:i w:val="0"/>
          <w:color w:val="222222"/>
          <w:sz w:val="22"/>
        </w:rPr>
        <w:t>Jesus dossier: append 2:87 as first canonical-order hit. God: covenants, Gabriel. Muhammad: heart-recipient of Gabriel’s tanzīl.</w:t>
      </w:r>
    </w:p>
    <w:p>
      <w:pPr>
        <w:spacing w:after="160"/>
      </w:pPr>
      <w:r>
        <w:rPr>
          <w:rFonts w:ascii="Calibri" w:hAnsi="Calibri" w:eastAsia="Calibri"/>
          <w:b w:val="0"/>
          <w:i w:val="0"/>
          <w:color w:val="222222"/>
          <w:sz w:val="22"/>
        </w:rPr>
        <w:t>Victory-prayer story and Gabriel-as-Jewish-enemy: SĪRA/TAFSIR. Rūḥ al-qudus = Gabriel: TAFSIR majority.</w:t>
      </w:r>
    </w:p>
    <w:p>
      <w:pPr>
        <w:spacing w:after="160"/>
      </w:pPr>
      <w:r>
        <w:rPr>
          <w:rFonts w:ascii="Calibri" w:hAnsi="Calibri" w:eastAsia="Calibri"/>
          <w:b w:val="0"/>
          <w:i w:val="0"/>
          <w:color w:val="222222"/>
          <w:sz w:val="22"/>
        </w:rPr>
        <w:t>Prophet-killing: same audit as 2:61.</w:t>
      </w:r>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Israel’s covenant is restated as worship, family/poor ethics, speech, prayer, alms — then broken. Jesus enters the sequential text as Spirit-supported messenger after Moses. The new Book keeps being called the truth that confirms what they already have; they keep being charged with taking only “what was sent to us” and with killing prophets. Gabriel is named as the one who set the confirming sending-down on the Prophet’s heart.</w:t>
      </w:r>
    </w:p>
    <w:p>
      <w:pPr>
        <w:spacing w:after="160"/>
      </w:pPr>
      <w:r>
        <w:rPr>
          <w:rFonts w:ascii="Calibri" w:hAnsi="Calibri" w:eastAsia="Calibri"/>
          <w:b w:val="0"/>
          <w:i w:val="0"/>
          <w:color w:val="222222"/>
          <w:sz w:val="22"/>
        </w:rPr>
        <w:t>Next: S002 CP06 = 2:102–112 (Harut/Marut, naskh 2:106 if included, qibla prelude) or 2:102–103 alone if magic needs space, then 2:104–121. Proposed 2:102–113 to keep one packet around naskh + “none will enter garden except Jew or Christian” (2:111) + 2:113 Jews/Christians each deny the other.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CP05 vv083-101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CP05 vv083-101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