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S004 — AL-NISĀʾ — CP05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4:95–113 (19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Not equal are the sitters of the believers — other than the harmed — and the mujāhidūn in God’s way with their property and their selves. God has preferred the mujāhidūn with their property and selves over the sitters by a degree. To each God has promised the good; God has preferred the mujāhidūn over the sitters with a great reward — degrees from Him, forgiveness, and mercy. Those the angels take while they are wronging themselves: in what condition were you? We were mustaḍʿafīn in the land. Was God’s earth not wide so you could emigrate in it? Those: refuge is Jahannam. Except the mustaḍʿafīn of men, women, and children who cannot devise a plan and are not guided to a way: God may pardon them. Whoever emigrates in God’s way will find in the earth many a refuge and amplitude. Whoever goes out from his house emigrating to God and His messenger, then death catches him: his reward has fallen on God. When you go forth in the land there is no blame on you that you shorten the prayer if you fear those who disbelieve may put you to trial. When you are among them and stand for them the prayer: a party stands with you and takes arms; when they have prostrated let them be behind you; let another party who have not prayed come and pray with you; let them take precaution and arms. Those who disbelieve wish you would neglect your arms and baggage so they could come down on you in one swoop. No blame if you are hurt by rain or ill to lay down arms; take your precaution. When you have completed the prayer, remember God standing, sitting, and on your sides; when you are secure, establish the prayer. The prayer is on the believers a timed kitāb. Do not weaken in pursuit of the people; if you are hurting they hurt as you hurt, and you hope from God what they do not hope. We have sent down to you the Book with truth that you may judge between people by what God has shown you. Do not be an advocate for the treacherous. Ask God’s forgiveness. Do not argue for those who betray themselves; God does not love who is a treacherous sinner. They hide from people and do not hide from God; He is with them when they pass the night in speech He does not approve. Here you are, you argued for them in this life; who will argue with God for them on the Day of Rising? Whoever does evil or wrongs himself then asks God’s forgiveness will find God forgiving, merciful. Whoever earns a sin earns it only against himself. Whoever earns a fault or a sin then throws it on an innocent has taken on a slander and a clear sin. If not for God’s bounty on you and His mercy, a party of them would have resolved to mislead you. They mislead only themselves and they do not harm you at all. God sent down on you the Book and ḥikmah and taught you what you did not know. God’s bounty on you is great.</w:t>
      </w:r>
    </w:p>
    <w:p>
      <w:pPr>
        <w:pStyle w:val="Heading1"/>
      </w:pPr>
      <w:r>
        <w:rPr>
          <w:rFonts w:ascii="Calibri" w:hAnsi="Calibri"/>
          <w:color w:val="1B3A4B"/>
        </w:rPr>
        <w:t>2–3. Investigation</w:t>
      </w:r>
    </w:p>
    <w:p>
      <w:pPr>
        <w:pStyle w:val="Heading2"/>
      </w:pPr>
      <w:r>
        <w:rPr>
          <w:rFonts w:ascii="Calibri" w:hAnsi="Calibri"/>
          <w:color w:val="1B3A4B"/>
        </w:rPr>
        <w:t>4:95–96 sitters and strivers</w:t>
      </w:r>
    </w:p>
    <w:p>
      <w:pPr>
        <w:spacing w:after="160"/>
      </w:pPr>
      <w:r>
        <w:rPr>
          <w:rFonts w:ascii="Calibri" w:hAnsi="Calibri" w:eastAsia="Calibri"/>
          <w:b w:val="0"/>
          <w:i w:val="0"/>
          <w:color w:val="222222"/>
          <w:sz w:val="22"/>
        </w:rPr>
        <w:t>Not equal: qāʿidūn (except ḍarar) vs mujāhidūn with property and selves. Preference by a degree; then a great reward; then degrees, forgiveness, mercy. Both are promised al-ḥusnā. The exception for the harmed/disabled is Level 1. Jihād here is named as property-and-self in God’s way; do not collapse it only to battlefield without the verse’s own pair (amwāl / anfus).</w:t>
      </w:r>
    </w:p>
    <w:p>
      <w:pPr>
        <w:pStyle w:val="Heading2"/>
      </w:pPr>
      <w:r>
        <w:rPr>
          <w:rFonts w:ascii="Calibri" w:hAnsi="Calibri"/>
          <w:color w:val="1B3A4B"/>
        </w:rPr>
        <w:t>4:97–100 angels at death; earth wide; death on the road</w:t>
      </w:r>
    </w:p>
    <w:p>
      <w:pPr>
        <w:spacing w:after="160"/>
      </w:pPr>
      <w:r>
        <w:rPr>
          <w:rFonts w:ascii="Calibri" w:hAnsi="Calibri" w:eastAsia="Calibri"/>
          <w:b w:val="0"/>
          <w:i w:val="0"/>
          <w:color w:val="222222"/>
          <w:sz w:val="22"/>
        </w:rPr>
        <w:t>Angels take people who are ẓālimī anfusihim. Excuse: we were oppressed in the land. Reply: was God’s earth not wide enough to emigrate? Jahannam except the truly unable — men, women, children who cannot devise a way. God may pardon them. Whoever emigrates finds many a murāgham and amplitude. Whoever leaves his house emigrating to God and His messenger and death catches him: the reward has fallen on God.</w:t>
      </w:r>
    </w:p>
    <w:p>
      <w:pPr>
        <w:spacing w:after="160"/>
      </w:pPr>
      <w:r>
        <w:rPr>
          <w:rFonts w:ascii="Calibri" w:hAnsi="Calibri" w:eastAsia="Calibri"/>
          <w:b w:val="0"/>
          <w:i w:val="0"/>
          <w:color w:val="222222"/>
          <w:sz w:val="22"/>
        </w:rPr>
        <w:t>This is the hard twin of 4:75’s oppressed-in-the-town prayer. 4:75 asked why you do not fight for them; 4:97 tells those who can leave that “we were oppressed” is not enough if the earth is wide. The unable are excepted.</w:t>
      </w:r>
    </w:p>
    <w:p>
      <w:pPr>
        <w:spacing w:after="160"/>
      </w:pPr>
      <w:r>
        <w:rPr>
          <w:rFonts w:ascii="Calibri" w:hAnsi="Calibri" w:eastAsia="Calibri"/>
          <w:b w:val="0"/>
          <w:i w:val="0"/>
          <w:color w:val="222222"/>
          <w:sz w:val="22"/>
        </w:rPr>
        <w:t>QB-0092: PARTIAL AGREEMENT with exile-and-sojourn as faith-act (Abraham leaving; Heb 11:8–16 strangers and exiles). The angel-interrogation at death is this text’s own scene.</w:t>
      </w:r>
    </w:p>
    <w:p>
      <w:pPr>
        <w:pStyle w:val="Heading2"/>
      </w:pPr>
      <w:r>
        <w:rPr>
          <w:rFonts w:ascii="Calibri" w:hAnsi="Calibri"/>
          <w:color w:val="1B3A4B"/>
        </w:rPr>
        <w:t>4:101–104 shortened prayer; prayer of fear</w:t>
      </w:r>
    </w:p>
    <w:p>
      <w:pPr>
        <w:spacing w:after="160"/>
      </w:pPr>
      <w:r>
        <w:rPr>
          <w:rFonts w:ascii="Calibri" w:hAnsi="Calibri" w:eastAsia="Calibri"/>
          <w:b w:val="0"/>
          <w:i w:val="0"/>
          <w:color w:val="222222"/>
          <w:sz w:val="22"/>
        </w:rPr>
        <w:t>On the land, if you fear fitnah from those who disbelieve: no blame to shorten the prayer. When you stand with them: rotating two parties, arms held, prostration then switch. They wish you would neglect arms and baggage. Rain or illness: you may lay arms down; still take precaution. After prayer: remember God standing, sitting, on your sides (same triad as 3:191). When secure: establish the prayer. Prayer is on the believers a timed kitāb. Do not weaken in pursuit; they hurt as you hurt; you hope from God what they do not.</w:t>
      </w:r>
    </w:p>
    <w:p>
      <w:pPr>
        <w:pStyle w:val="Heading2"/>
      </w:pPr>
      <w:r>
        <w:rPr>
          <w:rFonts w:ascii="Calibri" w:hAnsi="Calibri"/>
          <w:color w:val="1B3A4B"/>
        </w:rPr>
        <w:t>4:105–113 judge by what God showed you; do not plead the treacherous</w:t>
      </w:r>
    </w:p>
    <w:p>
      <w:pPr>
        <w:spacing w:after="160"/>
      </w:pPr>
      <w:r>
        <w:rPr>
          <w:rFonts w:ascii="Calibri" w:hAnsi="Calibri" w:eastAsia="Calibri"/>
          <w:b w:val="0"/>
          <w:i w:val="0"/>
          <w:color w:val="222222"/>
          <w:sz w:val="22"/>
        </w:rPr>
        <w:t>Book sent down with truth so you may judge between people by what God showed you. Do not advocate for the khāʾinīn. Do not argue for those who betray themselves. They hide from people, not from God; He is with them in the night-speech He does not approve. Who will argue with God for them at the Rising? Whoever does evil or wrongs himself then asks forgiveness finds God ghafūr raḥīm. Sin is earned against the self. Casting it on an innocent is slander plus a clear sin. A party would have misled you; they mislead only themselves; they do not harm you. God sent down the Book and ḥikmah and taught you what you did not know.</w:t>
      </w:r>
    </w:p>
    <w:p>
      <w:pPr>
        <w:spacing w:after="160"/>
      </w:pPr>
      <w:r>
        <w:rPr>
          <w:rFonts w:ascii="Calibri" w:hAnsi="Calibri" w:eastAsia="Calibri"/>
          <w:b w:val="0"/>
          <w:i w:val="0"/>
          <w:color w:val="222222"/>
          <w:sz w:val="22"/>
        </w:rPr>
        <w:t>Asbāb often name a theft blamed on a Jew to spare a Muslim (the Ṭuʿma / Bashīr reports). TRADITION for the names. Level 1 is: do not plead the self-betrayer; forgiveness is open after self-wrong; do not dump the sin on an innocent.</w:t>
      </w:r>
    </w:p>
    <w:p>
      <w:pPr>
        <w:spacing w:after="160"/>
      </w:pPr>
      <w:r>
        <w:rPr>
          <w:rFonts w:ascii="Calibri" w:hAnsi="Calibri" w:eastAsia="Calibri"/>
          <w:b w:val="0"/>
          <w:i w:val="0"/>
          <w:color w:val="222222"/>
          <w:sz w:val="22"/>
        </w:rPr>
        <w:t>QB-0093: PARTIAL AGREEMENT with not perverting judgment for the powerful (Exod 23:1–3, 6–8; Deut 16:18–20; Isa 1:17). The night-counsel that God overhears is this scene’s own.</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QB-0092</w:t>
            </w:r>
          </w:p>
        </w:tc>
        <w:tc>
          <w:tcPr>
            <w:tcW w:type="dxa" w:w="3264"/>
          </w:tcPr>
          <w:p>
            <w:r/>
            <w:r>
              <w:rPr>
                <w:rFonts w:ascii="Calibri" w:hAnsi="Calibri" w:eastAsia="Calibri"/>
                <w:b w:val="0"/>
                <w:i w:val="0"/>
                <w:color w:val="222222"/>
                <w:sz w:val="18"/>
              </w:rPr>
              <w:t>Emigrate; earth wide; death on the road</w:t>
            </w:r>
          </w:p>
        </w:tc>
        <w:tc>
          <w:tcPr>
            <w:tcW w:type="dxa" w:w="3264"/>
          </w:tcPr>
          <w:p>
            <w:r/>
            <w:r>
              <w:rPr>
                <w:rFonts w:ascii="Calibri" w:hAnsi="Calibri" w:eastAsia="Calibri"/>
                <w:b w:val="0"/>
                <w:i w:val="0"/>
                <w:color w:val="222222"/>
                <w:sz w:val="18"/>
              </w:rPr>
              <w:t>PARTIAL AGREEMENT with sojourn-as-faith (Heb 11)</w:t>
            </w:r>
          </w:p>
        </w:tc>
      </w:tr>
      <w:tr>
        <w:tc>
          <w:tcPr>
            <w:tcW w:type="dxa" w:w="3264"/>
            <w:shd w:fill="F4F1EA" w:val="clear"/>
          </w:tcPr>
          <w:p>
            <w:r/>
            <w:r>
              <w:rPr>
                <w:rFonts w:ascii="Calibri" w:hAnsi="Calibri" w:eastAsia="Calibri"/>
                <w:b w:val="0"/>
                <w:i w:val="0"/>
                <w:color w:val="222222"/>
                <w:sz w:val="18"/>
              </w:rPr>
              <w:t>QB-0093</w:t>
            </w:r>
          </w:p>
        </w:tc>
        <w:tc>
          <w:tcPr>
            <w:tcW w:type="dxa" w:w="3264"/>
            <w:shd w:fill="F4F1EA" w:val="clear"/>
          </w:tcPr>
          <w:p>
            <w:r/>
            <w:r>
              <w:rPr>
                <w:rFonts w:ascii="Calibri" w:hAnsi="Calibri" w:eastAsia="Calibri"/>
                <w:b w:val="0"/>
                <w:i w:val="0"/>
                <w:color w:val="222222"/>
                <w:sz w:val="18"/>
              </w:rPr>
              <w:t>Do not plead the treacherous; do not dump sin on the innocent</w:t>
            </w:r>
          </w:p>
        </w:tc>
        <w:tc>
          <w:tcPr>
            <w:tcW w:type="dxa" w:w="3264"/>
            <w:shd w:fill="F4F1EA" w:val="clear"/>
          </w:tcPr>
          <w:p>
            <w:r/>
            <w:r>
              <w:rPr>
                <w:rFonts w:ascii="Calibri" w:hAnsi="Calibri" w:eastAsia="Calibri"/>
                <w:b w:val="0"/>
                <w:i w:val="0"/>
                <w:color w:val="222222"/>
                <w:sz w:val="18"/>
              </w:rPr>
              <w:t>PARTIAL AGREEMENT with HB anti-perverted-judgment</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QDISC-0160</w:t>
            </w:r>
          </w:p>
        </w:tc>
        <w:tc>
          <w:tcPr>
            <w:tcW w:type="dxa" w:w="4896"/>
          </w:tcPr>
          <w:p>
            <w:r/>
            <w:r>
              <w:rPr>
                <w:rFonts w:ascii="Calibri" w:hAnsi="Calibri" w:eastAsia="Calibri"/>
                <w:b w:val="0"/>
                <w:i w:val="0"/>
                <w:color w:val="222222"/>
                <w:sz w:val="18"/>
              </w:rPr>
              <w:t>Sitters not equal to strivers; disabled excepted; both promised good</w:t>
            </w:r>
          </w:p>
        </w:tc>
      </w:tr>
      <w:tr>
        <w:tc>
          <w:tcPr>
            <w:tcW w:type="dxa" w:w="4896"/>
            <w:shd w:fill="F4F1EA" w:val="clear"/>
          </w:tcPr>
          <w:p>
            <w:r/>
            <w:r>
              <w:rPr>
                <w:rFonts w:ascii="Calibri" w:hAnsi="Calibri" w:eastAsia="Calibri"/>
                <w:b w:val="0"/>
                <w:i w:val="0"/>
                <w:color w:val="222222"/>
                <w:sz w:val="18"/>
              </w:rPr>
              <w:t>QDISC-0161</w:t>
            </w:r>
          </w:p>
        </w:tc>
        <w:tc>
          <w:tcPr>
            <w:tcW w:type="dxa" w:w="4896"/>
            <w:shd w:fill="F4F1EA" w:val="clear"/>
          </w:tcPr>
          <w:p>
            <w:r/>
            <w:r>
              <w:rPr>
                <w:rFonts w:ascii="Calibri" w:hAnsi="Calibri" w:eastAsia="Calibri"/>
                <w:b w:val="0"/>
                <w:i w:val="0"/>
                <w:color w:val="222222"/>
                <w:sz w:val="18"/>
              </w:rPr>
              <w:t>Angels at death of those wronging themselves; earth was wide; unable excepted</w:t>
            </w:r>
          </w:p>
        </w:tc>
      </w:tr>
      <w:tr>
        <w:tc>
          <w:tcPr>
            <w:tcW w:type="dxa" w:w="4896"/>
          </w:tcPr>
          <w:p>
            <w:r/>
            <w:r>
              <w:rPr>
                <w:rFonts w:ascii="Calibri" w:hAnsi="Calibri" w:eastAsia="Calibri"/>
                <w:b w:val="0"/>
                <w:i w:val="0"/>
                <w:color w:val="222222"/>
                <w:sz w:val="18"/>
              </w:rPr>
              <w:t>QDISC-0162</w:t>
            </w:r>
          </w:p>
        </w:tc>
        <w:tc>
          <w:tcPr>
            <w:tcW w:type="dxa" w:w="4896"/>
          </w:tcPr>
          <w:p>
            <w:r/>
            <w:r>
              <w:rPr>
                <w:rFonts w:ascii="Calibri" w:hAnsi="Calibri" w:eastAsia="Calibri"/>
                <w:b w:val="0"/>
                <w:i w:val="0"/>
                <w:color w:val="222222"/>
                <w:sz w:val="18"/>
              </w:rPr>
              <w:t>Death while emigrating: reward has fallen on God</w:t>
            </w:r>
          </w:p>
        </w:tc>
      </w:tr>
      <w:tr>
        <w:tc>
          <w:tcPr>
            <w:tcW w:type="dxa" w:w="4896"/>
            <w:shd w:fill="F4F1EA" w:val="clear"/>
          </w:tcPr>
          <w:p>
            <w:r/>
            <w:r>
              <w:rPr>
                <w:rFonts w:ascii="Calibri" w:hAnsi="Calibri" w:eastAsia="Calibri"/>
                <w:b w:val="0"/>
                <w:i w:val="0"/>
                <w:color w:val="222222"/>
                <w:sz w:val="18"/>
              </w:rPr>
              <w:t>QDISC-0163</w:t>
            </w:r>
          </w:p>
        </w:tc>
        <w:tc>
          <w:tcPr>
            <w:tcW w:type="dxa" w:w="4896"/>
            <w:shd w:fill="F4F1EA" w:val="clear"/>
          </w:tcPr>
          <w:p>
            <w:r/>
            <w:r>
              <w:rPr>
                <w:rFonts w:ascii="Calibri" w:hAnsi="Calibri" w:eastAsia="Calibri"/>
                <w:b w:val="0"/>
                <w:i w:val="0"/>
                <w:color w:val="222222"/>
                <w:sz w:val="18"/>
              </w:rPr>
              <w:t>Shortened prayer and prayer of fear; prayer is a timed kitab</w:t>
            </w:r>
          </w:p>
        </w:tc>
      </w:tr>
      <w:tr>
        <w:tc>
          <w:tcPr>
            <w:tcW w:type="dxa" w:w="4896"/>
          </w:tcPr>
          <w:p>
            <w:r/>
            <w:r>
              <w:rPr>
                <w:rFonts w:ascii="Calibri" w:hAnsi="Calibri" w:eastAsia="Calibri"/>
                <w:b w:val="0"/>
                <w:i w:val="0"/>
                <w:color w:val="222222"/>
                <w:sz w:val="18"/>
              </w:rPr>
              <w:t>QDISC-0164</w:t>
            </w:r>
          </w:p>
        </w:tc>
        <w:tc>
          <w:tcPr>
            <w:tcW w:type="dxa" w:w="4896"/>
          </w:tcPr>
          <w:p>
            <w:r/>
            <w:r>
              <w:rPr>
                <w:rFonts w:ascii="Calibri" w:hAnsi="Calibri" w:eastAsia="Calibri"/>
                <w:b w:val="0"/>
                <w:i w:val="0"/>
                <w:color w:val="222222"/>
                <w:sz w:val="18"/>
              </w:rPr>
              <w:t>Judge by what God showed you; do not advocate the treacherous</w:t>
            </w:r>
          </w:p>
        </w:tc>
      </w:tr>
      <w:tr>
        <w:tc>
          <w:tcPr>
            <w:tcW w:type="dxa" w:w="4896"/>
            <w:shd w:fill="F4F1EA" w:val="clear"/>
          </w:tcPr>
          <w:p>
            <w:r/>
            <w:r>
              <w:rPr>
                <w:rFonts w:ascii="Calibri" w:hAnsi="Calibri" w:eastAsia="Calibri"/>
                <w:b w:val="0"/>
                <w:i w:val="0"/>
                <w:color w:val="222222"/>
                <w:sz w:val="18"/>
              </w:rPr>
              <w:t>QDISC-0165</w:t>
            </w:r>
          </w:p>
        </w:tc>
        <w:tc>
          <w:tcPr>
            <w:tcW w:type="dxa" w:w="4896"/>
            <w:shd w:fill="F4F1EA" w:val="clear"/>
          </w:tcPr>
          <w:p>
            <w:r/>
            <w:r>
              <w:rPr>
                <w:rFonts w:ascii="Calibri" w:hAnsi="Calibri" w:eastAsia="Calibri"/>
                <w:b w:val="0"/>
                <w:i w:val="0"/>
                <w:color w:val="222222"/>
                <w:sz w:val="18"/>
              </w:rPr>
              <w:t>Ask forgiveness after self-wrong; do not throw the sin on an innocent; Book and hikmah taught you</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Strivers are preferred by degrees; sitters who are not disabled still have the promised good. “We were oppressed” does not cover those who could have left. Prayer can be shortened and rotated under fear; it remains a timed kitāb. Do not use the Book to plead a traitor or to hang an innocent.</w:t>
      </w:r>
    </w:p>
    <w:p>
      <w:pPr>
        <w:spacing w:after="160"/>
      </w:pPr>
      <w:r>
        <w:rPr>
          <w:rFonts w:ascii="Calibri" w:hAnsi="Calibri" w:eastAsia="Calibri"/>
          <w:b w:val="0"/>
          <w:i w:val="0"/>
          <w:color w:val="222222"/>
          <w:sz w:val="22"/>
        </w:rPr>
        <w:t>Next: 4:114–126 (no good in most secret talk; shirk repeated as unforgiven; Abraham taken as friend) then 4:127–176 to close orphans-women-kalāla.</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S004 CP05 vv095-113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S004 CP05 vv095-113</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