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CP07</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4:127–152 (26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They ask you for a ruling about women. Say: God gives you a ruling about them and about what is recited to you in the Book concerning the orphan women to whom you do not give what is prescribed for them while you desire to marry them, and the oppressed among children, and that you stand for orphans with qisṭ. If a woman fears nushūz or iʿrāḍ from her husband, there is no blame on them that they make a ṣulḥ between them; ṣulḥ is better. Selves are present with greed. If you do good and fear, God is aware of what you do. You will not be able to be just among wives even if you are eager; do not incline all the incline and leave her as hanging. If you repair and fear, God is forgiving. If they separate, God will enrich each from His amplitude. To God belongs what is in the heavens and the earth. We have instructed those given the Book before you and you: fear God. If you disbelieve, to God belongs what is in the heavens and the earth. To God belongs what is in the heavens and the earth; God is sufficient as wakīl. If He wills He can put you away, O people, and bring others. Whoever wants the reward of this world: with God is the reward of this world and the hereafter. O believers, be qawwāmīn with qisṭ, witnesses for God, even if against yourselves or parents and kin. If he is rich or poor, God is worthier of both. Do not follow desire so you not be just. If you distort or turn away, God is aware. O believers, believe in God and His messenger and the Book He sent down on His messenger and the Book He sent down before. Whoever disbelieves in God, His angels, His books, His messengers, and the Last Day has gone far astray. Those who believe then disbelieve then believe then disbelieve then increase in kufr: God will not forgive them or guide them to a way. Give the hypocrites tidings of a painful punishment — those who take the disbelievers as awliyāʾ rather than the believers. Do they seek ʿizza with them? ʿIzza is God’s altogether. He has sent down on you in the Book that when you hear God’s signs being disbelieved and mocked, do not sit with them until they enter into another conversation, or you will be like them. God will gather the hypocrites and the disbelievers in Jahannam all together — those who wait upon you: if you have a fatḥ from God they say were we not with you, and if the disbelievers have a share they say did we not prevail upon you and protect you from the believers? God will judge between you on the Day of Rising. God has not made for the disbelievers a way over the believers. The hypocrites deceive God, and He deceives them. When they stand for prayer they stand lazy, showing off to people, not remembering God except a little, wavering between that, neither to these nor to those. Do not take the disbelievers as awliyāʾ rather than believers. Do you want to give God a clear slṭān against you? The hypocrites are in the lowest reach of the Fire; you will not find for them a helper — except those who repent, put things right, hold fast to God, and make their dīn sincere for God. Those are with the believers. God will give the believers a great reward. What would God do with your punishment if you are thankful and believe? Those who disbelieve in God and His messengers and want to distinguish between God and His messengers, saying we believe in some and disbelieve in some, and want to take a way in between — those are the true disbelievers. Those who believe in God and His messengers and do not distinguish between any of them: He will give them their rewards.</w:t>
      </w:r>
    </w:p>
    <w:p>
      <w:pPr>
        <w:pStyle w:val="Heading1"/>
      </w:pPr>
      <w:r>
        <w:rPr>
          <w:rFonts w:ascii="Calibri" w:hAnsi="Calibri"/>
          <w:color w:val="1B3A4B"/>
        </w:rPr>
        <w:t>2–3. Investigation</w:t>
      </w:r>
    </w:p>
    <w:p>
      <w:pPr>
        <w:pStyle w:val="Heading2"/>
      </w:pPr>
      <w:r>
        <w:rPr>
          <w:rFonts w:ascii="Calibri" w:hAnsi="Calibri"/>
          <w:color w:val="1B3A4B"/>
        </w:rPr>
        <w:t>4:127–130 orphan women reprise; husband’s nushūz; you will not be just among wives</w:t>
      </w:r>
    </w:p>
    <w:p>
      <w:pPr>
        <w:spacing w:after="160"/>
      </w:pPr>
      <w:r>
        <w:rPr>
          <w:rFonts w:ascii="Calibri" w:hAnsi="Calibri" w:eastAsia="Calibri"/>
          <w:b w:val="0"/>
          <w:i w:val="0"/>
          <w:color w:val="222222"/>
          <w:sz w:val="22"/>
        </w:rPr>
        <w:t>They ask a fatwā about women. God answers with what is already recited: orphan girls not given what is written for them while you want to marry them; oppressed children; stand for orphans with qisṭ. This points back at 4:3 and 4:11 without rewriting them.</w:t>
      </w:r>
    </w:p>
    <w:p>
      <w:pPr>
        <w:spacing w:after="160"/>
      </w:pPr>
      <w:r>
        <w:rPr>
          <w:rFonts w:ascii="Calibri" w:hAnsi="Calibri" w:eastAsia="Calibri"/>
          <w:b w:val="0"/>
          <w:i w:val="0"/>
          <w:color w:val="222222"/>
          <w:sz w:val="22"/>
        </w:rPr>
        <w:t>If a woman fears nushūz or turning-away from her husband: no blame that they ṣulḥ. Ṣulḥ is better. Selves are attended by greed. You will not be able to ʿadl among wives even if eager; do not incline all the way and leave her hanging. If they separate, God will enrich each from His amplitude.</w:t>
      </w:r>
    </w:p>
    <w:p>
      <w:pPr>
        <w:spacing w:after="160"/>
      </w:pPr>
      <w:r>
        <w:rPr>
          <w:rFonts w:ascii="Calibri" w:hAnsi="Calibri" w:eastAsia="Calibri"/>
          <w:b w:val="0"/>
          <w:i w:val="0"/>
          <w:color w:val="222222"/>
          <w:sz w:val="22"/>
        </w:rPr>
        <w:t>4:34 was nushūz feared from the wife. 4:128 is nushūz feared from the husband. Both sit in one surah. The inability-to-be-just-among-wives sentence is the brake next to 4:3’s four-cap.</w:t>
      </w:r>
    </w:p>
    <w:p>
      <w:pPr>
        <w:pStyle w:val="Heading2"/>
      </w:pPr>
      <w:r>
        <w:rPr>
          <w:rFonts w:ascii="Calibri" w:hAnsi="Calibri"/>
          <w:color w:val="1B3A4B"/>
        </w:rPr>
        <w:t>4:135 stand with justice even against yourselves</w:t>
      </w:r>
    </w:p>
    <w:p>
      <w:pPr>
        <w:spacing w:after="160"/>
      </w:pPr>
      <w:r>
        <w:rPr>
          <w:rFonts w:ascii="Calibri" w:hAnsi="Calibri" w:eastAsia="Calibri"/>
          <w:b w:val="0"/>
          <w:i w:val="0"/>
          <w:color w:val="222222"/>
          <w:sz w:val="22"/>
        </w:rPr>
        <w:t>Qawwāmīn bi-l-qisṭ, witnesses for God, even against yourselves or parents and kin. Rich or poor: God is worthier of both. Do not follow hawā. Distorting or turning away is seen.</w:t>
      </w:r>
    </w:p>
    <w:p>
      <w:pPr>
        <w:spacing w:after="160"/>
      </w:pPr>
      <w:r>
        <w:rPr>
          <w:rFonts w:ascii="Calibri" w:hAnsi="Calibri" w:eastAsia="Calibri"/>
          <w:b w:val="0"/>
          <w:i w:val="0"/>
          <w:color w:val="222222"/>
          <w:sz w:val="22"/>
        </w:rPr>
        <w:t>QB-0095: AGREEMENT of type with HB witness-against-your-own-house ethics (Exod 23:1–3; Deut 16:19; Lev 19:15). One of the Quran’s clearest anti-nepotism lines.</w:t>
      </w:r>
    </w:p>
    <w:p>
      <w:pPr>
        <w:pStyle w:val="Heading2"/>
      </w:pPr>
      <w:r>
        <w:rPr>
          <w:rFonts w:ascii="Calibri" w:hAnsi="Calibri"/>
          <w:color w:val="1B3A4B"/>
        </w:rPr>
        <w:t>4:136 believe the messenger’s Book and the Book sent before</w:t>
      </w:r>
    </w:p>
    <w:p>
      <w:pPr>
        <w:spacing w:after="160"/>
      </w:pPr>
      <w:r>
        <w:rPr>
          <w:rFonts w:ascii="Calibri" w:hAnsi="Calibri" w:eastAsia="Calibri"/>
          <w:b w:val="0"/>
          <w:i w:val="0"/>
          <w:color w:val="222222"/>
          <w:sz w:val="22"/>
        </w:rPr>
        <w:t>Believe in God, His messenger, the Book sent down on His messenger, and the Book sent down before. Disbelief in God, angels, books, messengers, Last Day: far astray. The prior Book is again an object of required īmān, not a discarded file. Thickens QCA-0004 / QI-0003.</w:t>
      </w:r>
    </w:p>
    <w:p>
      <w:pPr>
        <w:pStyle w:val="Heading2"/>
      </w:pPr>
      <w:r>
        <w:rPr>
          <w:rFonts w:ascii="Calibri" w:hAnsi="Calibri"/>
          <w:color w:val="1B3A4B"/>
        </w:rPr>
        <w:t>4:137–146 hypocrites: yo-yo īmān, lazy prayer, lowest Fire, except</w:t>
      </w:r>
    </w:p>
    <w:p>
      <w:pPr>
        <w:spacing w:after="160"/>
      </w:pPr>
      <w:r>
        <w:rPr>
          <w:rFonts w:ascii="Calibri" w:hAnsi="Calibri" w:eastAsia="Calibri"/>
          <w:b w:val="0"/>
          <w:i w:val="0"/>
          <w:color w:val="222222"/>
          <w:sz w:val="22"/>
        </w:rPr>
        <w:t>Believe-disbelieve-believe-disbelieve-increase: no forgive, no way. Hypocrites take kāfir awliyāʾ. Do not sit with those who mock the signs until they change the talk (already 6:68 / 4:140). They wait on you: your fatḥ they claim to share; the other side’s share they claim to have shielded you. Prayer lazy, riyāʾ, little dhikr, mudhdhabdhabīn — neither these nor those. Lowest reach of the Fire; no helper — except who repent, repair, hold to God, and make dīn sincere. Those are with the believers.</w:t>
      </w:r>
    </w:p>
    <w:p>
      <w:pPr>
        <w:pStyle w:val="Heading2"/>
      </w:pPr>
      <w:r>
        <w:rPr>
          <w:rFonts w:ascii="Calibri" w:hAnsi="Calibri"/>
          <w:color w:val="1B3A4B"/>
        </w:rPr>
        <w:t>4:150–152 distinguish among messengers</w:t>
      </w:r>
    </w:p>
    <w:p>
      <w:pPr>
        <w:spacing w:after="160"/>
      </w:pPr>
      <w:r>
        <w:rPr>
          <w:rFonts w:ascii="Calibri" w:hAnsi="Calibri" w:eastAsia="Calibri"/>
          <w:b w:val="0"/>
          <w:i w:val="0"/>
          <w:color w:val="222222"/>
          <w:sz w:val="22"/>
        </w:rPr>
        <w:t>Those who disbelieve in God and His messengers and want to separate God from His messengers — we believe in some and disbelieve in some — and want a way in between: those are the true kāfirūn. Those who believe in God and His messengers and do not distinguish between any of them: their rewards.</w:t>
      </w:r>
    </w:p>
    <w:p>
      <w:pPr>
        <w:spacing w:after="160"/>
      </w:pPr>
      <w:r>
        <w:rPr>
          <w:rFonts w:ascii="Calibri" w:hAnsi="Calibri" w:eastAsia="Calibri"/>
          <w:b w:val="0"/>
          <w:i w:val="0"/>
          <w:color w:val="222222"/>
          <w:sz w:val="22"/>
        </w:rPr>
        <w:t>This is the Quran’s explicit ban on a pick-and-choose prophet list. It will sit immediately before 4:153–157’s Jesus/crucifixion panel. Level 1 here is the no-distinction rule, aimed in the first instance at those who accept some messengers and refuse this one (and, in the next block, at claims about Jesus).</w:t>
      </w:r>
    </w:p>
    <w:p>
      <w:pPr>
        <w:spacing w:after="160"/>
      </w:pPr>
      <w:r>
        <w:rPr>
          <w:rFonts w:ascii="Calibri" w:hAnsi="Calibri" w:eastAsia="Calibri"/>
          <w:b w:val="0"/>
          <w:i w:val="0"/>
          <w:color w:val="222222"/>
          <w:sz w:val="22"/>
        </w:rPr>
        <w:t>QB-0096: CONTRAST with any Christian or Jewish ranking that receives some prophets and refuses later or parallel figures. PARTIAL AGREEMENT with “one God, many prophets” as a stated ideal; the membership of the list is the fight.</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QB-0095</w:t>
            </w:r>
          </w:p>
        </w:tc>
        <w:tc>
          <w:tcPr>
            <w:tcW w:type="dxa" w:w="3264"/>
          </w:tcPr>
          <w:p>
            <w:r/>
            <w:r>
              <w:rPr>
                <w:rFonts w:ascii="Calibri" w:hAnsi="Calibri" w:eastAsia="Calibri"/>
                <w:b w:val="0"/>
                <w:i w:val="0"/>
                <w:color w:val="222222"/>
                <w:sz w:val="18"/>
              </w:rPr>
              <w:t>Witness even against yourselves and kin</w:t>
            </w:r>
          </w:p>
        </w:tc>
        <w:tc>
          <w:tcPr>
            <w:tcW w:type="dxa" w:w="3264"/>
          </w:tcPr>
          <w:p>
            <w:r/>
            <w:r>
              <w:rPr>
                <w:rFonts w:ascii="Calibri" w:hAnsi="Calibri" w:eastAsia="Calibri"/>
                <w:b w:val="0"/>
                <w:i w:val="0"/>
                <w:color w:val="222222"/>
                <w:sz w:val="18"/>
              </w:rPr>
              <w:t>AGREEMENT of type with Exod 23 / Deut 16 / Lev 19</w:t>
            </w:r>
          </w:p>
        </w:tc>
      </w:tr>
      <w:tr>
        <w:tc>
          <w:tcPr>
            <w:tcW w:type="dxa" w:w="3264"/>
            <w:shd w:fill="F4F1EA" w:val="clear"/>
          </w:tcPr>
          <w:p>
            <w:r/>
            <w:r>
              <w:rPr>
                <w:rFonts w:ascii="Calibri" w:hAnsi="Calibri" w:eastAsia="Calibri"/>
                <w:b w:val="0"/>
                <w:i w:val="0"/>
                <w:color w:val="222222"/>
                <w:sz w:val="18"/>
              </w:rPr>
              <w:t>QB-0096</w:t>
            </w:r>
          </w:p>
        </w:tc>
        <w:tc>
          <w:tcPr>
            <w:tcW w:type="dxa" w:w="3264"/>
            <w:shd w:fill="F4F1EA" w:val="clear"/>
          </w:tcPr>
          <w:p>
            <w:r/>
            <w:r>
              <w:rPr>
                <w:rFonts w:ascii="Calibri" w:hAnsi="Calibri" w:eastAsia="Calibri"/>
                <w:b w:val="0"/>
                <w:i w:val="0"/>
                <w:color w:val="222222"/>
                <w:sz w:val="18"/>
              </w:rPr>
              <w:t>No distinction among messengers</w:t>
            </w:r>
          </w:p>
        </w:tc>
        <w:tc>
          <w:tcPr>
            <w:tcW w:type="dxa" w:w="3264"/>
            <w:shd w:fill="F4F1EA" w:val="clear"/>
          </w:tcPr>
          <w:p>
            <w:r/>
            <w:r>
              <w:rPr>
                <w:rFonts w:ascii="Calibri" w:hAnsi="Calibri" w:eastAsia="Calibri"/>
                <w:b w:val="0"/>
                <w:i w:val="0"/>
                <w:color w:val="222222"/>
                <w:sz w:val="18"/>
              </w:rPr>
              <w:t>CONTRAST with pick-and-choose prophet lists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QDISC-0171</w:t>
            </w:r>
          </w:p>
        </w:tc>
        <w:tc>
          <w:tcPr>
            <w:tcW w:type="dxa" w:w="4896"/>
          </w:tcPr>
          <w:p>
            <w:r/>
            <w:r>
              <w:rPr>
                <w:rFonts w:ascii="Calibri" w:hAnsi="Calibri" w:eastAsia="Calibri"/>
                <w:b w:val="0"/>
                <w:i w:val="0"/>
                <w:color w:val="222222"/>
                <w:sz w:val="18"/>
              </w:rPr>
              <w:t>Fatwa on women points back to orphan girls and qist</w:t>
            </w:r>
          </w:p>
        </w:tc>
      </w:tr>
      <w:tr>
        <w:tc>
          <w:tcPr>
            <w:tcW w:type="dxa" w:w="4896"/>
            <w:shd w:fill="F4F1EA" w:val="clear"/>
          </w:tcPr>
          <w:p>
            <w:r/>
            <w:r>
              <w:rPr>
                <w:rFonts w:ascii="Calibri" w:hAnsi="Calibri" w:eastAsia="Calibri"/>
                <w:b w:val="0"/>
                <w:i w:val="0"/>
                <w:color w:val="222222"/>
                <w:sz w:val="18"/>
              </w:rPr>
              <w:t>QDISC-0172</w:t>
            </w:r>
          </w:p>
        </w:tc>
        <w:tc>
          <w:tcPr>
            <w:tcW w:type="dxa" w:w="4896"/>
            <w:shd w:fill="F4F1EA" w:val="clear"/>
          </w:tcPr>
          <w:p>
            <w:r/>
            <w:r>
              <w:rPr>
                <w:rFonts w:ascii="Calibri" w:hAnsi="Calibri" w:eastAsia="Calibri"/>
                <w:b w:val="0"/>
                <w:i w:val="0"/>
                <w:color w:val="222222"/>
                <w:sz w:val="18"/>
              </w:rPr>
              <w:t>Wife fears husband's nushuz; sulh better; you will not be just among wives</w:t>
            </w:r>
          </w:p>
        </w:tc>
      </w:tr>
      <w:tr>
        <w:tc>
          <w:tcPr>
            <w:tcW w:type="dxa" w:w="4896"/>
          </w:tcPr>
          <w:p>
            <w:r/>
            <w:r>
              <w:rPr>
                <w:rFonts w:ascii="Calibri" w:hAnsi="Calibri" w:eastAsia="Calibri"/>
                <w:b w:val="0"/>
                <w:i w:val="0"/>
                <w:color w:val="222222"/>
                <w:sz w:val="18"/>
              </w:rPr>
              <w:t>QDISC-0173</w:t>
            </w:r>
          </w:p>
        </w:tc>
        <w:tc>
          <w:tcPr>
            <w:tcW w:type="dxa" w:w="4896"/>
          </w:tcPr>
          <w:p>
            <w:r/>
            <w:r>
              <w:rPr>
                <w:rFonts w:ascii="Calibri" w:hAnsi="Calibri" w:eastAsia="Calibri"/>
                <w:b w:val="0"/>
                <w:i w:val="0"/>
                <w:color w:val="222222"/>
                <w:sz w:val="18"/>
              </w:rPr>
              <w:t>Qawwamin with qist even against selves, parents, kin</w:t>
            </w:r>
          </w:p>
        </w:tc>
      </w:tr>
      <w:tr>
        <w:tc>
          <w:tcPr>
            <w:tcW w:type="dxa" w:w="4896"/>
            <w:shd w:fill="F4F1EA" w:val="clear"/>
          </w:tcPr>
          <w:p>
            <w:r/>
            <w:r>
              <w:rPr>
                <w:rFonts w:ascii="Calibri" w:hAnsi="Calibri" w:eastAsia="Calibri"/>
                <w:b w:val="0"/>
                <w:i w:val="0"/>
                <w:color w:val="222222"/>
                <w:sz w:val="18"/>
              </w:rPr>
              <w:t>QDISC-0174</w:t>
            </w:r>
          </w:p>
        </w:tc>
        <w:tc>
          <w:tcPr>
            <w:tcW w:type="dxa" w:w="4896"/>
            <w:shd w:fill="F4F1EA" w:val="clear"/>
          </w:tcPr>
          <w:p>
            <w:r/>
            <w:r>
              <w:rPr>
                <w:rFonts w:ascii="Calibri" w:hAnsi="Calibri" w:eastAsia="Calibri"/>
                <w:b w:val="0"/>
                <w:i w:val="0"/>
                <w:color w:val="222222"/>
                <w:sz w:val="18"/>
              </w:rPr>
              <w:t>Believe this Book and the Book sent before; yo-yo iman not forgiven</w:t>
            </w:r>
          </w:p>
        </w:tc>
      </w:tr>
      <w:tr>
        <w:tc>
          <w:tcPr>
            <w:tcW w:type="dxa" w:w="4896"/>
          </w:tcPr>
          <w:p>
            <w:r/>
            <w:r>
              <w:rPr>
                <w:rFonts w:ascii="Calibri" w:hAnsi="Calibri" w:eastAsia="Calibri"/>
                <w:b w:val="0"/>
                <w:i w:val="0"/>
                <w:color w:val="222222"/>
                <w:sz w:val="18"/>
              </w:rPr>
              <w:t>QDISC-0175</w:t>
            </w:r>
          </w:p>
        </w:tc>
        <w:tc>
          <w:tcPr>
            <w:tcW w:type="dxa" w:w="4896"/>
          </w:tcPr>
          <w:p>
            <w:r/>
            <w:r>
              <w:rPr>
                <w:rFonts w:ascii="Calibri" w:hAnsi="Calibri" w:eastAsia="Calibri"/>
                <w:b w:val="0"/>
                <w:i w:val="0"/>
                <w:color w:val="222222"/>
                <w:sz w:val="18"/>
              </w:rPr>
              <w:t>Hypocrites: mock-sessions, lazy prayer, lowest Fire, except sincere tawba</w:t>
            </w:r>
          </w:p>
        </w:tc>
      </w:tr>
      <w:tr>
        <w:tc>
          <w:tcPr>
            <w:tcW w:type="dxa" w:w="4896"/>
            <w:shd w:fill="F4F1EA" w:val="clear"/>
          </w:tcPr>
          <w:p>
            <w:r/>
            <w:r>
              <w:rPr>
                <w:rFonts w:ascii="Calibri" w:hAnsi="Calibri" w:eastAsia="Calibri"/>
                <w:b w:val="0"/>
                <w:i w:val="0"/>
                <w:color w:val="222222"/>
                <w:sz w:val="18"/>
              </w:rPr>
              <w:t>QDISC-0176</w:t>
            </w:r>
          </w:p>
        </w:tc>
        <w:tc>
          <w:tcPr>
            <w:tcW w:type="dxa" w:w="4896"/>
            <w:shd w:fill="F4F1EA" w:val="clear"/>
          </w:tcPr>
          <w:p>
            <w:r/>
            <w:r>
              <w:rPr>
                <w:rFonts w:ascii="Calibri" w:hAnsi="Calibri" w:eastAsia="Calibri"/>
                <w:b w:val="0"/>
                <w:i w:val="0"/>
                <w:color w:val="222222"/>
                <w:sz w:val="18"/>
              </w:rPr>
              <w:t>Wanting to separate God from His messengers is the true kufr; no distinction among them</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The surah’s opening orphan-and-wives file is restated. Husband-nushūz has a ṣulḥ door. Justice binds even against your own house. The prior Book is still an object of īmān. Distinguishing among messengers is named as the real kufr. Next packet is the surah close: 4:153–176, including 4:157 (they did not kill him) and 4:171 (do not say three) and 4:176 (last kalāla).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CP07 vv127-152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CP07 vv127-152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