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CP09  ·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6:145–165 (21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Say: I do not find in what was revealed to me anything forbidden to an eater who eats it except that it be mayta, or blood poured forth, or flesh of swine — it is rijs — or fisq dedicated to other than God. Whoever is compelled, not desiring and not transgressing: your Lord is forgiving, merciful. To those who are Jews We forbade every animal with claws, and of cattle and sheep We forbade them the fat except what their backs carry or the entrails or what is mixed with bone. We repaid them for their defiance. We are truthful. If they deny you, say: your Lord is possessor of all-encompassing mercy, and His violence will not be turned from the criminal people. Those who associate will say: if God had willed we would not have associated, nor our fathers, and we would not have forbidden anything. Likewise those before them denied until they tasted Our violence. Say: do you have any knowledge you can bring out for us? You follow only ẓann and you only guess. Say: to God belongs the decisive ḥujja. If He willed He would have guided you all. Say: bring your witnesses who testify that God forbade this. If they testify, do not testify with them. Do not follow the desires of those who deny Our signs and who do not believe in the hereafter and who make equals with their Lord.</w:t>
      </w:r>
    </w:p>
    <w:p>
      <w:pPr>
        <w:spacing w:after="160"/>
      </w:pPr>
      <w:r>
        <w:rPr>
          <w:rFonts w:ascii="Calibri" w:hAnsi="Calibri" w:eastAsia="Calibri"/>
          <w:b w:val="0"/>
          <w:i w:val="0"/>
          <w:color w:val="222222"/>
          <w:sz w:val="22"/>
        </w:rPr>
        <w:t>Say: come, I will recite what your Lord has forbidden you: that you not associate anything with Him; good to parents; do not kill your children from poverty — We provide for you and them; do not approach indecencies, what is outward of them and what is inward; do not kill the soul God has made sacred except by right. That He has charged you, that you may understand. Do not approach the orphan’s property except with what is better, until he reaches his strength. Give the measure and the weight in justice. We do not charge a soul except its capacity. When you speak, be just even if it is a near kin. Fulfill God’s covenant. That He has charged you, that you may remember. This is My path, straight, so follow it and do not follow the ways, lest they split you from His way. That He has charged you, that you may fear.</w:t>
      </w:r>
    </w:p>
    <w:p>
      <w:pPr>
        <w:spacing w:after="160"/>
      </w:pPr>
      <w:r>
        <w:rPr>
          <w:rFonts w:ascii="Calibri" w:hAnsi="Calibri" w:eastAsia="Calibri"/>
          <w:b w:val="0"/>
          <w:i w:val="0"/>
          <w:color w:val="222222"/>
          <w:sz w:val="22"/>
        </w:rPr>
        <w:t>Then We gave Moses the Book, complete for the one who does good, a detailing of everything, and a guidance and a mercy, that they might believe in the meeting of their Lord. This is a Book We sent down, blessed; so follow it and fear, that you may receive mercy — lest you say the Book was only sent down on two groups before us and we were unaware of their study — or lest you say if the Book had been sent down on us we would have been better guided than they. A clear proof has come to you from your Lord, and a guidance and a mercy. Who is more unjust than one who denies God’s signs and turns from them? We will repay those who turn from Our signs with an evil punishment for that they used to turn. Are they waiting except that the angels come to them or your Lord comes or some of your Lord’s signs come? The day some of your Lord’s signs come, no soul will benefit from its īmān if it had not believed before or earned good in its īmān. Say: wait; we are waiting.</w:t>
      </w:r>
    </w:p>
    <w:p>
      <w:pPr>
        <w:spacing w:after="160"/>
      </w:pPr>
      <w:r>
        <w:rPr>
          <w:rFonts w:ascii="Calibri" w:hAnsi="Calibri" w:eastAsia="Calibri"/>
          <w:b w:val="0"/>
          <w:i w:val="0"/>
          <w:color w:val="222222"/>
          <w:sz w:val="22"/>
        </w:rPr>
        <w:t>Those who split their dīn and became parties: you have nothing to do with them. Their affair is only with God; He will tell them what they used to do. Whoever brings a good deed has ten the like of it; whoever brings an evil deed is not repaid except the like of it, and they will not be wronged. Say: my Lord has guided me to a straight path, a right dīn, the millah of Abraham ḥanīfan, and he was not of the associators. Say: my ṣalāh, my ritual, my living and my dying are for God, Lord of the worlds. He has no partner. With that I was commanded, and I am the first of the muslims. Say: shall I seek a lord other than God when He is Lord of everything? Every soul earns only against itself. No bearer of a load bears the load of another. Then to your Lord is your return; He will tell you what you used to differ in. He is the one who made you khalāʾif of the earth and raised some of you above others in ranks, to test you in what He gave you. Your Lord is swift in penalty; He is forgiving, merciful.</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145–150: revealed food-list vs invented list; Jewish extra ban as repayment; bring your witnesses. 151–153: recited prohibition-speech (Decalogue-cousin). 154–158: Moses’ Book then this Book so no ‘two groups only’ excuse. 159–165: no parties; ten-for-one; millah of Abraham; living and dying for God; no transferred load; khalāʾif tested.</w:t>
      </w:r>
    </w:p>
    <w:p>
      <w:pPr>
        <w:pStyle w:val="Heading1"/>
      </w:pPr>
      <w:r>
        <w:rPr>
          <w:rFonts w:ascii="Calibri" w:hAnsi="Calibri"/>
          <w:color w:val="1B3A4B"/>
        </w:rPr>
        <w:t>3. Verse-by-Verse Investigation</w:t>
      </w:r>
    </w:p>
    <w:p>
      <w:pPr>
        <w:pStyle w:val="Heading2"/>
      </w:pPr>
      <w:r>
        <w:rPr>
          <w:rFonts w:ascii="Calibri" w:hAnsi="Calibri"/>
          <w:color w:val="1B3A4B"/>
        </w:rPr>
        <w:t>6:145–150 I find only these forbidden; Jews had more; bring witnesses</w:t>
      </w:r>
    </w:p>
    <w:p>
      <w:pPr>
        <w:spacing w:after="160"/>
      </w:pPr>
      <w:r>
        <w:rPr>
          <w:rFonts w:ascii="Calibri" w:hAnsi="Calibri" w:eastAsia="Calibri"/>
          <w:b w:val="0"/>
          <w:i w:val="0"/>
          <w:color w:val="222222"/>
          <w:sz w:val="22"/>
        </w:rPr>
        <w:t>Four items in what was revealed to this messenger: carrion, poured blood, swine-flesh as rijs, and what was dedicated to other than God. Compulsion exception. To the Jews: every clawed animal, and fat of cattle and sheep except back-fat, entrails, bone-mixed. Repayment for baghy. If they deny you: mercy is wide; violence will not be turned from criminals. The associators’ ‘if God willed we would not’ is refused as ẓann. Decisive ḥujja is God’s. Bring witnesses that God forbade this; if they testify, do not testify with them.</w:t>
      </w:r>
    </w:p>
    <w:p>
      <w:pPr>
        <w:spacing w:after="160"/>
      </w:pPr>
      <w:r>
        <w:rPr>
          <w:rFonts w:ascii="Calibri" w:hAnsi="Calibri" w:eastAsia="Calibri"/>
          <w:b w:val="0"/>
          <w:i w:val="0"/>
          <w:color w:val="222222"/>
          <w:sz w:val="22"/>
        </w:rPr>
        <w:t>6:145 is the messenger’s revealed eat-list in this surah, tighter than 5:3’s Medinan list (which added strangled, beaten, fallen, gored, beast-eaten, slaughtered on stone-altars, azlām). Do not naskh-solve from here; record both lists.</w:t>
      </w:r>
    </w:p>
    <w:p>
      <w:pPr>
        <w:pStyle w:val="Heading2"/>
      </w:pPr>
      <w:r>
        <w:rPr>
          <w:rFonts w:ascii="Calibri" w:hAnsi="Calibri"/>
          <w:color w:val="1B3A4B"/>
        </w:rPr>
        <w:t>6:151–153 the recited charge</w:t>
      </w:r>
    </w:p>
    <w:p>
      <w:pPr>
        <w:spacing w:after="160"/>
      </w:pPr>
      <w:r>
        <w:rPr>
          <w:rFonts w:ascii="Calibri" w:hAnsi="Calibri" w:eastAsia="Calibri"/>
          <w:b w:val="0"/>
          <w:i w:val="0"/>
          <w:color w:val="222222"/>
          <w:sz w:val="22"/>
        </w:rPr>
        <w:t>Come, I will recite what your Lord has forbidden you. Eight charges in two verses plus the path-verse: no associate; parents good; do not kill children from poverty — We provide; do not approach fahishah outward or inward; do not kill the sacred soul except by right; orphan property only with what is better until strength; measure and weight just; no soul charged beyond capacity; speak just even if near-kin; fulfill the covenant; this path straight, do not follow the ways that split you.</w:t>
      </w:r>
    </w:p>
    <w:p>
      <w:pPr>
        <w:spacing w:after="160"/>
      </w:pPr>
      <w:r>
        <w:rPr>
          <w:rFonts w:ascii="Calibri" w:hAnsi="Calibri" w:eastAsia="Calibri"/>
          <w:b w:val="0"/>
          <w:i w:val="0"/>
          <w:color w:val="222222"/>
          <w:sz w:val="22"/>
        </w:rPr>
        <w:t>Child-killing returns from 6:137/140, now named as poverty-fear, with a provision-promise. Sacred-soul ban except bi-l-ḥaqq returns 5:32’s line without the ‘as if all people’ expansion.</w:t>
      </w:r>
    </w:p>
    <w:p>
      <w:pPr>
        <w:pStyle w:val="Heading2"/>
      </w:pPr>
      <w:r>
        <w:rPr>
          <w:rFonts w:ascii="Calibri" w:hAnsi="Calibri"/>
          <w:color w:val="1B3A4B"/>
        </w:rPr>
        <w:t>6:154–158 Moses’ Book complete; this Book so you have no excuse; a day signs will not benefit late iman</w:t>
      </w:r>
    </w:p>
    <w:p>
      <w:pPr>
        <w:spacing w:after="160"/>
      </w:pPr>
      <w:r>
        <w:rPr>
          <w:rFonts w:ascii="Calibri" w:hAnsi="Calibri" w:eastAsia="Calibri"/>
          <w:b w:val="0"/>
          <w:i w:val="0"/>
          <w:color w:val="222222"/>
          <w:sz w:val="22"/>
        </w:rPr>
        <w:t>Moses given the Book complete for the good-doer, detailing everything, guidance and mercy. This Book blessed: follow it. Lest you say only two groups before us had a Book. Lest you say if it had come to us we would have been better guided. A bayyina has come. Who turns from the signs: evil punishment. Waiting for angels, or your Lord, or some of His signs: the day some signs come, īmān will not benefit a soul that had not believed before or earned good in its īmān.</w:t>
      </w:r>
    </w:p>
    <w:p>
      <w:pPr>
        <w:pStyle w:val="Heading2"/>
      </w:pPr>
      <w:r>
        <w:rPr>
          <w:rFonts w:ascii="Calibri" w:hAnsi="Calibri"/>
          <w:color w:val="1B3A4B"/>
        </w:rPr>
        <w:t>6:159–165 parties; ten-for-one; millah of Abraham; no transferred load</w:t>
      </w:r>
    </w:p>
    <w:p>
      <w:pPr>
        <w:spacing w:after="160"/>
      </w:pPr>
      <w:r>
        <w:rPr>
          <w:rFonts w:ascii="Calibri" w:hAnsi="Calibri" w:eastAsia="Calibri"/>
          <w:b w:val="0"/>
          <w:i w:val="0"/>
          <w:color w:val="222222"/>
          <w:sz w:val="22"/>
        </w:rPr>
        <w:t>Those who split the dīn into parties: you have nothing to do with them. Good deed: ten the like. Evil: only the like. Guided to the millah of Abraham ḥanīfan; he was not of the associators. Prayer, ritual, living, dying for God; no partner; first of the muslims. No bearer of a wizr bears another’s wizr. Khalāʾif of the earth; ranks as a test. Swift in penalty; forgiving, merciful.</w:t>
      </w:r>
    </w:p>
    <w:p>
      <w:pPr>
        <w:pStyle w:val="Heading1"/>
      </w:pPr>
      <w:r>
        <w:rPr>
          <w:rFonts w:ascii="Calibri" w:hAnsi="Calibri"/>
          <w:color w:val="1B3A4B"/>
        </w:rPr>
        <w:t>4. Linguistic / Key-Lemma Notes</w:t>
      </w:r>
    </w:p>
    <w:p>
      <w:pPr>
        <w:spacing w:after="160"/>
      </w:pPr>
      <w:r>
        <w:rPr>
          <w:rFonts w:ascii="Calibri" w:hAnsi="Calibri" w:eastAsia="Calibri"/>
          <w:b w:val="0"/>
          <w:i w:val="0"/>
          <w:color w:val="222222"/>
          <w:sz w:val="22"/>
        </w:rPr>
        <w:t>dam masfūḥ — poured-forth blood. ẓufur — claw. ḥawāyā — entrails. ḥujja bāligha — decisive proof. lā taziru wāziratun wizra ukhrā — no bearer bears another’s load. millah — religious community-way. nusuk — ritual/sacrifice. khalāʾif — successors.</w:t>
      </w:r>
    </w:p>
    <w:p>
      <w:pPr>
        <w:pStyle w:val="Heading1"/>
      </w:pPr>
      <w:r>
        <w:rPr>
          <w:rFonts w:ascii="Calibri" w:hAnsi="Calibri"/>
          <w:color w:val="1B3A4B"/>
        </w:rPr>
        <w:t>5. Translation Analysis (core five on split loci)</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6:145 four-item list</w:t>
            </w:r>
          </w:p>
        </w:tc>
        <w:tc>
          <w:tcPr>
            <w:tcW w:type="dxa" w:w="3264"/>
          </w:tcPr>
          <w:p>
            <w:r/>
            <w:r>
              <w:rPr>
                <w:rFonts w:ascii="Calibri" w:hAnsi="Calibri" w:eastAsia="Calibri"/>
                <w:b w:val="0"/>
                <w:i w:val="0"/>
                <w:color w:val="222222"/>
                <w:sz w:val="18"/>
              </w:rPr>
              <w:t>SI: dead animal; blood spilled out; flesh of swine — impure; dedicated to other than Allah. Haleem: carrion, flowing blood, pig's meat — it is foul — or a sinful offering. Pickthall: carrion, blood poured forth, swineflesh — foul — abomination immolated to other than Allah. Arberry: carrion, blood outpoured, flesh of swine — abomination — ungodly thing hallowed to other than God.</w:t>
            </w:r>
          </w:p>
        </w:tc>
        <w:tc>
          <w:tcPr>
            <w:tcW w:type="dxa" w:w="3264"/>
          </w:tcPr>
          <w:p>
            <w:r/>
            <w:r>
              <w:rPr>
                <w:rFonts w:ascii="Calibri" w:hAnsi="Calibri" w:eastAsia="Calibri"/>
                <w:b w:val="0"/>
                <w:i w:val="0"/>
                <w:color w:val="222222"/>
                <w:sz w:val="18"/>
              </w:rPr>
              <w:t>mayta / dam masfuh / lahm khinzir fa-innahu rijs / fisqan uhilla li-ghayr Allah. rijs attaches most tightly to swine in the grammar; fisq to the dedication.</w:t>
            </w:r>
          </w:p>
        </w:tc>
      </w:tr>
      <w:tr>
        <w:tc>
          <w:tcPr>
            <w:tcW w:type="dxa" w:w="3264"/>
            <w:shd w:fill="F4F1EA" w:val="clear"/>
          </w:tcPr>
          <w:p>
            <w:r/>
            <w:r>
              <w:rPr>
                <w:rFonts w:ascii="Calibri" w:hAnsi="Calibri" w:eastAsia="Calibri"/>
                <w:b w:val="0"/>
                <w:i w:val="0"/>
                <w:color w:val="222222"/>
                <w:sz w:val="18"/>
              </w:rPr>
              <w:t>6:146 Jewish fat ban</w:t>
            </w:r>
          </w:p>
        </w:tc>
        <w:tc>
          <w:tcPr>
            <w:tcW w:type="dxa" w:w="3264"/>
            <w:shd w:fill="F4F1EA" w:val="clear"/>
          </w:tcPr>
          <w:p>
            <w:r/>
            <w:r>
              <w:rPr>
                <w:rFonts w:ascii="Calibri" w:hAnsi="Calibri" w:eastAsia="Calibri"/>
                <w:b w:val="0"/>
                <w:i w:val="0"/>
                <w:color w:val="222222"/>
                <w:sz w:val="18"/>
              </w:rPr>
              <w:t>SI: every animal with claws; fat of oxen and sheep except what is on their backs or entrails or mixed with bone. Haleem: animals with claws; fat of cattle and sheep except fat on their backs and in the entrails and what is mixed with bone. Pickthall / Arberry: close.</w:t>
            </w:r>
          </w:p>
        </w:tc>
        <w:tc>
          <w:tcPr>
            <w:tcW w:type="dxa" w:w="3264"/>
            <w:shd w:fill="F4F1EA" w:val="clear"/>
          </w:tcPr>
          <w:p>
            <w:r/>
            <w:r>
              <w:rPr>
                <w:rFonts w:ascii="Calibri" w:hAnsi="Calibri" w:eastAsia="Calibri"/>
                <w:b w:val="0"/>
                <w:i w:val="0"/>
                <w:color w:val="222222"/>
                <w:sz w:val="18"/>
              </w:rPr>
              <w:t>kulla dhi zufur; shuhumahuma illa ma hamalat zuhuruhuma awi l-hawaya aw ma ikhtalata bi-azm. Back / entrails / bone-mixed are the three exceptions.</w:t>
            </w:r>
          </w:p>
        </w:tc>
      </w:tr>
      <w:tr>
        <w:tc>
          <w:tcPr>
            <w:tcW w:type="dxa" w:w="3264"/>
          </w:tcPr>
          <w:p>
            <w:r/>
            <w:r>
              <w:rPr>
                <w:rFonts w:ascii="Calibri" w:hAnsi="Calibri" w:eastAsia="Calibri"/>
                <w:b w:val="0"/>
                <w:i w:val="0"/>
                <w:color w:val="222222"/>
                <w:sz w:val="18"/>
              </w:rPr>
              <w:t>6:151 la taqtulu awladakum min imlaq</w:t>
            </w:r>
          </w:p>
        </w:tc>
        <w:tc>
          <w:tcPr>
            <w:tcW w:type="dxa" w:w="3264"/>
          </w:tcPr>
          <w:p>
            <w:r/>
            <w:r>
              <w:rPr>
                <w:rFonts w:ascii="Calibri" w:hAnsi="Calibri" w:eastAsia="Calibri"/>
                <w:b w:val="0"/>
                <w:i w:val="0"/>
                <w:color w:val="222222"/>
                <w:sz w:val="18"/>
              </w:rPr>
              <w:t>SI: do not kill your children out of poverty. Haleem: because of poverty. Pickthall: from fear of want. Arberry: from poverty.</w:t>
            </w:r>
          </w:p>
        </w:tc>
        <w:tc>
          <w:tcPr>
            <w:tcW w:type="dxa" w:w="3264"/>
          </w:tcPr>
          <w:p>
            <w:r/>
            <w:r>
              <w:rPr>
                <w:rFonts w:ascii="Calibri" w:hAnsi="Calibri" w:eastAsia="Calibri"/>
                <w:b w:val="0"/>
                <w:i w:val="0"/>
                <w:color w:val="222222"/>
                <w:sz w:val="18"/>
              </w:rPr>
              <w:t>min imlaq = from poverty / want. Pickthall's 'fear of want' is a slight widening. 17:31 parked: from fear of poverty.</w:t>
            </w:r>
          </w:p>
        </w:tc>
      </w:tr>
      <w:tr>
        <w:tc>
          <w:tcPr>
            <w:tcW w:type="dxa" w:w="3264"/>
            <w:shd w:fill="F4F1EA" w:val="clear"/>
          </w:tcPr>
          <w:p>
            <w:r/>
            <w:r>
              <w:rPr>
                <w:rFonts w:ascii="Calibri" w:hAnsi="Calibri" w:eastAsia="Calibri"/>
                <w:b w:val="0"/>
                <w:i w:val="0"/>
                <w:color w:val="222222"/>
                <w:sz w:val="18"/>
              </w:rPr>
              <w:t>6:164 la taziru waziratun wizra ukhra</w:t>
            </w:r>
          </w:p>
        </w:tc>
        <w:tc>
          <w:tcPr>
            <w:tcW w:type="dxa" w:w="3264"/>
            <w:shd w:fill="F4F1EA" w:val="clear"/>
          </w:tcPr>
          <w:p>
            <w:r/>
            <w:r>
              <w:rPr>
                <w:rFonts w:ascii="Calibri" w:hAnsi="Calibri" w:eastAsia="Calibri"/>
                <w:b w:val="0"/>
                <w:i w:val="0"/>
                <w:color w:val="222222"/>
                <w:sz w:val="18"/>
              </w:rPr>
              <w:t>SI: no bearer of burdens will bear the burden of another. Haleem: no soul shall bear the burden of another. Pickthall: no laden soul shall bear another's load. Arberry: no soul laden bears the load of another.</w:t>
            </w:r>
          </w:p>
        </w:tc>
        <w:tc>
          <w:tcPr>
            <w:tcW w:type="dxa" w:w="3264"/>
            <w:shd w:fill="F4F1EA" w:val="clear"/>
          </w:tcPr>
          <w:p>
            <w:r/>
            <w:r>
              <w:rPr>
                <w:rFonts w:ascii="Calibri" w:hAnsi="Calibri" w:eastAsia="Calibri"/>
                <w:b w:val="0"/>
                <w:i w:val="0"/>
                <w:color w:val="222222"/>
                <w:sz w:val="18"/>
              </w:rPr>
              <w:t>Shared sense. No split that changes the call.</w:t>
            </w:r>
          </w:p>
        </w:tc>
      </w:tr>
    </w:tbl>
    <w:p/>
    <w:p>
      <w:pPr>
        <w:spacing w:after="160"/>
      </w:pPr>
      <w:r>
        <w:rPr>
          <w:rFonts w:ascii="Calibri" w:hAnsi="Calibri" w:eastAsia="Calibri"/>
          <w:b w:val="0"/>
          <w:i w:val="0"/>
          <w:color w:val="222222"/>
          <w:sz w:val="22"/>
        </w:rPr>
        <w:t>Yusuf Ali 6:164 line only: 'no bearer of burdens can bear the burden of another.' Same call.</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Invented food-bans lose to a short revealed list. Jews carry extra food-law as repayment, not as the gentile default. A Decalogue-cousin is recited as what the Lord forbade. Late īmān after the sign-day does not count. Loads are not transferable. Living and dying are for God without a partner.</w:t>
      </w:r>
    </w:p>
    <w:p>
      <w:pPr>
        <w:pStyle w:val="Heading1"/>
      </w:pPr>
      <w:r>
        <w:rPr>
          <w:rFonts w:ascii="Calibri" w:hAnsi="Calibri"/>
          <w:color w:val="1B3A4B"/>
        </w:rPr>
        <w:t>7. Internal Quran Cross-References</w:t>
      </w:r>
    </w:p>
    <w:p>
      <w:pPr>
        <w:spacing w:after="160"/>
      </w:pPr>
      <w:r>
        <w:rPr>
          <w:rFonts w:ascii="Calibri" w:hAnsi="Calibri" w:eastAsia="Calibri"/>
          <w:b w:val="0"/>
          <w:i w:val="0"/>
          <w:color w:val="222222"/>
          <w:sz w:val="22"/>
        </w:rPr>
        <w:t>5:3 longer ban-list; 2:173; 16:115. 5:32 sacred soul. 6:137/140 child-killing. 2:286 capacity. 16:25 / 29:13 others may carry extra loads of misguidance — tension to flag, not flatten. 2:130 millah of Abraham.</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Lev 11 clawed/unclean; Lev 3:16–17 / 7:23–25 fat forbidden to Israel. Exod 20 / Deut 5 Decalogue. Deut 24:16 / Ezek 18:20 the soul that sins shall die; fathers not put to death for children. Corporate confession and original-sin frames in later Christian theology are the contrast-file for 6:164, not Ezekiel’s own sentence.</w:t>
      </w:r>
    </w:p>
    <w:p>
      <w:pPr>
        <w:pStyle w:val="Heading1"/>
      </w:pPr>
      <w:r>
        <w:rPr>
          <w:rFonts w:ascii="Calibri" w:hAnsi="Calibri"/>
          <w:color w:val="1B3A4B"/>
        </w:rPr>
        <w:t>9. Agreement / Difference Analysis</w:t>
      </w:r>
    </w:p>
    <w:p>
      <w:pPr>
        <w:spacing w:after="160"/>
      </w:pPr>
      <w:r>
        <w:rPr>
          <w:rFonts w:ascii="Calibri" w:hAnsi="Calibri" w:eastAsia="Calibri"/>
          <w:b w:val="0"/>
          <w:i w:val="0"/>
          <w:color w:val="222222"/>
          <w:sz w:val="22"/>
        </w:rPr>
        <w:t>QB-0159 PARTIAL AGREEMENT with Lev 11/7 on blood, carrion-logic, swine, and Israel-only fat. The Quran assigns the extra fat/claw ban to Jews as repayment.</w:t>
      </w:r>
    </w:p>
    <w:p>
      <w:pPr>
        <w:spacing w:after="160"/>
      </w:pPr>
      <w:r>
        <w:rPr>
          <w:rFonts w:ascii="Calibri" w:hAnsi="Calibri" w:eastAsia="Calibri"/>
          <w:b w:val="0"/>
          <w:i w:val="0"/>
          <w:color w:val="222222"/>
          <w:sz w:val="22"/>
        </w:rPr>
        <w:t>QB-0160 PARTIAL AGREEMENT with Decalogue structure (other gods, parents, killing, property, speech) plus extras (children-from-poverty, fahishah inward/outward, orphan, weights, covenant, do not split the path). Sabbath is absent here.</w:t>
      </w:r>
    </w:p>
    <w:p>
      <w:pPr>
        <w:spacing w:after="160"/>
      </w:pPr>
      <w:r>
        <w:rPr>
          <w:rFonts w:ascii="Calibri" w:hAnsi="Calibri" w:eastAsia="Calibri"/>
          <w:b w:val="0"/>
          <w:i w:val="0"/>
          <w:color w:val="222222"/>
          <w:sz w:val="22"/>
        </w:rPr>
        <w:t>QB-0161 PARTIAL AGREEMENT with Ezek 18:20 / Deut 24:16 on non-transfer of guilt. CONTRAST with any theology in which another soul bears your wizr as saving work. 16:25 parked if it thickens the load-file.</w:t>
      </w:r>
    </w:p>
    <w:p>
      <w:pPr>
        <w:pStyle w:val="Heading1"/>
      </w:pPr>
      <w:r>
        <w:rPr>
          <w:rFonts w:ascii="Calibri" w:hAnsi="Calibri"/>
          <w:color w:val="1B3A4B"/>
        </w:rPr>
        <w:t>10–12. Context, parallels, QRQ</w:t>
      </w:r>
    </w:p>
    <w:p>
      <w:pPr>
        <w:spacing w:after="160"/>
      </w:pPr>
      <w:r>
        <w:rPr>
          <w:rFonts w:ascii="Calibri" w:hAnsi="Calibri" w:eastAsia="Calibri"/>
          <w:b w:val="0"/>
          <w:i w:val="0"/>
          <w:color w:val="222222"/>
          <w:sz w:val="22"/>
        </w:rPr>
        <w:t>Meccan close of a tawḥīd-and-law surah. No new datable event. QRQ-0007 law: revealed list vs invented list. QRQ-0009 Abraham: millah ḥanīf again. QRQ-0008: no transferred load.</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QDISC-0287</w:t>
            </w:r>
          </w:p>
        </w:tc>
        <w:tc>
          <w:tcPr>
            <w:tcW w:type="dxa" w:w="4896"/>
          </w:tcPr>
          <w:p>
            <w:r/>
            <w:r>
              <w:rPr>
                <w:rFonts w:ascii="Calibri" w:hAnsi="Calibri" w:eastAsia="Calibri"/>
                <w:b w:val="0"/>
                <w:i w:val="0"/>
                <w:color w:val="222222"/>
                <w:sz w:val="18"/>
              </w:rPr>
              <w:t>Revealed eat-list: carrion, poured blood, swine, dedicated-to-other; compulsion exception</w:t>
            </w:r>
          </w:p>
        </w:tc>
      </w:tr>
      <w:tr>
        <w:tc>
          <w:tcPr>
            <w:tcW w:type="dxa" w:w="4896"/>
            <w:shd w:fill="F4F1EA" w:val="clear"/>
          </w:tcPr>
          <w:p>
            <w:r/>
            <w:r>
              <w:rPr>
                <w:rFonts w:ascii="Calibri" w:hAnsi="Calibri" w:eastAsia="Calibri"/>
                <w:b w:val="0"/>
                <w:i w:val="0"/>
                <w:color w:val="222222"/>
                <w:sz w:val="18"/>
              </w:rPr>
              <w:t>QDISC-0288</w:t>
            </w:r>
          </w:p>
        </w:tc>
        <w:tc>
          <w:tcPr>
            <w:tcW w:type="dxa" w:w="4896"/>
            <w:shd w:fill="F4F1EA" w:val="clear"/>
          </w:tcPr>
          <w:p>
            <w:r/>
            <w:r>
              <w:rPr>
                <w:rFonts w:ascii="Calibri" w:hAnsi="Calibri" w:eastAsia="Calibri"/>
                <w:b w:val="0"/>
                <w:i w:val="0"/>
                <w:color w:val="222222"/>
                <w:sz w:val="18"/>
              </w:rPr>
              <w:t>Jews: clawed animals and fat except back, entrails, bone-mixed — repayment</w:t>
            </w:r>
          </w:p>
        </w:tc>
      </w:tr>
      <w:tr>
        <w:tc>
          <w:tcPr>
            <w:tcW w:type="dxa" w:w="4896"/>
          </w:tcPr>
          <w:p>
            <w:r/>
            <w:r>
              <w:rPr>
                <w:rFonts w:ascii="Calibri" w:hAnsi="Calibri" w:eastAsia="Calibri"/>
                <w:b w:val="0"/>
                <w:i w:val="0"/>
                <w:color w:val="222222"/>
                <w:sz w:val="18"/>
              </w:rPr>
              <w:t>QDISC-0289</w:t>
            </w:r>
          </w:p>
        </w:tc>
        <w:tc>
          <w:tcPr>
            <w:tcW w:type="dxa" w:w="4896"/>
          </w:tcPr>
          <w:p>
            <w:r/>
            <w:r>
              <w:rPr>
                <w:rFonts w:ascii="Calibri" w:hAnsi="Calibri" w:eastAsia="Calibri"/>
                <w:b w:val="0"/>
                <w:i w:val="0"/>
                <w:color w:val="222222"/>
                <w:sz w:val="18"/>
              </w:rPr>
              <w:t>If God willed we would not associate — refused as zann; bring witnesses</w:t>
            </w:r>
          </w:p>
        </w:tc>
      </w:tr>
      <w:tr>
        <w:tc>
          <w:tcPr>
            <w:tcW w:type="dxa" w:w="4896"/>
            <w:shd w:fill="F4F1EA" w:val="clear"/>
          </w:tcPr>
          <w:p>
            <w:r/>
            <w:r>
              <w:rPr>
                <w:rFonts w:ascii="Calibri" w:hAnsi="Calibri" w:eastAsia="Calibri"/>
                <w:b w:val="0"/>
                <w:i w:val="0"/>
                <w:color w:val="222222"/>
                <w:sz w:val="18"/>
              </w:rPr>
              <w:t>QDISC-0290</w:t>
            </w:r>
          </w:p>
        </w:tc>
        <w:tc>
          <w:tcPr>
            <w:tcW w:type="dxa" w:w="4896"/>
            <w:shd w:fill="F4F1EA" w:val="clear"/>
          </w:tcPr>
          <w:p>
            <w:r/>
            <w:r>
              <w:rPr>
                <w:rFonts w:ascii="Calibri" w:hAnsi="Calibri" w:eastAsia="Calibri"/>
                <w:b w:val="0"/>
                <w:i w:val="0"/>
                <w:color w:val="222222"/>
                <w:sz w:val="18"/>
              </w:rPr>
              <w:t>Recited prohibitions: shirk, parents, children, fahishah, soul, orphan, weights, speech, covenant, one path</w:t>
            </w:r>
          </w:p>
        </w:tc>
      </w:tr>
      <w:tr>
        <w:tc>
          <w:tcPr>
            <w:tcW w:type="dxa" w:w="4896"/>
          </w:tcPr>
          <w:p>
            <w:r/>
            <w:r>
              <w:rPr>
                <w:rFonts w:ascii="Calibri" w:hAnsi="Calibri" w:eastAsia="Calibri"/>
                <w:b w:val="0"/>
                <w:i w:val="0"/>
                <w:color w:val="222222"/>
                <w:sz w:val="18"/>
              </w:rPr>
              <w:t>QDISC-0291</w:t>
            </w:r>
          </w:p>
        </w:tc>
        <w:tc>
          <w:tcPr>
            <w:tcW w:type="dxa" w:w="4896"/>
          </w:tcPr>
          <w:p>
            <w:r/>
            <w:r>
              <w:rPr>
                <w:rFonts w:ascii="Calibri" w:hAnsi="Calibri" w:eastAsia="Calibri"/>
                <w:b w:val="0"/>
                <w:i w:val="0"/>
                <w:color w:val="222222"/>
                <w:sz w:val="18"/>
              </w:rPr>
              <w:t>Moses' Book complete; this Book so no two-groups excuse; late iman after signs will not benefit</w:t>
            </w:r>
          </w:p>
        </w:tc>
      </w:tr>
      <w:tr>
        <w:tc>
          <w:tcPr>
            <w:tcW w:type="dxa" w:w="4896"/>
            <w:shd w:fill="F4F1EA" w:val="clear"/>
          </w:tcPr>
          <w:p>
            <w:r/>
            <w:r>
              <w:rPr>
                <w:rFonts w:ascii="Calibri" w:hAnsi="Calibri" w:eastAsia="Calibri"/>
                <w:b w:val="0"/>
                <w:i w:val="0"/>
                <w:color w:val="222222"/>
                <w:sz w:val="18"/>
              </w:rPr>
              <w:t>QDISC-0292</w:t>
            </w:r>
          </w:p>
        </w:tc>
        <w:tc>
          <w:tcPr>
            <w:tcW w:type="dxa" w:w="4896"/>
            <w:shd w:fill="F4F1EA" w:val="clear"/>
          </w:tcPr>
          <w:p>
            <w:r/>
            <w:r>
              <w:rPr>
                <w:rFonts w:ascii="Calibri" w:hAnsi="Calibri" w:eastAsia="Calibri"/>
                <w:b w:val="0"/>
                <w:i w:val="0"/>
                <w:color w:val="222222"/>
                <w:sz w:val="18"/>
              </w:rPr>
              <w:t>Do not split the din; ten-for-one; millah of Abraham; living and dying for God</w:t>
            </w:r>
          </w:p>
        </w:tc>
      </w:tr>
      <w:tr>
        <w:tc>
          <w:tcPr>
            <w:tcW w:type="dxa" w:w="4896"/>
          </w:tcPr>
          <w:p>
            <w:r/>
            <w:r>
              <w:rPr>
                <w:rFonts w:ascii="Calibri" w:hAnsi="Calibri" w:eastAsia="Calibri"/>
                <w:b w:val="0"/>
                <w:i w:val="0"/>
                <w:color w:val="222222"/>
                <w:sz w:val="18"/>
              </w:rPr>
              <w:t>QDISC-0293</w:t>
            </w:r>
          </w:p>
        </w:tc>
        <w:tc>
          <w:tcPr>
            <w:tcW w:type="dxa" w:w="4896"/>
          </w:tcPr>
          <w:p>
            <w:r/>
            <w:r>
              <w:rPr>
                <w:rFonts w:ascii="Calibri" w:hAnsi="Calibri" w:eastAsia="Calibri"/>
                <w:b w:val="0"/>
                <w:i w:val="0"/>
                <w:color w:val="222222"/>
                <w:sz w:val="18"/>
              </w:rPr>
              <w:t>No bearer bears another's load; khala'if tested; swift and merciful</w:t>
            </w:r>
          </w:p>
        </w:tc>
      </w:tr>
      <w:tr>
        <w:tc>
          <w:tcPr>
            <w:tcW w:type="dxa" w:w="4896"/>
            <w:shd w:fill="F4F1EA" w:val="clear"/>
          </w:tcPr>
          <w:p>
            <w:r/>
            <w:r>
              <w:rPr>
                <w:rFonts w:ascii="Calibri" w:hAnsi="Calibri" w:eastAsia="Calibri"/>
                <w:b w:val="0"/>
                <w:i w:val="0"/>
                <w:color w:val="222222"/>
                <w:sz w:val="18"/>
              </w:rPr>
              <w:t>QB-0159</w:t>
            </w:r>
          </w:p>
        </w:tc>
        <w:tc>
          <w:tcPr>
            <w:tcW w:type="dxa" w:w="4896"/>
            <w:shd w:fill="F4F1EA" w:val="clear"/>
          </w:tcPr>
          <w:p>
            <w:r/>
            <w:r>
              <w:rPr>
                <w:rFonts w:ascii="Calibri" w:hAnsi="Calibri" w:eastAsia="Calibri"/>
                <w:b w:val="0"/>
                <w:i w:val="0"/>
                <w:color w:val="222222"/>
                <w:sz w:val="18"/>
              </w:rPr>
              <w:t>Food-list vs Lev 11/7; Jewish extra as repayment</w:t>
            </w:r>
          </w:p>
        </w:tc>
      </w:tr>
      <w:tr>
        <w:tc>
          <w:tcPr>
            <w:tcW w:type="dxa" w:w="4896"/>
          </w:tcPr>
          <w:p>
            <w:r/>
            <w:r>
              <w:rPr>
                <w:rFonts w:ascii="Calibri" w:hAnsi="Calibri" w:eastAsia="Calibri"/>
                <w:b w:val="0"/>
                <w:i w:val="0"/>
                <w:color w:val="222222"/>
                <w:sz w:val="18"/>
              </w:rPr>
              <w:t>QB-0160</w:t>
            </w:r>
          </w:p>
        </w:tc>
        <w:tc>
          <w:tcPr>
            <w:tcW w:type="dxa" w:w="4896"/>
          </w:tcPr>
          <w:p>
            <w:r/>
            <w:r>
              <w:rPr>
                <w:rFonts w:ascii="Calibri" w:hAnsi="Calibri" w:eastAsia="Calibri"/>
                <w:b w:val="0"/>
                <w:i w:val="0"/>
                <w:color w:val="222222"/>
                <w:sz w:val="18"/>
              </w:rPr>
              <w:t>Recited charge vs Decalogue</w:t>
            </w:r>
          </w:p>
        </w:tc>
      </w:tr>
      <w:tr>
        <w:tc>
          <w:tcPr>
            <w:tcW w:type="dxa" w:w="4896"/>
            <w:shd w:fill="F4F1EA" w:val="clear"/>
          </w:tcPr>
          <w:p>
            <w:r/>
            <w:r>
              <w:rPr>
                <w:rFonts w:ascii="Calibri" w:hAnsi="Calibri" w:eastAsia="Calibri"/>
                <w:b w:val="0"/>
                <w:i w:val="0"/>
                <w:color w:val="222222"/>
                <w:sz w:val="18"/>
              </w:rPr>
              <w:t>QB-0161</w:t>
            </w:r>
          </w:p>
        </w:tc>
        <w:tc>
          <w:tcPr>
            <w:tcW w:type="dxa" w:w="4896"/>
            <w:shd w:fill="F4F1EA" w:val="clear"/>
          </w:tcPr>
          <w:p>
            <w:r/>
            <w:r>
              <w:rPr>
                <w:rFonts w:ascii="Calibri" w:hAnsi="Calibri" w:eastAsia="Calibri"/>
                <w:b w:val="0"/>
                <w:i w:val="0"/>
                <w:color w:val="222222"/>
                <w:sz w:val="18"/>
              </w:rPr>
              <w:t>No transferred load vs Ezek 18; contrast with vicarious-bearing theologies</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Lemmas: masfuh, zufur, wizr, millah, nusuk, khala'if. Abraham dossier: millah hanif; living and dying. God: decisive hujja; ten-for-one; swift and merciful. Muhammad: first of the muslims again; nothing to do with those who split the din. Level 1 text throughout.</w:t>
      </w:r>
    </w:p>
    <w:p>
      <w:pPr>
        <w:pStyle w:val="Heading1"/>
      </w:pPr>
      <w:r>
        <w:rPr>
          <w:rFonts w:ascii="Calibri" w:hAnsi="Calibri"/>
          <w:color w:val="1B3A4B"/>
        </w:rPr>
        <w:t>21. Executive Checkpoint Summary</w:t>
      </w:r>
    </w:p>
    <w:p>
      <w:pPr>
        <w:spacing w:after="160"/>
      </w:pPr>
      <w:r>
        <w:rPr>
          <w:rFonts w:ascii="Calibri" w:hAnsi="Calibri" w:eastAsia="Calibri"/>
          <w:b w:val="0"/>
          <w:i w:val="0"/>
          <w:color w:val="222222"/>
          <w:sz w:val="22"/>
        </w:rPr>
        <w:t>Al-Anʿām closes as it opened: one Lord, no partners, a human who does not own the unseen, a short revealed food-list against invented cattle-taboos, a recited ethic, Abraham’s millah, and a load no one else will carry. Next canonical surah: S007 al-Aʿrāf.</w:t>
      </w:r>
    </w:p>
    <w:p>
      <w:pPr>
        <w:pStyle w:val="Heading1"/>
      </w:pPr>
      <w:r>
        <w:rPr>
          <w:rFonts w:ascii="Calibri" w:hAnsi="Calibri"/>
          <w:color w:val="1B3A4B"/>
        </w:rPr>
        <w:t>22. Open Questions Carried</w:t>
      </w:r>
    </w:p>
    <w:p>
      <w:pPr>
        <w:spacing w:after="160"/>
      </w:pPr>
      <w:r>
        <w:rPr>
          <w:rFonts w:ascii="Calibri" w:hAnsi="Calibri" w:eastAsia="Calibri"/>
          <w:b w:val="0"/>
          <w:i w:val="0"/>
          <w:color w:val="222222"/>
          <w:sz w:val="22"/>
        </w:rPr>
        <w:t>5:3 vs 6:145 list-length. 16:25 vs 6:164 load-file. QI-0004 still OPEN. Six-day creation still parked.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S006 CLOSE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CP09 vv145-165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CP09 vv145-165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