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S009 — AL-TAWBA — CP02</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9:17–28 (12 verses)</w:t>
      </w:r>
    </w:p>
    <w:p>
      <w:pPr>
        <w:spacing w:after="40"/>
      </w:pPr>
      <w:r>
        <w:rPr>
          <w:rFonts w:ascii="Calibri" w:hAnsi="Calibri" w:eastAsia="Calibri"/>
          <w:b/>
          <w:i w:val="0"/>
          <w:color w:val="1B3A4B"/>
          <w:sz w:val="22"/>
        </w:rPr>
        <w:t xml:space="preserve">Hold: </w:t>
      </w:r>
      <w:r>
        <w:rPr>
          <w:rFonts w:ascii="Calibri" w:hAnsi="Calibri" w:eastAsia="Calibri"/>
          <w:b w:val="0"/>
          <w:i w:val="0"/>
          <w:color w:val="222222"/>
          <w:sz w:val="22"/>
        </w:rPr>
        <w:t>9:29 jizya begins the next packet on purpose.</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12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It is not for the associators to maintain God’s mosques while they witness against themselves with unbelief. Those — their works are vain. In the Fire they abide. God’s mosques are maintained only by one who believes in God and the Last Day, establishes the prayer, gives the zakāt, and fears none but God. It may be that those are among the guided.</w:t>
      </w:r>
    </w:p>
    <w:p>
      <w:pPr>
        <w:spacing w:after="160"/>
      </w:pPr>
      <w:r>
        <w:rPr>
          <w:rFonts w:ascii="Calibri" w:hAnsi="Calibri" w:eastAsia="Calibri"/>
          <w:b w:val="0"/>
          <w:i w:val="0"/>
          <w:color w:val="222222"/>
          <w:sz w:val="22"/>
        </w:rPr>
        <w:t>Do you count the giving of water to the pilgrim and the maintaining of the Sacred Mosque as equal to one who believes in God and the Last Day and strives in God’s path? They are not equal with God. God does not guide the wrongdoing people. Those who believed and emigrated and strove in God’s path with their property and their lives are greater in degree with God. Those are the triumphant. Their Lord gives them good news of mercy from Him, and pleasure, and gardens in which for them is lasting bliss, abiding there forever. God has with Him a great wage.</w:t>
      </w:r>
    </w:p>
    <w:p>
      <w:pPr>
        <w:spacing w:after="160"/>
      </w:pPr>
      <w:r>
        <w:rPr>
          <w:rFonts w:ascii="Calibri" w:hAnsi="Calibri" w:eastAsia="Calibri"/>
          <w:b w:val="0"/>
          <w:i w:val="0"/>
          <w:color w:val="222222"/>
          <w:sz w:val="22"/>
        </w:rPr>
        <w:t>O you who believe, do not take your fathers and your brothers as awliyāʾ if they prefer unbelief to belief. Whoever of you takes them as such — those are the wrongdoers. Say: if your fathers, your sons, your brothers, your spouses, your clan, the wealth you have acquired, a trade you fear slump in, and dwellings you are pleased with are dearer to you than God and His Messenger and striving in His path, then wait until God comes with His command. God does not guide the wicked people.</w:t>
      </w:r>
    </w:p>
    <w:p>
      <w:pPr>
        <w:spacing w:after="160"/>
      </w:pPr>
      <w:r>
        <w:rPr>
          <w:rFonts w:ascii="Calibri" w:hAnsi="Calibri" w:eastAsia="Calibri"/>
          <w:b w:val="0"/>
          <w:i w:val="0"/>
          <w:color w:val="222222"/>
          <w:sz w:val="22"/>
        </w:rPr>
        <w:t>God has already helped you on many fields, and on the day of Ḥunayn when your great number pleased you and it availed you nothing, and the land was strait for you with all its breadth, then you turned back retreating. Then God sent down His sakīna on His Messenger and on the believers, and sent down forces you did not see, and punished those who disbelieved. That is the recompense of the unbelievers. Then God turns after that to whom He wills. God is Forgiving, Merciful.</w:t>
      </w:r>
    </w:p>
    <w:p>
      <w:pPr>
        <w:spacing w:after="160"/>
      </w:pPr>
      <w:r>
        <w:rPr>
          <w:rFonts w:ascii="Calibri" w:hAnsi="Calibri" w:eastAsia="Calibri"/>
          <w:b w:val="0"/>
          <w:i w:val="0"/>
          <w:color w:val="222222"/>
          <w:sz w:val="22"/>
        </w:rPr>
        <w:t>O you who believe, the associators are only najas, so let them not come near the Sacred Mosque after this year of theirs. If you fear poverty, God will enrich you from His bounty if He wills. God is Knowing, Wise.</w:t>
      </w:r>
    </w:p>
    <w:p>
      <w:pPr>
        <w:pStyle w:val="Heading1"/>
      </w:pPr>
      <w:r>
        <w:rPr>
          <w:rFonts w:ascii="Calibri" w:hAnsi="Calibri"/>
          <w:color w:val="1B3A4B"/>
        </w:rPr>
        <w:t>2. Structure</w:t>
      </w:r>
    </w:p>
    <w:p>
      <w:pPr>
        <w:spacing w:after="160"/>
      </w:pPr>
      <w:r>
        <w:rPr>
          <w:rFonts w:ascii="Calibri" w:hAnsi="Calibri" w:eastAsia="Calibri"/>
          <w:b w:val="0"/>
          <w:i w:val="0"/>
          <w:color w:val="222222"/>
          <w:sz w:val="22"/>
        </w:rPr>
        <w:t>17–18 who may maintain mosques. 19–22 watering pilgrims ≠ belief-plus-jihād; emigrants who strove have the higher degree. 23–24 no awliyāʾ from fathers/brothers if they prefer kufr; a list of dear things that must not outrank God, Messenger, and jihād. 25–27 Ḥunayn: numbers failed; sakīna and unseen forces; then He turns. 28 mushrikūn are najas; keep them from the Sacred Mosque after this year; fear of poverty answered by bounty.</w:t>
      </w:r>
    </w:p>
    <w:p>
      <w:pPr>
        <w:pStyle w:val="Heading1"/>
      </w:pPr>
      <w:r>
        <w:rPr>
          <w:rFonts w:ascii="Calibri" w:hAnsi="Calibri"/>
          <w:color w:val="1B3A4B"/>
        </w:rPr>
        <w:t>3. Investigation</w:t>
      </w:r>
    </w:p>
    <w:p>
      <w:pPr>
        <w:pStyle w:val="Heading2"/>
      </w:pPr>
      <w:r>
        <w:rPr>
          <w:rFonts w:ascii="Calibri" w:hAnsi="Calibri"/>
          <w:color w:val="1B3A4B"/>
        </w:rPr>
        <w:t>9:17–19 mosque and water</w:t>
      </w:r>
    </w:p>
    <w:p>
      <w:pPr>
        <w:spacing w:after="160"/>
      </w:pPr>
      <w:r>
        <w:rPr>
          <w:rFonts w:ascii="Calibri" w:hAnsi="Calibri" w:eastAsia="Calibri"/>
          <w:b w:val="0"/>
          <w:i w:val="0"/>
          <w:color w:val="222222"/>
          <w:sz w:val="22"/>
        </w:rPr>
        <w:t>Associators may not ʿamara God’s mosques while they witness unbelief against themselves. Works vain; Fire. Maintainers: believe, Last Day, prayer, zakāt, fear none but God. Giving water to ḥajj pilgrims and keeping the Sacred Mosque is named as a rival boast — and declared not equal to belief-plus-jihād. Level 1 is a ranking of deeds, not a travelogue.</w:t>
      </w:r>
    </w:p>
    <w:p>
      <w:pPr>
        <w:pStyle w:val="Heading2"/>
      </w:pPr>
      <w:r>
        <w:rPr>
          <w:rFonts w:ascii="Calibri" w:hAnsi="Calibri"/>
          <w:color w:val="1B3A4B"/>
        </w:rPr>
        <w:t>9:23–24 the dear list</w:t>
      </w:r>
    </w:p>
    <w:p>
      <w:pPr>
        <w:spacing w:after="160"/>
      </w:pPr>
      <w:r>
        <w:rPr>
          <w:rFonts w:ascii="Calibri" w:hAnsi="Calibri" w:eastAsia="Calibri"/>
          <w:b w:val="0"/>
          <w:i w:val="0"/>
          <w:color w:val="222222"/>
          <w:sz w:val="22"/>
        </w:rPr>
        <w:t>Fathers and brothers are not awliyāʾ if they prefer unbelief. Then a longer list: fathers, sons, brothers, spouses, clan, acquired wealth, a trade you fear will slump, pleasing dwellings — if these are dearer than God, His Messenger, and striving in His path, wait for God’s command. The Messenger is again in the triad of what must outrank kin and property (cousin of 8:24 and of 9:16’s no intimates besides God/Messenger/believers).</w:t>
      </w:r>
    </w:p>
    <w:p>
      <w:pPr>
        <w:pStyle w:val="Heading2"/>
      </w:pPr>
      <w:r>
        <w:rPr>
          <w:rFonts w:ascii="Calibri" w:hAnsi="Calibri"/>
          <w:color w:val="1B3A4B"/>
        </w:rPr>
        <w:t>9:25–27 Ḥunayn</w:t>
      </w:r>
    </w:p>
    <w:p>
      <w:pPr>
        <w:spacing w:after="160"/>
      </w:pPr>
      <w:r>
        <w:rPr>
          <w:rFonts w:ascii="Calibri" w:hAnsi="Calibri" w:eastAsia="Calibri"/>
          <w:b w:val="0"/>
          <w:i w:val="0"/>
          <w:color w:val="222222"/>
          <w:sz w:val="22"/>
        </w:rPr>
        <w:t>First time this surah names a battle. Your multitude pleased you and did not avail. Land became strait; you turned back. Then sakīna on the Messenger and the believers; forces you did not see; punishment of the unbelievers; then tawba toward whom He wills. Numbers are not the help. 8:9–12’s unseen help is the cousin.</w:t>
      </w:r>
    </w:p>
    <w:p>
      <w:pPr>
        <w:pStyle w:val="Heading2"/>
      </w:pPr>
      <w:r>
        <w:rPr>
          <w:rFonts w:ascii="Calibri" w:hAnsi="Calibri"/>
          <w:color w:val="1B3A4B"/>
        </w:rPr>
        <w:t>9:28 najas</w:t>
      </w:r>
    </w:p>
    <w:p>
      <w:pPr>
        <w:spacing w:after="160"/>
      </w:pPr>
      <w:r>
        <w:rPr>
          <w:rFonts w:ascii="Calibri" w:hAnsi="Calibri" w:eastAsia="Calibri"/>
          <w:b w:val="0"/>
          <w:i w:val="0"/>
          <w:color w:val="222222"/>
          <w:sz w:val="22"/>
        </w:rPr>
        <w:t>The associators are only najas (unclean / defilement). They are not to come near the Sacred Mosque after this year of theirs. Fear of poverty (lost pilgrimage trade) — God will enrich from His bounty if He wills. Najas here is a legal-status word tied to mosque access, not a biology lesson. How far it runs beyond the Sacred Mosque is not stated in this verse.</w:t>
      </w:r>
    </w:p>
    <w:p>
      <w:pPr>
        <w:pStyle w:val="Heading1"/>
      </w:pPr>
      <w:r>
        <w:rPr>
          <w:rFonts w:ascii="Calibri" w:hAnsi="Calibri"/>
          <w:color w:val="1B3A4B"/>
        </w:rPr>
        <w:t>4. Lemmas</w:t>
      </w:r>
    </w:p>
    <w:p>
      <w:pPr>
        <w:spacing w:after="160"/>
      </w:pPr>
      <w:r>
        <w:rPr>
          <w:rFonts w:ascii="Calibri" w:hAnsi="Calibri" w:eastAsia="Calibri"/>
          <w:b w:val="0"/>
          <w:i w:val="0"/>
          <w:color w:val="222222"/>
          <w:sz w:val="22"/>
        </w:rPr>
        <w:t>yaʿmura masājid Allāh. siqāyat al-ḥājj. aʿẓamu darajatan. awliyāʾ. ʿashīra. tijāra. masākin. yawm Ḥunayn. sakīna. najas. ʿām hādhā.</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9:17 ya'mura</w:t>
            </w:r>
          </w:p>
        </w:tc>
        <w:tc>
          <w:tcPr>
            <w:tcW w:type="dxa" w:w="3264"/>
          </w:tcPr>
          <w:p>
            <w:r/>
            <w:r>
              <w:rPr>
                <w:rFonts w:ascii="Calibri" w:hAnsi="Calibri" w:eastAsia="Calibri"/>
                <w:b w:val="0"/>
                <w:i w:val="0"/>
                <w:color w:val="222222"/>
                <w:sz w:val="18"/>
              </w:rPr>
              <w:t>SI: maintain. Haleem: tend. Pickthall: tend. Arberry: inhabit / inhabit God's places of worship.</w:t>
            </w:r>
          </w:p>
        </w:tc>
        <w:tc>
          <w:tcPr>
            <w:tcW w:type="dxa" w:w="3264"/>
          </w:tcPr>
          <w:p>
            <w:r/>
            <w:r>
              <w:rPr>
                <w:rFonts w:ascii="Calibri" w:hAnsi="Calibri" w:eastAsia="Calibri"/>
                <w:b w:val="0"/>
                <w:i w:val="0"/>
                <w:color w:val="222222"/>
                <w:sz w:val="18"/>
              </w:rPr>
              <w:t>ʿamara = inhabit / tend / keep alive. Arberry hears inhabit.</w:t>
            </w:r>
          </w:p>
        </w:tc>
      </w:tr>
      <w:tr>
        <w:tc>
          <w:tcPr>
            <w:tcW w:type="dxa" w:w="3264"/>
            <w:shd w:fill="F4F1EA" w:val="clear"/>
          </w:tcPr>
          <w:p>
            <w:r/>
            <w:r>
              <w:rPr>
                <w:rFonts w:ascii="Calibri" w:hAnsi="Calibri" w:eastAsia="Calibri"/>
                <w:b w:val="0"/>
                <w:i w:val="0"/>
                <w:color w:val="222222"/>
                <w:sz w:val="18"/>
              </w:rPr>
              <w:t>9:19 siqayat al-hajj</w:t>
            </w:r>
          </w:p>
        </w:tc>
        <w:tc>
          <w:tcPr>
            <w:tcW w:type="dxa" w:w="3264"/>
            <w:shd w:fill="F4F1EA" w:val="clear"/>
          </w:tcPr>
          <w:p>
            <w:r/>
            <w:r>
              <w:rPr>
                <w:rFonts w:ascii="Calibri" w:hAnsi="Calibri" w:eastAsia="Calibri"/>
                <w:b w:val="0"/>
                <w:i w:val="0"/>
                <w:color w:val="222222"/>
                <w:sz w:val="18"/>
              </w:rPr>
              <w:t>SI: providing water. Haleem: giving water. Pickthall: giving drink. Arberry: giving drink.</w:t>
            </w:r>
          </w:p>
        </w:tc>
        <w:tc>
          <w:tcPr>
            <w:tcW w:type="dxa" w:w="3264"/>
            <w:shd w:fill="F4F1EA" w:val="clear"/>
          </w:tcPr>
          <w:p>
            <w:r/>
            <w:r>
              <w:rPr>
                <w:rFonts w:ascii="Calibri" w:hAnsi="Calibri" w:eastAsia="Calibri"/>
                <w:b w:val="0"/>
                <w:i w:val="0"/>
                <w:color w:val="222222"/>
                <w:sz w:val="18"/>
              </w:rPr>
              <w:t>A known Meccan prestige-office. Ranked below jihad.</w:t>
            </w:r>
          </w:p>
        </w:tc>
      </w:tr>
      <w:tr>
        <w:tc>
          <w:tcPr>
            <w:tcW w:type="dxa" w:w="3264"/>
          </w:tcPr>
          <w:p>
            <w:r/>
            <w:r>
              <w:rPr>
                <w:rFonts w:ascii="Calibri" w:hAnsi="Calibri" w:eastAsia="Calibri"/>
                <w:b w:val="0"/>
                <w:i w:val="0"/>
                <w:color w:val="222222"/>
                <w:sz w:val="18"/>
              </w:rPr>
              <w:t>9:25 Hunayn</w:t>
            </w:r>
          </w:p>
        </w:tc>
        <w:tc>
          <w:tcPr>
            <w:tcW w:type="dxa" w:w="3264"/>
          </w:tcPr>
          <w:p>
            <w:r/>
            <w:r>
              <w:rPr>
                <w:rFonts w:ascii="Calibri" w:hAnsi="Calibri" w:eastAsia="Calibri"/>
                <w:b w:val="0"/>
                <w:i w:val="0"/>
                <w:color w:val="222222"/>
                <w:sz w:val="18"/>
              </w:rPr>
              <w:t>All four name Hunayn.</w:t>
            </w:r>
          </w:p>
        </w:tc>
        <w:tc>
          <w:tcPr>
            <w:tcW w:type="dxa" w:w="3264"/>
          </w:tcPr>
          <w:p>
            <w:r/>
            <w:r>
              <w:rPr>
                <w:rFonts w:ascii="Calibri" w:hAnsi="Calibri" w:eastAsia="Calibri"/>
                <w:b w:val="0"/>
                <w:i w:val="0"/>
                <w:color w:val="222222"/>
                <w:sz w:val="18"/>
              </w:rPr>
              <w:t>Rare: a battle named in the verse itself (unlike Badr in S008).</w:t>
            </w:r>
          </w:p>
        </w:tc>
      </w:tr>
      <w:tr>
        <w:tc>
          <w:tcPr>
            <w:tcW w:type="dxa" w:w="3264"/>
            <w:shd w:fill="F4F1EA" w:val="clear"/>
          </w:tcPr>
          <w:p>
            <w:r/>
            <w:r>
              <w:rPr>
                <w:rFonts w:ascii="Calibri" w:hAnsi="Calibri" w:eastAsia="Calibri"/>
                <w:b w:val="0"/>
                <w:i w:val="0"/>
                <w:color w:val="222222"/>
                <w:sz w:val="18"/>
              </w:rPr>
              <w:t>9:26 sakina</w:t>
            </w:r>
          </w:p>
        </w:tc>
        <w:tc>
          <w:tcPr>
            <w:tcW w:type="dxa" w:w="3264"/>
            <w:shd w:fill="F4F1EA" w:val="clear"/>
          </w:tcPr>
          <w:p>
            <w:r/>
            <w:r>
              <w:rPr>
                <w:rFonts w:ascii="Calibri" w:hAnsi="Calibri" w:eastAsia="Calibri"/>
                <w:b w:val="0"/>
                <w:i w:val="0"/>
                <w:color w:val="222222"/>
                <w:sz w:val="18"/>
              </w:rPr>
              <w:t>SI: tranquillity. Haleem: calm. Pickthall: peace of reassurance. Arberry: Shechina / reassurance.</w:t>
            </w:r>
          </w:p>
        </w:tc>
        <w:tc>
          <w:tcPr>
            <w:tcW w:type="dxa" w:w="3264"/>
            <w:shd w:fill="F4F1EA" w:val="clear"/>
          </w:tcPr>
          <w:p>
            <w:r/>
            <w:r>
              <w:rPr>
                <w:rFonts w:ascii="Calibri" w:hAnsi="Calibri" w:eastAsia="Calibri"/>
                <w:b w:val="0"/>
                <w:i w:val="0"/>
                <w:color w:val="222222"/>
                <w:sz w:val="18"/>
              </w:rPr>
              <w:t>Arberry's Shechina flags the cousin-word. Keep sakina.</w:t>
            </w:r>
          </w:p>
        </w:tc>
      </w:tr>
      <w:tr>
        <w:tc>
          <w:tcPr>
            <w:tcW w:type="dxa" w:w="3264"/>
          </w:tcPr>
          <w:p>
            <w:r/>
            <w:r>
              <w:rPr>
                <w:rFonts w:ascii="Calibri" w:hAnsi="Calibri" w:eastAsia="Calibri"/>
                <w:b w:val="0"/>
                <w:i w:val="0"/>
                <w:color w:val="222222"/>
                <w:sz w:val="18"/>
              </w:rPr>
              <w:t>9:28 najas</w:t>
            </w:r>
          </w:p>
        </w:tc>
        <w:tc>
          <w:tcPr>
            <w:tcW w:type="dxa" w:w="3264"/>
          </w:tcPr>
          <w:p>
            <w:r/>
            <w:r>
              <w:rPr>
                <w:rFonts w:ascii="Calibri" w:hAnsi="Calibri" w:eastAsia="Calibri"/>
                <w:b w:val="0"/>
                <w:i w:val="0"/>
                <w:color w:val="222222"/>
                <w:sz w:val="18"/>
              </w:rPr>
              <w:t>SI: unclean. Haleem: filth. Pickthall: unclean. Arberry: unclean.</w:t>
            </w:r>
          </w:p>
        </w:tc>
        <w:tc>
          <w:tcPr>
            <w:tcW w:type="dxa" w:w="3264"/>
          </w:tcPr>
          <w:p>
            <w:r/>
            <w:r>
              <w:rPr>
                <w:rFonts w:ascii="Calibri" w:hAnsi="Calibri" w:eastAsia="Calibri"/>
                <w:b w:val="0"/>
                <w:i w:val="0"/>
                <w:color w:val="222222"/>
                <w:sz w:val="18"/>
              </w:rPr>
              <w:t>Status-word for mosque-approach after this year. Haleem's 'filth' is harsher English.</w:t>
            </w:r>
          </w:p>
        </w:tc>
      </w:tr>
    </w:tbl>
    <w:p/>
    <w:p>
      <w:pPr>
        <w:spacing w:after="160"/>
      </w:pPr>
      <w:r>
        <w:rPr>
          <w:rFonts w:ascii="Calibri" w:hAnsi="Calibri" w:eastAsia="Calibri"/>
          <w:b w:val="0"/>
          <w:i w:val="0"/>
          <w:color w:val="222222"/>
          <w:sz w:val="22"/>
        </w:rPr>
        <w:t>Yusuf Ali 9:28 line only: 'The Pagans are unclean.'</w:t>
      </w:r>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Mosque-tending without tawḥīd is vain. Watering pilgrims is not the equal of belief-plus-jihād. Kin who prefer kufr are not awliyāʾ. A list of ordinary loves must not outrank God, Messenger, and path-striving. Multitude failed at a named battle; sakīna and unseen forces did not. Associators barred from the Sacred Mosque after this year because they are najas; lost trade is answered by bounty, not by keeping them at the House.</w:t>
      </w:r>
    </w:p>
    <w:p>
      <w:pPr>
        <w:pStyle w:val="Heading1"/>
      </w:pPr>
      <w:r>
        <w:rPr>
          <w:rFonts w:ascii="Calibri" w:hAnsi="Calibri"/>
          <w:color w:val="1B3A4B"/>
        </w:rPr>
        <w:t>7–9. Cross / QB</w:t>
      </w:r>
    </w:p>
    <w:p>
      <w:pPr>
        <w:spacing w:after="160"/>
      </w:pPr>
      <w:r>
        <w:rPr>
          <w:rFonts w:ascii="Calibri" w:hAnsi="Calibri" w:eastAsia="Calibri"/>
          <w:b w:val="0"/>
          <w:i w:val="0"/>
          <w:color w:val="222222"/>
          <w:sz w:val="22"/>
        </w:rPr>
        <w:t>8:72 walāya of emigrants. 9:16 walīja. 2:191 Sacred Mosque fight-exception already walked. Temple / ger access in Torah is a cousin of holy-space restriction (Deut 23:1–8 foreigner lists — different logic). QB-0251 RANKING: siqāya &lt; īmān+jihād. QB-0252 Ḥunayn named; Badr in S008 was not. QB-0253 najas-bar on the Sacred Mosque after this year — scope beyond that House OPEN.</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QDISC-0434</w:t>
            </w:r>
          </w:p>
        </w:tc>
        <w:tc>
          <w:tcPr>
            <w:tcW w:type="dxa" w:w="4896"/>
          </w:tcPr>
          <w:p>
            <w:r/>
            <w:r>
              <w:rPr>
                <w:rFonts w:ascii="Calibri" w:hAnsi="Calibri" w:eastAsia="Calibri"/>
                <w:b w:val="0"/>
                <w:i w:val="0"/>
                <w:color w:val="222222"/>
                <w:sz w:val="18"/>
              </w:rPr>
              <w:t>Associators may not maintain God's mosques; works vain</w:t>
            </w:r>
          </w:p>
        </w:tc>
      </w:tr>
      <w:tr>
        <w:tc>
          <w:tcPr>
            <w:tcW w:type="dxa" w:w="4896"/>
            <w:shd w:fill="F4F1EA" w:val="clear"/>
          </w:tcPr>
          <w:p>
            <w:r/>
            <w:r>
              <w:rPr>
                <w:rFonts w:ascii="Calibri" w:hAnsi="Calibri" w:eastAsia="Calibri"/>
                <w:b w:val="0"/>
                <w:i w:val="0"/>
                <w:color w:val="222222"/>
                <w:sz w:val="18"/>
              </w:rPr>
              <w:t>QDISC-0435</w:t>
            </w:r>
          </w:p>
        </w:tc>
        <w:tc>
          <w:tcPr>
            <w:tcW w:type="dxa" w:w="4896"/>
            <w:shd w:fill="F4F1EA" w:val="clear"/>
          </w:tcPr>
          <w:p>
            <w:r/>
            <w:r>
              <w:rPr>
                <w:rFonts w:ascii="Calibri" w:hAnsi="Calibri" w:eastAsia="Calibri"/>
                <w:b w:val="0"/>
                <w:i w:val="0"/>
                <w:color w:val="222222"/>
                <w:sz w:val="18"/>
              </w:rPr>
              <w:t>Watering pilgrims not equal to belief plus jihad</w:t>
            </w:r>
          </w:p>
        </w:tc>
      </w:tr>
      <w:tr>
        <w:tc>
          <w:tcPr>
            <w:tcW w:type="dxa" w:w="4896"/>
          </w:tcPr>
          <w:p>
            <w:r/>
            <w:r>
              <w:rPr>
                <w:rFonts w:ascii="Calibri" w:hAnsi="Calibri" w:eastAsia="Calibri"/>
                <w:b w:val="0"/>
                <w:i w:val="0"/>
                <w:color w:val="222222"/>
                <w:sz w:val="18"/>
              </w:rPr>
              <w:t>QDISC-0436</w:t>
            </w:r>
          </w:p>
        </w:tc>
        <w:tc>
          <w:tcPr>
            <w:tcW w:type="dxa" w:w="4896"/>
          </w:tcPr>
          <w:p>
            <w:r/>
            <w:r>
              <w:rPr>
                <w:rFonts w:ascii="Calibri" w:hAnsi="Calibri" w:eastAsia="Calibri"/>
                <w:b w:val="0"/>
                <w:i w:val="0"/>
                <w:color w:val="222222"/>
                <w:sz w:val="18"/>
              </w:rPr>
              <w:t>Emigrants who strove: greater degree, triumph, gardens</w:t>
            </w:r>
          </w:p>
        </w:tc>
      </w:tr>
      <w:tr>
        <w:tc>
          <w:tcPr>
            <w:tcW w:type="dxa" w:w="4896"/>
            <w:shd w:fill="F4F1EA" w:val="clear"/>
          </w:tcPr>
          <w:p>
            <w:r/>
            <w:r>
              <w:rPr>
                <w:rFonts w:ascii="Calibri" w:hAnsi="Calibri" w:eastAsia="Calibri"/>
                <w:b w:val="0"/>
                <w:i w:val="0"/>
                <w:color w:val="222222"/>
                <w:sz w:val="18"/>
              </w:rPr>
              <w:t>QDISC-0437</w:t>
            </w:r>
          </w:p>
        </w:tc>
        <w:tc>
          <w:tcPr>
            <w:tcW w:type="dxa" w:w="4896"/>
            <w:shd w:fill="F4F1EA" w:val="clear"/>
          </w:tcPr>
          <w:p>
            <w:r/>
            <w:r>
              <w:rPr>
                <w:rFonts w:ascii="Calibri" w:hAnsi="Calibri" w:eastAsia="Calibri"/>
                <w:b w:val="0"/>
                <w:i w:val="0"/>
                <w:color w:val="222222"/>
                <w:sz w:val="18"/>
              </w:rPr>
              <w:t>No awliya' of kin who prefer kufr; dear-list vs God-Messenger-jihad</w:t>
            </w:r>
          </w:p>
        </w:tc>
      </w:tr>
      <w:tr>
        <w:tc>
          <w:tcPr>
            <w:tcW w:type="dxa" w:w="4896"/>
          </w:tcPr>
          <w:p>
            <w:r/>
            <w:r>
              <w:rPr>
                <w:rFonts w:ascii="Calibri" w:hAnsi="Calibri" w:eastAsia="Calibri"/>
                <w:b w:val="0"/>
                <w:i w:val="0"/>
                <w:color w:val="222222"/>
                <w:sz w:val="18"/>
              </w:rPr>
              <w:t>QDISC-0438</w:t>
            </w:r>
          </w:p>
        </w:tc>
        <w:tc>
          <w:tcPr>
            <w:tcW w:type="dxa" w:w="4896"/>
          </w:tcPr>
          <w:p>
            <w:r/>
            <w:r>
              <w:rPr>
                <w:rFonts w:ascii="Calibri" w:hAnsi="Calibri" w:eastAsia="Calibri"/>
                <w:b w:val="0"/>
                <w:i w:val="0"/>
                <w:color w:val="222222"/>
                <w:sz w:val="18"/>
              </w:rPr>
              <w:t>Hunayn: numbers failed; sakina and unseen forces</w:t>
            </w:r>
          </w:p>
        </w:tc>
      </w:tr>
      <w:tr>
        <w:tc>
          <w:tcPr>
            <w:tcW w:type="dxa" w:w="4896"/>
            <w:shd w:fill="F4F1EA" w:val="clear"/>
          </w:tcPr>
          <w:p>
            <w:r/>
            <w:r>
              <w:rPr>
                <w:rFonts w:ascii="Calibri" w:hAnsi="Calibri" w:eastAsia="Calibri"/>
                <w:b w:val="0"/>
                <w:i w:val="0"/>
                <w:color w:val="222222"/>
                <w:sz w:val="18"/>
              </w:rPr>
              <w:t>QDISC-0439</w:t>
            </w:r>
          </w:p>
        </w:tc>
        <w:tc>
          <w:tcPr>
            <w:tcW w:type="dxa" w:w="4896"/>
            <w:shd w:fill="F4F1EA" w:val="clear"/>
          </w:tcPr>
          <w:p>
            <w:r/>
            <w:r>
              <w:rPr>
                <w:rFonts w:ascii="Calibri" w:hAnsi="Calibri" w:eastAsia="Calibri"/>
                <w:b w:val="0"/>
                <w:i w:val="0"/>
                <w:color w:val="222222"/>
                <w:sz w:val="18"/>
              </w:rPr>
              <w:t>Mushrikun najas; not near Sacred Mosque after this year</w:t>
            </w:r>
          </w:p>
        </w:tc>
      </w:tr>
      <w:tr>
        <w:tc>
          <w:tcPr>
            <w:tcW w:type="dxa" w:w="4896"/>
          </w:tcPr>
          <w:p>
            <w:r/>
            <w:r>
              <w:rPr>
                <w:rFonts w:ascii="Calibri" w:hAnsi="Calibri" w:eastAsia="Calibri"/>
                <w:b w:val="0"/>
                <w:i w:val="0"/>
                <w:color w:val="222222"/>
                <w:sz w:val="18"/>
              </w:rPr>
              <w:t>QB-0251</w:t>
            </w:r>
          </w:p>
        </w:tc>
        <w:tc>
          <w:tcPr>
            <w:tcW w:type="dxa" w:w="4896"/>
          </w:tcPr>
          <w:p>
            <w:r/>
            <w:r>
              <w:rPr>
                <w:rFonts w:ascii="Calibri" w:hAnsi="Calibri" w:eastAsia="Calibri"/>
                <w:b w:val="0"/>
                <w:i w:val="0"/>
                <w:color w:val="222222"/>
                <w:sz w:val="18"/>
              </w:rPr>
              <w:t>Siqaya ranked below iman+jihad</w:t>
            </w:r>
          </w:p>
        </w:tc>
      </w:tr>
      <w:tr>
        <w:tc>
          <w:tcPr>
            <w:tcW w:type="dxa" w:w="4896"/>
            <w:shd w:fill="F4F1EA" w:val="clear"/>
          </w:tcPr>
          <w:p>
            <w:r/>
            <w:r>
              <w:rPr>
                <w:rFonts w:ascii="Calibri" w:hAnsi="Calibri" w:eastAsia="Calibri"/>
                <w:b w:val="0"/>
                <w:i w:val="0"/>
                <w:color w:val="222222"/>
                <w:sz w:val="18"/>
              </w:rPr>
              <w:t>QB-0252</w:t>
            </w:r>
          </w:p>
        </w:tc>
        <w:tc>
          <w:tcPr>
            <w:tcW w:type="dxa" w:w="4896"/>
            <w:shd w:fill="F4F1EA" w:val="clear"/>
          </w:tcPr>
          <w:p>
            <w:r/>
            <w:r>
              <w:rPr>
                <w:rFonts w:ascii="Calibri" w:hAnsi="Calibri" w:eastAsia="Calibri"/>
                <w:b w:val="0"/>
                <w:i w:val="0"/>
                <w:color w:val="222222"/>
                <w:sz w:val="18"/>
              </w:rPr>
              <w:t>Hunayn named in-verse; Badr was not</w:t>
            </w:r>
          </w:p>
        </w:tc>
      </w:tr>
      <w:tr>
        <w:tc>
          <w:tcPr>
            <w:tcW w:type="dxa" w:w="4896"/>
          </w:tcPr>
          <w:p>
            <w:r/>
            <w:r>
              <w:rPr>
                <w:rFonts w:ascii="Calibri" w:hAnsi="Calibri" w:eastAsia="Calibri"/>
                <w:b w:val="0"/>
                <w:i w:val="0"/>
                <w:color w:val="222222"/>
                <w:sz w:val="18"/>
              </w:rPr>
              <w:t>QB-0253</w:t>
            </w:r>
          </w:p>
        </w:tc>
        <w:tc>
          <w:tcPr>
            <w:tcW w:type="dxa" w:w="4896"/>
          </w:tcPr>
          <w:p>
            <w:r/>
            <w:r>
              <w:rPr>
                <w:rFonts w:ascii="Calibri" w:hAnsi="Calibri" w:eastAsia="Calibri"/>
                <w:b w:val="0"/>
                <w:i w:val="0"/>
                <w:color w:val="222222"/>
                <w:sz w:val="18"/>
              </w:rPr>
              <w:t>Najas-bar scope beyond the House OPEN</w:t>
            </w:r>
          </w:p>
        </w:tc>
      </w:tr>
    </w:tbl>
    <w:p/>
    <w:p>
      <w:pPr>
        <w:pStyle w:val="Heading1"/>
      </w:pPr>
      <w:r>
        <w:rPr>
          <w:rFonts w:ascii="Calibri" w:hAnsi="Calibri"/>
          <w:color w:val="1B3A4B"/>
        </w:rPr>
        <w:t>21–22. Next</w:t>
      </w:r>
    </w:p>
    <w:p>
      <w:pPr>
        <w:spacing w:after="160"/>
      </w:pPr>
      <w:r>
        <w:rPr>
          <w:rFonts w:ascii="Calibri" w:hAnsi="Calibri" w:eastAsia="Calibri"/>
          <w:b w:val="0"/>
          <w:i w:val="0"/>
          <w:color w:val="222222"/>
          <w:sz w:val="22"/>
        </w:rPr>
        <w:t>9:29–37 — fight those given the Book until jizya; Uzayr / Messiah-as-son; rabbis and monks; twelve months and nasīʾ.</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S009 CP02 vv017-028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S009 CP02 vv017-028</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