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S009 — AL-TAWBA — CP08</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9:90–99 (10 verses)</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12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The desert-Arabs came with excuses, that leave be given them, and those who lied to God and His Messenger sat. A painful punishment will hit those of them who disbelieved. There is no blame on the weak, nor on the sick, nor on those who find nothing to spend, when they are loyal to God and His Messenger. There is no way against the good-doers. God is Forgiving, Merciful. Nor on those who when they came to you that you might mount them, you said: I find nothing to mount you on. They turned away, their eyes overflowing with tears of grief that they found nothing to spend.</w:t>
      </w:r>
    </w:p>
    <w:p>
      <w:pPr>
        <w:spacing w:after="160"/>
      </w:pPr>
      <w:r>
        <w:rPr>
          <w:rFonts w:ascii="Calibri" w:hAnsi="Calibri" w:eastAsia="Calibri"/>
          <w:b w:val="0"/>
          <w:i w:val="0"/>
          <w:color w:val="222222"/>
          <w:sz w:val="22"/>
        </w:rPr>
        <w:t>The way is only against those who ask your leave while they are rich. They were pleased to be with those who stay behind. God has sealed their hearts, so they do not know.</w:t>
      </w:r>
    </w:p>
    <w:p>
      <w:pPr>
        <w:spacing w:after="160"/>
      </w:pPr>
      <w:r>
        <w:rPr>
          <w:rFonts w:ascii="Calibri" w:hAnsi="Calibri" w:eastAsia="Calibri"/>
          <w:b w:val="0"/>
          <w:i w:val="0"/>
          <w:color w:val="222222"/>
          <w:sz w:val="22"/>
        </w:rPr>
        <w:t>They will make excuses to you when you return to them. Say: do not make excuse. We will not believe you. God has already told us of your news. God will see your work, and His Messenger, then you will be returned to the Knower of the hidden and the witnessed, and He will tell you what you used to do. They will swear to you by God when you return to them, that you may turn from them. Turn from them. They are filth. Their refuge is Hell, a recompense for what they have been earning. They swear to you that you may be pleased with them. If you are pleased with them, God is not pleased with the wicked people.</w:t>
      </w:r>
    </w:p>
    <w:p>
      <w:pPr>
        <w:spacing w:after="160"/>
      </w:pPr>
      <w:r>
        <w:rPr>
          <w:rFonts w:ascii="Calibri" w:hAnsi="Calibri" w:eastAsia="Calibri"/>
          <w:b w:val="0"/>
          <w:i w:val="0"/>
          <w:color w:val="222222"/>
          <w:sz w:val="22"/>
        </w:rPr>
        <w:t>The desert-Arabs are stronger in unbelief and hypocrisy, and more apt not to know the limits of what God has sent down on His Messenger. God is Knowing, Wise. Among the desert-Arabs are those who take what they spend as a levy, and wait for turns of fortune against you. Upon them is the turn of evil. God is Hearing, Knowing. Among the desert-Arabs are those who believe in God and the Last Day and take what they spend as offerings near to God and to the Messenger’s prayers. Know: it is an offering for them. God will admit them to His mercy. God is Forgiving, Merciful.</w:t>
      </w:r>
    </w:p>
    <w:p>
      <w:pPr>
        <w:pStyle w:val="Heading1"/>
      </w:pPr>
      <w:r>
        <w:rPr>
          <w:rFonts w:ascii="Calibri" w:hAnsi="Calibri"/>
          <w:color w:val="1B3A4B"/>
        </w:rPr>
        <w:t>2. Structure</w:t>
      </w:r>
    </w:p>
    <w:p>
      <w:pPr>
        <w:spacing w:after="160"/>
      </w:pPr>
      <w:r>
        <w:rPr>
          <w:rFonts w:ascii="Calibri" w:hAnsi="Calibri" w:eastAsia="Calibri"/>
          <w:b w:val="0"/>
          <w:i w:val="0"/>
          <w:color w:val="222222"/>
          <w:sz w:val="22"/>
        </w:rPr>
        <w:t>90 excuses from aʿrāb; liars sat. 91–92 no blame: weak, sick, those with nothing to spend if loyal; those who came to be mounted, turned away weeping. 93 way only against the rich who ask leave. 94–96 on return: we will not believe your excuse; God and His Messenger will see your work; they are rijs; if you are pleased God is not. 97 aʿrāb stronger in kufr and nifāq; less knowing of the ḥudūd sent down on the Messenger. 98–99 two kinds of aʿrāb: spend as a fine and wait disasters; spend as offering near to God and the Messenger’s prayers.</w:t>
      </w:r>
    </w:p>
    <w:p>
      <w:pPr>
        <w:pStyle w:val="Heading1"/>
      </w:pPr>
      <w:r>
        <w:rPr>
          <w:rFonts w:ascii="Calibri" w:hAnsi="Calibri"/>
          <w:color w:val="1B3A4B"/>
        </w:rPr>
        <w:t>3. Investigation</w:t>
      </w:r>
    </w:p>
    <w:p>
      <w:pPr>
        <w:pStyle w:val="Heading2"/>
      </w:pPr>
      <w:r>
        <w:rPr>
          <w:rFonts w:ascii="Calibri" w:hAnsi="Calibri"/>
          <w:color w:val="1B3A4B"/>
        </w:rPr>
        <w:t>9:90–93 blame and no-blame</w:t>
      </w:r>
    </w:p>
    <w:p>
      <w:pPr>
        <w:spacing w:after="160"/>
      </w:pPr>
      <w:r>
        <w:rPr>
          <w:rFonts w:ascii="Calibri" w:hAnsi="Calibri" w:eastAsia="Calibri"/>
          <w:b w:val="0"/>
          <w:i w:val="0"/>
          <w:color w:val="222222"/>
          <w:sz w:val="22"/>
        </w:rPr>
        <w:t>Aʿrāb (desert-Arabs / Bedouin) arrive with excuses. Those who lied to God and His Messenger sat. No blame: weak, sick, those who find nothing to spend — if they are loyal (naṣaḥū) to God and His Messenger. No way against the good-doers. Nor those who asked to be mounted and were told there was nothing; they left in tears. The way is only against the rich who ask leave and prefer the sitters. Sealed hearts.</w:t>
      </w:r>
    </w:p>
    <w:p>
      <w:pPr>
        <w:pStyle w:val="Heading2"/>
      </w:pPr>
      <w:r>
        <w:rPr>
          <w:rFonts w:ascii="Calibri" w:hAnsi="Calibri"/>
          <w:color w:val="1B3A4B"/>
        </w:rPr>
        <w:t>9:94–96 return</w:t>
      </w:r>
    </w:p>
    <w:p>
      <w:pPr>
        <w:spacing w:after="160"/>
      </w:pPr>
      <w:r>
        <w:rPr>
          <w:rFonts w:ascii="Calibri" w:hAnsi="Calibri" w:eastAsia="Calibri"/>
          <w:b w:val="0"/>
          <w:i w:val="0"/>
          <w:color w:val="222222"/>
          <w:sz w:val="22"/>
        </w:rPr>
        <w:t>On return they will excuse and swear. Do not believe them. God has told their news. God will see your work, and His Messenger — then return to the Knower of ghayb and shahāda. They are rijs (filth). Hell. They swear that you may be pleased. If you are pleased with them, God is not pleased with the wicked. The Messenger’s being pleased is here not sufficient. God can withhold pleasure the Messenger might grant. That sits on Pole B of the authority frame without cancelling Pole A.</w:t>
      </w:r>
    </w:p>
    <w:p>
      <w:pPr>
        <w:pStyle w:val="Heading2"/>
      </w:pPr>
      <w:r>
        <w:rPr>
          <w:rFonts w:ascii="Calibri" w:hAnsi="Calibri"/>
          <w:color w:val="1B3A4B"/>
        </w:rPr>
        <w:t>9:97–99 two aʿrāb</w:t>
      </w:r>
    </w:p>
    <w:p>
      <w:pPr>
        <w:spacing w:after="160"/>
      </w:pPr>
      <w:r>
        <w:rPr>
          <w:rFonts w:ascii="Calibri" w:hAnsi="Calibri" w:eastAsia="Calibri"/>
          <w:b w:val="0"/>
          <w:i w:val="0"/>
          <w:color w:val="222222"/>
          <w:sz w:val="22"/>
        </w:rPr>
        <w:t>As a class they are stronger in unbelief and hypocrisy and likelier not to know the limits sent down on His Messenger. Then a split: some treat spending as a maghram (levy/fine) and wait the dawāʾir against you; the evil turn is on them. Some believe in God and the Last Day and treat spending as qurubāt with God and with the Messenger’s ṣalawāt (prayers / blessings). That is an offering for them; He will admit them to mercy. The aʿrāb are not one verdict.</w:t>
      </w:r>
    </w:p>
    <w:p>
      <w:pPr>
        <w:pStyle w:val="Heading1"/>
      </w:pPr>
      <w:r>
        <w:rPr>
          <w:rFonts w:ascii="Calibri" w:hAnsi="Calibri"/>
          <w:color w:val="1B3A4B"/>
        </w:rPr>
        <w:t>4. Lemmas</w:t>
      </w:r>
    </w:p>
    <w:p>
      <w:pPr>
        <w:spacing w:after="160"/>
      </w:pPr>
      <w:r>
        <w:rPr>
          <w:rFonts w:ascii="Calibri" w:hAnsi="Calibri" w:eastAsia="Calibri"/>
          <w:b w:val="0"/>
          <w:i w:val="0"/>
          <w:color w:val="222222"/>
          <w:sz w:val="22"/>
        </w:rPr>
        <w:t>al-aʿrāb. muʿadhdhirūn. lā ḥaraja. naṣaḥū. mā aḥmilukum ʿalayhi. dhawū l-ṭawl. rijs. aʿrābu ashaddu kufran wa-nifāqan. ḥudūd. maghram. dawāʾir. qurubāt. ṣalawāt al-rasūl.</w:t>
      </w:r>
    </w:p>
    <w:p>
      <w:pPr>
        <w:pStyle w:val="Heading1"/>
      </w:pPr>
      <w:r>
        <w:rPr>
          <w:rFonts w:ascii="Calibri" w:hAnsi="Calibri"/>
          <w:color w:val="1B3A4B"/>
        </w:rPr>
        <w:t>5. Translation Analysis (core five)</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Split among core five</w:t>
            </w:r>
          </w:p>
        </w:tc>
        <w:tc>
          <w:tcPr>
            <w:tcW w:type="dxa" w:w="3264"/>
            <w:shd w:fill="1B3A4B" w:val="clear"/>
          </w:tcPr>
          <w:p>
            <w:r/>
            <w:r>
              <w:rPr>
                <w:rFonts w:ascii="Calibri" w:hAnsi="Calibri" w:eastAsia="Calibri"/>
                <w:b/>
                <w:i w:val="0"/>
                <w:color w:val="FFFFFF"/>
                <w:sz w:val="18"/>
              </w:rPr>
              <w:t>Return to Arabic</w:t>
            </w:r>
          </w:p>
        </w:tc>
      </w:tr>
      <w:tr>
        <w:tc>
          <w:tcPr>
            <w:tcW w:type="dxa" w:w="3264"/>
          </w:tcPr>
          <w:p>
            <w:r/>
            <w:r>
              <w:rPr>
                <w:rFonts w:ascii="Calibri" w:hAnsi="Calibri" w:eastAsia="Calibri"/>
                <w:b w:val="0"/>
                <w:i w:val="0"/>
                <w:color w:val="222222"/>
                <w:sz w:val="18"/>
              </w:rPr>
              <w:t>9:90 al-a'rab</w:t>
            </w:r>
          </w:p>
        </w:tc>
        <w:tc>
          <w:tcPr>
            <w:tcW w:type="dxa" w:w="3264"/>
          </w:tcPr>
          <w:p>
            <w:r/>
            <w:r>
              <w:rPr>
                <w:rFonts w:ascii="Calibri" w:hAnsi="Calibri" w:eastAsia="Calibri"/>
                <w:b w:val="0"/>
                <w:i w:val="0"/>
                <w:color w:val="222222"/>
                <w:sz w:val="18"/>
              </w:rPr>
              <w:t>SI: bedouins. Haleem: desert Arabs. Pickthall: wandering Arabs. Arberry: Bedouins.</w:t>
            </w:r>
          </w:p>
        </w:tc>
        <w:tc>
          <w:tcPr>
            <w:tcW w:type="dxa" w:w="3264"/>
          </w:tcPr>
          <w:p>
            <w:r/>
            <w:r>
              <w:rPr>
                <w:rFonts w:ascii="Calibri" w:hAnsi="Calibri" w:eastAsia="Calibri"/>
                <w:b w:val="0"/>
                <w:i w:val="0"/>
                <w:color w:val="222222"/>
                <w:sz w:val="18"/>
              </w:rPr>
              <w:t>a'rab = desert-Arab / Bedouin collectivity. Not every Arab.</w:t>
            </w:r>
          </w:p>
        </w:tc>
      </w:tr>
      <w:tr>
        <w:tc>
          <w:tcPr>
            <w:tcW w:type="dxa" w:w="3264"/>
            <w:shd w:fill="F4F1EA" w:val="clear"/>
          </w:tcPr>
          <w:p>
            <w:r/>
            <w:r>
              <w:rPr>
                <w:rFonts w:ascii="Calibri" w:hAnsi="Calibri" w:eastAsia="Calibri"/>
                <w:b w:val="0"/>
                <w:i w:val="0"/>
                <w:color w:val="222222"/>
                <w:sz w:val="18"/>
              </w:rPr>
              <w:t>9:91 nasahu</w:t>
            </w:r>
          </w:p>
        </w:tc>
        <w:tc>
          <w:tcPr>
            <w:tcW w:type="dxa" w:w="3264"/>
            <w:shd w:fill="F4F1EA" w:val="clear"/>
          </w:tcPr>
          <w:p>
            <w:r/>
            <w:r>
              <w:rPr>
                <w:rFonts w:ascii="Calibri" w:hAnsi="Calibri" w:eastAsia="Calibri"/>
                <w:b w:val="0"/>
                <w:i w:val="0"/>
                <w:color w:val="222222"/>
                <w:sz w:val="18"/>
              </w:rPr>
              <w:t>SI: [they are] sincere. Haleem: true to. Pickthall: true to. Arberry: faithful to.</w:t>
            </w:r>
          </w:p>
        </w:tc>
        <w:tc>
          <w:tcPr>
            <w:tcW w:type="dxa" w:w="3264"/>
            <w:shd w:fill="F4F1EA" w:val="clear"/>
          </w:tcPr>
          <w:p>
            <w:r/>
            <w:r>
              <w:rPr>
                <w:rFonts w:ascii="Calibri" w:hAnsi="Calibri" w:eastAsia="Calibri"/>
                <w:b w:val="0"/>
                <w:i w:val="0"/>
                <w:color w:val="222222"/>
                <w:sz w:val="18"/>
              </w:rPr>
              <w:t>n-s-h: loyal counsel / sincerity toward God and Messenger.</w:t>
            </w:r>
          </w:p>
        </w:tc>
      </w:tr>
      <w:tr>
        <w:tc>
          <w:tcPr>
            <w:tcW w:type="dxa" w:w="3264"/>
          </w:tcPr>
          <w:p>
            <w:r/>
            <w:r>
              <w:rPr>
                <w:rFonts w:ascii="Calibri" w:hAnsi="Calibri" w:eastAsia="Calibri"/>
                <w:b w:val="0"/>
                <w:i w:val="0"/>
                <w:color w:val="222222"/>
                <w:sz w:val="18"/>
              </w:rPr>
              <w:t>9:95 rijs</w:t>
            </w:r>
          </w:p>
        </w:tc>
        <w:tc>
          <w:tcPr>
            <w:tcW w:type="dxa" w:w="3264"/>
          </w:tcPr>
          <w:p>
            <w:r/>
            <w:r>
              <w:rPr>
                <w:rFonts w:ascii="Calibri" w:hAnsi="Calibri" w:eastAsia="Calibri"/>
                <w:b w:val="0"/>
                <w:i w:val="0"/>
                <w:color w:val="222222"/>
                <w:sz w:val="18"/>
              </w:rPr>
              <w:t>SI: impurity. Haleem: filth. Pickthall: unclean. Arberry: an abomination.</w:t>
            </w:r>
          </w:p>
        </w:tc>
        <w:tc>
          <w:tcPr>
            <w:tcW w:type="dxa" w:w="3264"/>
          </w:tcPr>
          <w:p>
            <w:r/>
            <w:r>
              <w:rPr>
                <w:rFonts w:ascii="Calibri" w:hAnsi="Calibri" w:eastAsia="Calibri"/>
                <w:b w:val="0"/>
                <w:i w:val="0"/>
                <w:color w:val="222222"/>
                <w:sz w:val="18"/>
              </w:rPr>
              <w:t>Same root-family as 9:28 najas, not the same word.</w:t>
            </w:r>
          </w:p>
        </w:tc>
      </w:tr>
      <w:tr>
        <w:tc>
          <w:tcPr>
            <w:tcW w:type="dxa" w:w="3264"/>
            <w:shd w:fill="F4F1EA" w:val="clear"/>
          </w:tcPr>
          <w:p>
            <w:r/>
            <w:r>
              <w:rPr>
                <w:rFonts w:ascii="Calibri" w:hAnsi="Calibri" w:eastAsia="Calibri"/>
                <w:b w:val="0"/>
                <w:i w:val="0"/>
                <w:color w:val="222222"/>
                <w:sz w:val="18"/>
              </w:rPr>
              <w:t>9:96 in tarda 'anhum</w:t>
            </w:r>
          </w:p>
        </w:tc>
        <w:tc>
          <w:tcPr>
            <w:tcW w:type="dxa" w:w="3264"/>
            <w:shd w:fill="F4F1EA" w:val="clear"/>
          </w:tcPr>
          <w:p>
            <w:r/>
            <w:r>
              <w:rPr>
                <w:rFonts w:ascii="Calibri" w:hAnsi="Calibri" w:eastAsia="Calibri"/>
                <w:b w:val="0"/>
                <w:i w:val="0"/>
                <w:color w:val="222222"/>
                <w:sz w:val="18"/>
              </w:rPr>
              <w:t>SI: even if you are satisfied with them. Haleem: even if you are happy with them. Pickthall: though thou be pleased with them. Arberry: though thou art pleased with them.</w:t>
            </w:r>
          </w:p>
        </w:tc>
        <w:tc>
          <w:tcPr>
            <w:tcW w:type="dxa" w:w="3264"/>
            <w:shd w:fill="F4F1EA" w:val="clear"/>
          </w:tcPr>
          <w:p>
            <w:r/>
            <w:r>
              <w:rPr>
                <w:rFonts w:ascii="Calibri" w:hAnsi="Calibri" w:eastAsia="Calibri"/>
                <w:b w:val="0"/>
                <w:i w:val="0"/>
                <w:color w:val="222222"/>
                <w:sz w:val="18"/>
              </w:rPr>
              <w:t>Messenger-pleasure ≠ God-pleasure here.</w:t>
            </w:r>
          </w:p>
        </w:tc>
      </w:tr>
      <w:tr>
        <w:tc>
          <w:tcPr>
            <w:tcW w:type="dxa" w:w="3264"/>
          </w:tcPr>
          <w:p>
            <w:r/>
            <w:r>
              <w:rPr>
                <w:rFonts w:ascii="Calibri" w:hAnsi="Calibri" w:eastAsia="Calibri"/>
                <w:b w:val="0"/>
                <w:i w:val="0"/>
                <w:color w:val="222222"/>
                <w:sz w:val="18"/>
              </w:rPr>
              <w:t>9:99 salawat al-rasul</w:t>
            </w:r>
          </w:p>
        </w:tc>
        <w:tc>
          <w:tcPr>
            <w:tcW w:type="dxa" w:w="3264"/>
          </w:tcPr>
          <w:p>
            <w:r/>
            <w:r>
              <w:rPr>
                <w:rFonts w:ascii="Calibri" w:hAnsi="Calibri" w:eastAsia="Calibri"/>
                <w:b w:val="0"/>
                <w:i w:val="0"/>
                <w:color w:val="222222"/>
                <w:sz w:val="18"/>
              </w:rPr>
              <w:t>SI: the Messenger's prayers. Haleem: the Messenger's prayer. Pickthall: the prayers of the messenger. Arberry: the prayers of the Messenger.</w:t>
            </w:r>
          </w:p>
        </w:tc>
        <w:tc>
          <w:tcPr>
            <w:tcW w:type="dxa" w:w="3264"/>
          </w:tcPr>
          <w:p>
            <w:r/>
            <w:r>
              <w:rPr>
                <w:rFonts w:ascii="Calibri" w:hAnsi="Calibri" w:eastAsia="Calibri"/>
                <w:b w:val="0"/>
                <w:i w:val="0"/>
                <w:color w:val="222222"/>
                <w:sz w:val="18"/>
              </w:rPr>
              <w:t>His ṣalawāt as a hoped-for nearness, next to qurubāt with God.</w:t>
            </w:r>
          </w:p>
        </w:tc>
      </w:tr>
    </w:tbl>
    <w:p/>
    <w:p>
      <w:pPr>
        <w:spacing w:after="160"/>
      </w:pPr>
      <w:r>
        <w:rPr>
          <w:rFonts w:ascii="Calibri" w:hAnsi="Calibri" w:eastAsia="Calibri"/>
          <w:b w:val="0"/>
          <w:i w:val="0"/>
          <w:color w:val="222222"/>
          <w:sz w:val="22"/>
        </w:rPr>
        <w:t>Yusuf Ali 9:99 line only: 'and the prayers of the Messenger.'</w:t>
      </w:r>
    </w:p>
    <w:p>
      <w:pPr>
        <w:pStyle w:val="Heading1"/>
      </w:pPr>
      <w:r>
        <w:rPr>
          <w:rFonts w:ascii="Calibri" w:hAnsi="Calibri"/>
          <w:color w:val="1B3A4B"/>
        </w:rPr>
        <w:t>6. Theological Findings</w:t>
      </w:r>
    </w:p>
    <w:p>
      <w:pPr>
        <w:spacing w:after="160"/>
      </w:pPr>
      <w:r>
        <w:rPr>
          <w:rFonts w:ascii="Calibri" w:hAnsi="Calibri" w:eastAsia="Calibri"/>
          <w:b w:val="0"/>
          <w:i w:val="0"/>
          <w:color w:val="222222"/>
          <w:sz w:val="22"/>
        </w:rPr>
        <w:t>Excuse is sorted: weak/sick/penniless loyalists and the weeping unmounted are clear. Rich sitters are not. On return, their oaths are refused in advance. God and His Messenger will see the work — then God tells. If the Messenger were pleased, God still would not be pleased with the wicked. That is Pole B again. Aʿrāb as a class: harsher kufr/nifāq, weaker grasp of ḥudūd sent down on the Messenger. Then two kinds inside the class: spend-as-fine vs spend-as-nearness plus the Messenger’s prayers.</w:t>
      </w:r>
    </w:p>
    <w:p>
      <w:pPr>
        <w:pStyle w:val="Heading1"/>
      </w:pPr>
      <w:r>
        <w:rPr>
          <w:rFonts w:ascii="Calibri" w:hAnsi="Calibri"/>
          <w:color w:val="1B3A4B"/>
        </w:rPr>
        <w:t>7–9. Cross / QB</w:t>
      </w:r>
    </w:p>
    <w:p>
      <w:pPr>
        <w:spacing w:after="160"/>
      </w:pPr>
      <w:r>
        <w:rPr>
          <w:rFonts w:ascii="Calibri" w:hAnsi="Calibri" w:eastAsia="Calibri"/>
          <w:b w:val="0"/>
          <w:i w:val="0"/>
          <w:color w:val="222222"/>
          <w:sz w:val="22"/>
        </w:rPr>
        <w:t>9:28 najas. 9:61–63 please God and Messenger. 9:96 inverts that pair for this class. QB-0272 Messenger-pleasure insufficient vs God’s displeasure. QB-0273 aʿrāb split, not a single verdict.</w:t>
      </w:r>
    </w:p>
    <w:p>
      <w:pPr>
        <w:pStyle w:val="Heading1"/>
      </w:pPr>
      <w:r>
        <w:rPr>
          <w:rFonts w:ascii="Calibri" w:hAnsi="Calibri"/>
          <w:color w:val="1B3A4B"/>
        </w:rPr>
        <w:t>13–16.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QDISC-0476</w:t>
            </w:r>
          </w:p>
        </w:tc>
        <w:tc>
          <w:tcPr>
            <w:tcW w:type="dxa" w:w="4896"/>
          </w:tcPr>
          <w:p>
            <w:r/>
            <w:r>
              <w:rPr>
                <w:rFonts w:ascii="Calibri" w:hAnsi="Calibri" w:eastAsia="Calibri"/>
                <w:b w:val="0"/>
                <w:i w:val="0"/>
                <w:color w:val="222222"/>
                <w:sz w:val="18"/>
              </w:rPr>
              <w:t>A'rab excuses; liars sat; no blame on weak/sick/penniless if loyal</w:t>
            </w:r>
          </w:p>
        </w:tc>
      </w:tr>
      <w:tr>
        <w:tc>
          <w:tcPr>
            <w:tcW w:type="dxa" w:w="4896"/>
            <w:shd w:fill="F4F1EA" w:val="clear"/>
          </w:tcPr>
          <w:p>
            <w:r/>
            <w:r>
              <w:rPr>
                <w:rFonts w:ascii="Calibri" w:hAnsi="Calibri" w:eastAsia="Calibri"/>
                <w:b w:val="0"/>
                <w:i w:val="0"/>
                <w:color w:val="222222"/>
                <w:sz w:val="18"/>
              </w:rPr>
              <w:t>QDISC-0477</w:t>
            </w:r>
          </w:p>
        </w:tc>
        <w:tc>
          <w:tcPr>
            <w:tcW w:type="dxa" w:w="4896"/>
            <w:shd w:fill="F4F1EA" w:val="clear"/>
          </w:tcPr>
          <w:p>
            <w:r/>
            <w:r>
              <w:rPr>
                <w:rFonts w:ascii="Calibri" w:hAnsi="Calibri" w:eastAsia="Calibri"/>
                <w:b w:val="0"/>
                <w:i w:val="0"/>
                <w:color w:val="222222"/>
                <w:sz w:val="18"/>
              </w:rPr>
              <w:t>Those who asked to be mounted left weeping</w:t>
            </w:r>
          </w:p>
        </w:tc>
      </w:tr>
      <w:tr>
        <w:tc>
          <w:tcPr>
            <w:tcW w:type="dxa" w:w="4896"/>
          </w:tcPr>
          <w:p>
            <w:r/>
            <w:r>
              <w:rPr>
                <w:rFonts w:ascii="Calibri" w:hAnsi="Calibri" w:eastAsia="Calibri"/>
                <w:b w:val="0"/>
                <w:i w:val="0"/>
                <w:color w:val="222222"/>
                <w:sz w:val="18"/>
              </w:rPr>
              <w:t>QDISC-0478</w:t>
            </w:r>
          </w:p>
        </w:tc>
        <w:tc>
          <w:tcPr>
            <w:tcW w:type="dxa" w:w="4896"/>
          </w:tcPr>
          <w:p>
            <w:r/>
            <w:r>
              <w:rPr>
                <w:rFonts w:ascii="Calibri" w:hAnsi="Calibri" w:eastAsia="Calibri"/>
                <w:b w:val="0"/>
                <w:i w:val="0"/>
                <w:color w:val="222222"/>
                <w:sz w:val="18"/>
              </w:rPr>
              <w:t>Way only against the rich who ask leave</w:t>
            </w:r>
          </w:p>
        </w:tc>
      </w:tr>
      <w:tr>
        <w:tc>
          <w:tcPr>
            <w:tcW w:type="dxa" w:w="4896"/>
            <w:shd w:fill="F4F1EA" w:val="clear"/>
          </w:tcPr>
          <w:p>
            <w:r/>
            <w:r>
              <w:rPr>
                <w:rFonts w:ascii="Calibri" w:hAnsi="Calibri" w:eastAsia="Calibri"/>
                <w:b w:val="0"/>
                <w:i w:val="0"/>
                <w:color w:val="222222"/>
                <w:sz w:val="18"/>
              </w:rPr>
              <w:t>QDISC-0479</w:t>
            </w:r>
          </w:p>
        </w:tc>
        <w:tc>
          <w:tcPr>
            <w:tcW w:type="dxa" w:w="4896"/>
            <w:shd w:fill="F4F1EA" w:val="clear"/>
          </w:tcPr>
          <w:p>
            <w:r/>
            <w:r>
              <w:rPr>
                <w:rFonts w:ascii="Calibri" w:hAnsi="Calibri" w:eastAsia="Calibri"/>
                <w:b w:val="0"/>
                <w:i w:val="0"/>
                <w:color w:val="222222"/>
                <w:sz w:val="18"/>
              </w:rPr>
              <w:t>On return: do not believe them; they are rijs; if you are pleased God is not</w:t>
            </w:r>
          </w:p>
        </w:tc>
      </w:tr>
      <w:tr>
        <w:tc>
          <w:tcPr>
            <w:tcW w:type="dxa" w:w="4896"/>
          </w:tcPr>
          <w:p>
            <w:r/>
            <w:r>
              <w:rPr>
                <w:rFonts w:ascii="Calibri" w:hAnsi="Calibri" w:eastAsia="Calibri"/>
                <w:b w:val="0"/>
                <w:i w:val="0"/>
                <w:color w:val="222222"/>
                <w:sz w:val="18"/>
              </w:rPr>
              <w:t>QDISC-0480</w:t>
            </w:r>
          </w:p>
        </w:tc>
        <w:tc>
          <w:tcPr>
            <w:tcW w:type="dxa" w:w="4896"/>
          </w:tcPr>
          <w:p>
            <w:r/>
            <w:r>
              <w:rPr>
                <w:rFonts w:ascii="Calibri" w:hAnsi="Calibri" w:eastAsia="Calibri"/>
                <w:b w:val="0"/>
                <w:i w:val="0"/>
                <w:color w:val="222222"/>
                <w:sz w:val="18"/>
              </w:rPr>
              <w:t>A'rab stronger in kufr and nifaq; less knowing of hudud sent on the Messenger</w:t>
            </w:r>
          </w:p>
        </w:tc>
      </w:tr>
      <w:tr>
        <w:tc>
          <w:tcPr>
            <w:tcW w:type="dxa" w:w="4896"/>
            <w:shd w:fill="F4F1EA" w:val="clear"/>
          </w:tcPr>
          <w:p>
            <w:r/>
            <w:r>
              <w:rPr>
                <w:rFonts w:ascii="Calibri" w:hAnsi="Calibri" w:eastAsia="Calibri"/>
                <w:b w:val="0"/>
                <w:i w:val="0"/>
                <w:color w:val="222222"/>
                <w:sz w:val="18"/>
              </w:rPr>
              <w:t>QDISC-0481</w:t>
            </w:r>
          </w:p>
        </w:tc>
        <w:tc>
          <w:tcPr>
            <w:tcW w:type="dxa" w:w="4896"/>
            <w:shd w:fill="F4F1EA" w:val="clear"/>
          </w:tcPr>
          <w:p>
            <w:r/>
            <w:r>
              <w:rPr>
                <w:rFonts w:ascii="Calibri" w:hAnsi="Calibri" w:eastAsia="Calibri"/>
                <w:b w:val="0"/>
                <w:i w:val="0"/>
                <w:color w:val="222222"/>
                <w:sz w:val="18"/>
              </w:rPr>
              <w:t>Two a'rab: spend as levy vs spend as nearness plus the Messenger's prayers</w:t>
            </w:r>
          </w:p>
        </w:tc>
      </w:tr>
      <w:tr>
        <w:tc>
          <w:tcPr>
            <w:tcW w:type="dxa" w:w="4896"/>
          </w:tcPr>
          <w:p>
            <w:r/>
            <w:r>
              <w:rPr>
                <w:rFonts w:ascii="Calibri" w:hAnsi="Calibri" w:eastAsia="Calibri"/>
                <w:b w:val="0"/>
                <w:i w:val="0"/>
                <w:color w:val="222222"/>
                <w:sz w:val="18"/>
              </w:rPr>
              <w:t>QB-0272</w:t>
            </w:r>
          </w:p>
        </w:tc>
        <w:tc>
          <w:tcPr>
            <w:tcW w:type="dxa" w:w="4896"/>
          </w:tcPr>
          <w:p>
            <w:r/>
            <w:r>
              <w:rPr>
                <w:rFonts w:ascii="Calibri" w:hAnsi="Calibri" w:eastAsia="Calibri"/>
                <w:b w:val="0"/>
                <w:i w:val="0"/>
                <w:color w:val="222222"/>
                <w:sz w:val="18"/>
              </w:rPr>
              <w:t>Messenger-pleasure ≠ God-pleasure for this class</w:t>
            </w:r>
          </w:p>
        </w:tc>
      </w:tr>
      <w:tr>
        <w:tc>
          <w:tcPr>
            <w:tcW w:type="dxa" w:w="4896"/>
            <w:shd w:fill="F4F1EA" w:val="clear"/>
          </w:tcPr>
          <w:p>
            <w:r/>
            <w:r>
              <w:rPr>
                <w:rFonts w:ascii="Calibri" w:hAnsi="Calibri" w:eastAsia="Calibri"/>
                <w:b w:val="0"/>
                <w:i w:val="0"/>
                <w:color w:val="222222"/>
                <w:sz w:val="18"/>
              </w:rPr>
              <w:t>QB-0273</w:t>
            </w:r>
          </w:p>
        </w:tc>
        <w:tc>
          <w:tcPr>
            <w:tcW w:type="dxa" w:w="4896"/>
            <w:shd w:fill="F4F1EA" w:val="clear"/>
          </w:tcPr>
          <w:p>
            <w:r/>
            <w:r>
              <w:rPr>
                <w:rFonts w:ascii="Calibri" w:hAnsi="Calibri" w:eastAsia="Calibri"/>
                <w:b w:val="0"/>
                <w:i w:val="0"/>
                <w:color w:val="222222"/>
                <w:sz w:val="18"/>
              </w:rPr>
              <w:t>A'rab split inside the class</w:t>
            </w:r>
          </w:p>
        </w:tc>
      </w:tr>
    </w:tbl>
    <w:p/>
    <w:p>
      <w:pPr>
        <w:pStyle w:val="Heading1"/>
      </w:pPr>
      <w:r>
        <w:rPr>
          <w:rFonts w:ascii="Calibri" w:hAnsi="Calibri"/>
          <w:color w:val="1B3A4B"/>
        </w:rPr>
        <w:t>21–22. Next</w:t>
      </w:r>
    </w:p>
    <w:p>
      <w:pPr>
        <w:spacing w:after="160"/>
      </w:pPr>
      <w:r>
        <w:rPr>
          <w:rFonts w:ascii="Calibri" w:hAnsi="Calibri" w:eastAsia="Calibri"/>
          <w:b w:val="0"/>
          <w:i w:val="0"/>
          <w:color w:val="222222"/>
          <w:sz w:val="22"/>
        </w:rPr>
        <w:t>9:100–110 — first of the emigrants and helpers; mixed deeds; deferred; the mosque built for harm.</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core five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S009 CP08 vv090-099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S009 CP08 vv090-099</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