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QDISC Discovery Catalog - Master Index</w:t>
      </w:r>
    </w:p>
    <w:p>
      <w:pPr>
        <w:pStyle w:val="Subtitle"/>
      </w:pPr>
      <w:r>
        <w:t>Master Block 002 | Checkpoint 010 | Surah 11 complete; Surahs 12-20 pending</w:t>
      </w:r>
    </w:p>
    <w:p>
      <w:r>
        <w:t>Architecture: full QDISC records are stored by surah so each component remains independently renderable and auditable. Permanent IDs remain global and immutable; partitioning changes storage only, not research content.</w:t>
      </w:r>
    </w:p>
    <w:p>
      <w:r>
        <w:t>Surah 11: QDISC-1081 through QDISC-1234 | 154 records | 06_11_QDISC_Surah_011.docx</w:t>
      </w:r>
    </w:p>
    <w:p>
      <w:r>
        <w:t>Next permanent discovery ID: QDISC-1235.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