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03 - Core Research Questions</w:t>
      </w:r>
    </w:p>
    <w:p>
      <w:pPr>
        <w:jc w:val="center"/>
      </w:pPr>
      <w:r>
        <w:rPr>
          <w:i/>
        </w:rPr>
        <w:t>Surah 12 updates</w:t>
      </w:r>
    </w:p>
    <w:p>
      <w:r/>
      <w:r>
        <w:t>Checkpoint 011 — Surah 12 (Yusuf) — FINAL transcript-reconciled checkpoint from the preserved original research conversation.</w:t>
      </w:r>
    </w:p>
    <w:p>
      <w:r>
        <w:t>Governance: Research Constitution v1.0 FROZEN and existing frozen platform specifications. This artifact does not alter prior frozen research or IDs.</w:t>
      </w:r>
    </w:p>
    <w:p>
      <w:pPr>
        <w:pStyle w:val="Heading2"/>
      </w:pPr>
      <w:r>
        <w:t>QRQ-0001 God</w:t>
      </w:r>
    </w:p>
    <w:p>
      <w:r>
        <w:t>Providence, knowledge, protection, forgiveness, sovereignty, and relief are recurrent; 12:76 explicitly attributes Joseph’s stratagem to divine devising.</w:t>
      </w:r>
    </w:p>
    <w:p>
      <w:pPr>
        <w:pStyle w:val="Heading2"/>
      </w:pPr>
      <w:r>
        <w:t>QRQ-0003 Earlier Scripture</w:t>
      </w:r>
    </w:p>
    <w:p>
      <w:r>
        <w:t>12:111 claims taṣdīq/confirmation of what precedes despite substantial narrative restructuring relative to Genesis.</w:t>
      </w:r>
    </w:p>
    <w:p>
      <w:pPr>
        <w:pStyle w:val="Heading2"/>
      </w:pPr>
      <w:r>
        <w:t>QRQ-0004 Muhammad</w:t>
      </w:r>
    </w:p>
    <w:p>
      <w:r>
        <w:t>12:102 frames the Joseph account as unseen report revealed to Muhammad; it does not state that no human community previously knew the story.</w:t>
      </w:r>
    </w:p>
    <w:p>
      <w:pPr>
        <w:pStyle w:val="Heading2"/>
      </w:pPr>
      <w:r>
        <w:t>QRQ-0005 Revelation</w:t>
      </w:r>
    </w:p>
    <w:p>
      <w:r>
        <w:t>12:1-3 links Clear Book, Arabic Qurʾān, and revelation; 12:102 and 12:111 close the narrative with revelatory claims.</w:t>
      </w:r>
    </w:p>
    <w:p>
      <w:pPr>
        <w:pStyle w:val="Heading2"/>
      </w:pPr>
      <w:r>
        <w:t>QRQ-0006 Salvation</w:t>
      </w:r>
    </w:p>
    <w:p>
      <w:r>
        <w:t>Repentance, patience, taqwā, forgiveness, and divine mercy are prominent in the brothers’ moral reversal and Joseph’s response.</w:t>
      </w:r>
    </w:p>
    <w:p>
      <w:pPr>
        <w:pStyle w:val="Heading2"/>
      </w:pPr>
      <w:r>
        <w:t>QRQ-0007 Sin/Human Nature</w:t>
      </w:r>
    </w:p>
    <w:p>
      <w:r>
        <w:t>Jealousy, deception, sexual temptation, coercion, repentance, and moral transformation are all developed narratively.</w:t>
      </w:r>
    </w:p>
    <w:p>
      <w:pPr>
        <w:pStyle w:val="Heading2"/>
      </w:pPr>
      <w:r>
        <w:t>QRQ-0008 Afterlife</w:t>
      </w:r>
    </w:p>
    <w:p>
      <w:r>
        <w:t>12:57 and 12:101 explicitly subordinate worldly success to the Hereafter and righteous final destiny.</w:t>
      </w:r>
    </w:p>
    <w:p>
      <w:pPr>
        <w:pStyle w:val="Heading2"/>
      </w:pPr>
      <w:r>
        <w:t>QRQ-0009 Biblical People/Events</w:t>
      </w:r>
    </w:p>
    <w:p>
      <w:r>
        <w:t>Surah 12 generated QB-0219 through QB-0305, with extensive Genesis 37-50 comparison and extra-biblical source-history.</w:t>
      </w:r>
    </w:p>
    <w:p>
      <w:pPr>
        <w:pStyle w:val="Heading2"/>
      </w:pPr>
      <w:r>
        <w:t>QRQ-0010 Continuity</w:t>
      </w:r>
    </w:p>
    <w:p>
      <w:r>
        <w:t>12:111 is a major continuity text: the Qurʾān calls itself confirmation while retelling and restructuring earlier narrative material.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