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12 - Source and Tradition Provenance Ledger</w:t>
      </w:r>
    </w:p>
    <w:p>
      <w:pPr>
        <w:jc w:val="center"/>
      </w:pPr>
      <w:r>
        <w:rPr>
          <w:i/>
        </w:rPr>
        <w:t>Surah 12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r>
        <w:t>Primary provenance layers used: QURAN; BIBLE (Genesis 35, 37-50); JEWISH TRADITION (Second Temple, Hellenistic Jewish, rabbinic where chronologically appropriate); CHRISTIAN TRADITION (including Syriac/late-antique where verified); EARLY ISLAMIC SOURCES for qirāʾāt/tafsīr issues; MODERN ACADEMIC SCHOLARSHIP for dating and source-history analysis.</w:t>
      </w:r>
    </w:p>
    <w:p>
      <w:pPr>
        <w:pStyle w:val="Heading1"/>
      </w:pPr>
      <w:r>
        <w:t>Chronology control</w:t>
      </w:r>
    </w:p>
    <w:p>
      <w:r>
        <w:t>Hebrew Bible/Tanakh, Second Temple/Hellenistic Jewish evidence, early Christian/Syriac evidence, Rabbinic Judaism, and later Jewish/Islamic interpretation are not collapsed into one undifferentiated “Jewish tradition” or “tradition.”</w:t>
      </w:r>
    </w:p>
    <w:p>
      <w:pPr>
        <w:pStyle w:val="Heading1"/>
      </w:pPr>
      <w:r>
        <w:t>Recovery provenance</w:t>
      </w:r>
    </w:p>
    <w:p>
      <w:r>
        <w:t>All 183 permanent Surah 12 records in this checkpoint were located in the actual project conversation PDF. QDISC-1243 and QB-0255, previously thought unrecoverable, were specifically located in the transcript and are therefore classified here as RECOVERED, not invented or re-established from memory.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