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15 - Comprehensive Quran Research Synthesis</w:t>
      </w:r>
    </w:p>
    <w:p>
      <w:pPr>
        <w:jc w:val="center"/>
      </w:pPr>
      <w:r>
        <w:rPr>
          <w:i/>
        </w:rPr>
        <w:t>Surah 12 contribution</w:t>
      </w:r>
    </w:p>
    <w:p>
      <w:r/>
      <w:r>
        <w:t>Checkpoint 011 — Surah 12 (Yusuf) — FINAL transcript-reconciled checkpoint from the preserved original research conversation.</w:t>
      </w:r>
    </w:p>
    <w:p>
      <w:r>
        <w:t>Governance: Research Constitution v1.0 FROZEN and existing frozen platform specifications. This artifact does not alter prior frozen research or IDs.</w:t>
      </w:r>
    </w:p>
    <w:p>
      <w:pPr>
        <w:pStyle w:val="Heading1"/>
      </w:pPr>
      <w:r>
        <w:t>Surah architecture</w:t>
      </w:r>
    </w:p>
    <w:p>
      <w:r>
        <w:t>12:1-3: Clear Book / Arabic Qurʾān / best narration / prior unawareness. 12:4-101: Joseph narrative. 12:102: unseen reports revealed. 12:103-110: Muhammad’s mission, disbelief, signs, shirk, prior messengers, judgment. 12:111: lesson, non-invention claim, confirmation, exposition, guidance, mercy.</w:t>
      </w:r>
    </w:p>
    <w:p>
      <w:pPr>
        <w:pStyle w:val="Heading1"/>
      </w:pPr>
      <w:r>
        <w:t>Major comparative conclusion</w:t>
      </w:r>
    </w:p>
    <w:p>
      <w:r>
        <w:t>The Qurʾanic Joseph story is unmistakably continuous with Genesis 37-50 while also substantially restructuring the narrative. Numerous non-Genesis details have parallels in pre-Islamic Jewish/Christian interpretive traditions; other distinctive details still lack securely demonstrated pre-Islamic antecedents in the investigated corpus. This supports a rich Late Antique traditional environment without, by itself, proving or disproving the Qurʾan’s theological claim of revelation.</w:t>
      </w:r>
    </w:p>
    <w:p>
      <w:pPr>
        <w:pStyle w:val="Heading1"/>
      </w:pPr>
      <w:r>
        <w:t>Scripture-relation significance</w:t>
      </w:r>
    </w:p>
    <w:p>
      <w:r>
        <w:t>12:111 is especially important because the Qurʾān describes itself as taṣdīq of what precedes while the surah itself displays meaningful additions, omissions, rearrangements, and theological reframing relative to Genesis. “Confirmation” therefore cannot simply be assumed to mean verbatim narrative identity.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