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09 - Internal Tension Register (QI)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1"/>
      </w:pPr>
      <w:r>
        <w:t>Current Status</w:t>
      </w:r>
    </w:p>
    <w:p>
      <w:r>
        <w:t>No QI record has yet reached the threshold for formal registration through Quran 2:74.</w:t>
      </w:r>
    </w:p>
    <w:p>
      <w:pPr>
        <w:pStyle w:val="Heading1"/>
      </w:pPr>
      <w:r>
        <w:t>Flagged but Not Yet Registered</w:t>
      </w:r>
    </w:p>
    <w:p>
      <w:r>
        <w:t>Iblis and the angelic command scene (2:34): Iblis is present in the command-to-angels narrative, while later Quranic evidence is known to identify him as jinn. Under the Constitution, this remains a flagged issue until the relevant later verse is reached and context can be analyzed. No contradiction is presumed.</w:t>
      </w:r>
    </w:p>
    <w:p>
      <w:r>
        <w:t>This document intentionally preserves a zero-result category rather than inventing a tension.</w:t>
      </w:r>
    </w:p>
    <w:p>
      <w:pPr>
        <w:pStyle w:val="Heading1"/>
      </w:pPr>
      <w:r>
        <w:t>Checkpoint 002 Pending Internal-Consistency Questions</w:t>
      </w:r>
    </w:p>
    <w:p>
      <w:pPr>
        <w:pStyle w:val="ListBullet"/>
      </w:pPr>
      <w:r>
        <w:t>Iblis/angels/jinn remains flagged but not registered as QI until later Quranic evidence is reached.</w:t>
      </w:r>
    </w:p>
    <w:p>
      <w:pPr>
        <w:pStyle w:val="ListBullet"/>
      </w:pPr>
      <w:r>
        <w:t>rūḥ al-qudus versus Jibrīl: 2:87 and 2:97 use different designations; no QI issue is presumed. Identity relationship remains open.</w:t>
      </w:r>
    </w:p>
    <w:p>
      <w:pPr>
        <w:pStyle w:val="ListBullet"/>
      </w:pPr>
      <w:r>
        <w:t>2:106 naskh language versus Quranic preservation/unchangeable-word passages remains a future QI possibility only if later evidence creates an unresolved conflict.</w:t>
      </w:r>
    </w:p>
    <w:p>
      <w:pPr>
        <w:pStyle w:val="ListBullet"/>
      </w:pPr>
      <w:r>
        <w:t>Earlier-Scripture affirmation versus distortion accusations remains under QCA-0001 and the major taḥrīf flag. It is not classified as QI unless the distinctions fail after full Quranic analysis.</w:t>
      </w:r>
    </w:p>
    <w:p>
      <w:pPr>
        <w:pStyle w:val="Heading1"/>
      </w:pPr>
      <w:r>
        <w:t>Checkpoint 003 Internal-Consistency Watch</w:t>
      </w:r>
    </w:p>
    <w:p>
      <w:pPr>
        <w:pStyle w:val="ListBullet"/>
      </w:pPr>
      <w:r>
        <w:t>No formal QI contradiction is established through completion of Surah 2.</w:t>
      </w:r>
    </w:p>
    <w:p>
      <w:pPr>
        <w:pStyle w:val="ListBullet"/>
      </w:pPr>
      <w:r>
        <w:t>2:136/2:285 “make no distinction” among messengers versus 2:253 “favored some over others” is provisionally harmonizable as equal acceptance versus unequal rank; no QI ID warranted.</w:t>
      </w:r>
    </w:p>
    <w:p>
      <w:pPr>
        <w:pStyle w:val="ListBullet"/>
      </w:pPr>
      <w:r>
        <w:t>2:234 versus 2:240 widow provisions remain under QCA-0003 because they may concern different legal subjects; no contradiction presumed.</w:t>
      </w:r>
    </w:p>
    <w:p>
      <w:pPr>
        <w:pStyle w:val="ListBullet"/>
      </w:pPr>
      <w:r>
        <w:t>2:184 versus 2:185 fasting provisions remain an abrogation/development question, not a QI contradiction.</w:t>
      </w:r>
    </w:p>
    <w:p>
      <w:pPr>
        <w:pStyle w:val="ListBullet"/>
      </w:pPr>
      <w:r>
        <w:t>2:256 no-compulsion language versus later warfare/apostasy/jizyah material is now an explicit future consistency/claims-audit watch; QCA-0004 controls until later evidence is reached.</w:t>
      </w:r>
    </w:p>
    <w:p>
      <w:pPr>
        <w:pStyle w:val="ListBullet"/>
      </w:pPr>
      <w:r>
        <w:t>Prior Iblis angel/jinn, rūḥ al-qudus/Jibrīl, and taḥrīf affirmation/distortion questions remain pending as previously recorded.</w:t>
      </w:r>
    </w:p>
    <w:p>
      <w:pPr>
        <w:pStyle w:val="Heading1"/>
      </w:pPr>
      <w:r>
        <w:t>Checkpoint 004 Internal-Consistency Watch</w:t>
      </w:r>
    </w:p>
    <w:p>
      <w:pPr>
        <w:pStyle w:val="Heading1"/>
      </w:pPr>
      <w:r>
        <w:t>Checkpoint 004 Pending Internal-Consistency Questions</w:t>
      </w:r>
    </w:p>
    <w:p>
      <w:pPr>
        <w:pStyle w:val="ListBullet"/>
      </w:pPr>
      <w:r>
        <w:t>3:7 clear/ambiguous verse distinction raises hermeneutical questions but no contradiction.</w:t>
      </w:r>
    </w:p>
    <w:p>
      <w:pPr>
        <w:pStyle w:val="ListBullet"/>
      </w:pPr>
      <w:r>
        <w:t>3:55 mutawaffika/raising must be compared with 4:157-158 before any QI issue is considered.</w:t>
      </w:r>
    </w:p>
    <w:p>
      <w:pPr>
        <w:pStyle w:val="ListBullet"/>
      </w:pPr>
      <w:r>
        <w:t>3:85 versus 2:62 and 3:113-115 remains under QCA-0002, not yet QI; semantic range of al-Islam is central.</w:t>
      </w:r>
    </w:p>
    <w:p>
      <w:pPr>
        <w:pStyle w:val="ListBullet"/>
      </w:pPr>
      <w:r>
        <w:t>Earlier-Scripture affirmation versus distortion continues under QCA-0001; 3:93 strengthens the case that these can potentially coexist through mechanism/scope distinctions.</w:t>
      </w:r>
    </w:p>
    <w:p>
      <w:pPr>
        <w:pStyle w:val="ListBullet"/>
      </w:pPr>
      <w:r>
        <w:t>No formal QI record is established through Quran 3:120.</w:t>
      </w:r>
    </w:p>
    <w:p>
      <w:pPr>
        <w:pStyle w:val="Heading1"/>
      </w:pPr>
      <w:r>
        <w:t>Checkpoint 005 Internal-Consistency Watch</w:t>
      </w:r>
    </w:p>
    <w:p>
      <w:pPr>
        <w:pStyle w:val="Heading1"/>
      </w:pPr>
      <w:r>
        <w:t>Checkpoint 005 Pending Internal-Consistency Questions</w:t>
      </w:r>
    </w:p>
    <w:p>
      <w:pPr>
        <w:pStyle w:val="Heading1"/>
      </w:pPr>
      <w:r>
        <w:t>Checkpoint 005 Internal-Consistency Status</w:t>
      </w:r>
    </w:p>
    <w:p>
      <w:pPr>
        <w:pStyle w:val="ListBullet"/>
      </w:pPr>
      <w:r>
        <w:t>No formal QI contradiction is established through Quran 3:200.</w:t>
      </w:r>
    </w:p>
    <w:p>
      <w:pPr>
        <w:pStyle w:val="ListBullet"/>
      </w:pPr>
      <w:r>
        <w:t>3:199 materially informs, but does not by itself close, the salvation tension between 2:62, 3:85, and positive People-of-the-Book passages.</w:t>
      </w:r>
    </w:p>
    <w:p>
      <w:pPr>
        <w:pStyle w:val="ListBullet"/>
      </w:pPr>
      <w:r>
        <w:t>3:187 continues to support a coherent distinction between extant revelation and human concealment/mishandling, so no Scripture-affirmation QI is warranted yet.</w:t>
      </w:r>
    </w:p>
    <w:p>
      <w:pPr>
        <w:pStyle w:val="ListBullet"/>
      </w:pPr>
      <w:r>
        <w:t>Jesus death/raising, abrogation, Sabbath, and later warfare/coercion questions remain pending for later canonical evidence.</w:t>
      </w:r>
    </w:p>
    <w:p>
      <w:pPr>
        <w:pStyle w:val="Heading1"/>
      </w:pPr>
      <w:r>
        <w:t>Checkpoint 006 Internal-Consistency Watch</w:t>
      </w:r>
    </w:p>
    <w:p>
      <w:pPr>
        <w:pStyle w:val="Heading1"/>
      </w:pPr>
      <w:r>
        <w:t>Checkpoint 006 Internal-Consistency Status</w:t>
      </w:r>
    </w:p>
    <w:p>
      <w:pPr>
        <w:pStyle w:val="Heading1"/>
      </w:pPr>
      <w:r>
        <w:t>Checkpoint 006 Pending Internal-Consistency Questions</w:t>
      </w:r>
    </w:p>
    <w:p>
      <w:pPr>
        <w:pStyle w:val="ListBullet"/>
      </w:pPr>
      <w:r>
        <w:t>4:3 versus 4:129: polygyny conditioned on justice versus impossibility of complete equality. A plausible internal distinction exists between perfect emotional equality and enforceable behavioral/material fairness; therefore no QI contradiction is registered.</w:t>
      </w:r>
    </w:p>
    <w:p>
      <w:pPr>
        <w:pStyle w:val="ListBullet"/>
      </w:pPr>
      <w:r>
        <w:t>3:55 versus 4:157-159: Jesus’ mutawaffika, raising, crucifixion denial and “before his death” remain a genuine interpretive cluster, not yet a formal contradiction.</w:t>
      </w:r>
    </w:p>
    <w:p>
      <w:pPr>
        <w:pStyle w:val="ListBullet"/>
      </w:pPr>
      <w:r>
        <w:t>4:78 versus 4:79: “all from God” and “evil from yourself” are provisionally distinguished as sovereignty versus culpability; no QI record.</w:t>
      </w:r>
    </w:p>
    <w:p>
      <w:pPr>
        <w:pStyle w:val="ListBullet"/>
      </w:pPr>
      <w:r>
        <w:t>4:48/116 and wider repentance passages: unique shirk severity must be integrated with repentance corpus before any inconsistency claim.</w:t>
      </w:r>
    </w:p>
    <w:p>
      <w:pPr>
        <w:pStyle w:val="ListBullet"/>
      </w:pPr>
      <w:r>
        <w:t>4:15-16 versus later sexual-offense law remains an abrogation/development question under QCA-0003, not a QI finding.</w:t>
      </w:r>
    </w:p>
    <w:p>
      <w:pPr>
        <w:pStyle w:val="ListBullet"/>
      </w:pPr>
      <w:r>
        <w:t>Earlier-Scripture affirmation versus distortion remains under QCA-0001; Surah 4 adds evidence that can coexist under mechanism/scope distinctions.</w:t>
      </w:r>
    </w:p>
    <w:p>
      <w:pPr>
        <w:pStyle w:val="ListBullet"/>
      </w:pPr>
      <w:r>
        <w:t>No formal QI contradiction is established through Surah 4:176.</w:t>
      </w:r>
    </w:p>
    <w:p>
      <w:pPr>
        <w:pStyle w:val="Heading1"/>
      </w:pPr>
      <w:r>
        <w:t>Checkpoint 007 Internal-Consistency Watch</w:t>
      </w:r>
    </w:p>
    <w:p>
      <w:pPr>
        <w:pStyle w:val="ListBullet"/>
      </w:pPr>
      <w:r>
        <w:t>5:5 versus 5:51: no QI contradiction; intermarriage/food-sharing can coexist with restricted primary awliyāʾ allegiance.</w:t>
      </w:r>
    </w:p>
    <w:p>
      <w:pPr>
        <w:pStyle w:val="ListBullet"/>
      </w:pPr>
      <w:r>
        <w:t>5:69 versus 3:85 remains under QCA-0002; 3:199 and 5:82-85 provide plausible harmonization through acceptance of current revelation.</w:t>
      </w:r>
    </w:p>
    <w:p>
      <w:pPr>
        <w:pStyle w:val="ListBullet"/>
      </w:pPr>
      <w:r>
        <w:t>5:43-48/66/68 versus distortion/forgetting passages remain under QCA-0001; the categories can coexist if Scripture remains extant while humans mishandle it.</w:t>
      </w:r>
    </w:p>
    <w:p>
      <w:pPr>
        <w:pStyle w:val="ListBullet"/>
      </w:pPr>
      <w:r>
        <w:t>5:73/116 do not create an internal Quran contradiction, but they intensify external representation questions about Christianity.</w:t>
      </w:r>
    </w:p>
    <w:p>
      <w:pPr>
        <w:pStyle w:val="ListBullet"/>
      </w:pPr>
      <w:r>
        <w:t>5:117 w-f-y remains to be reconciled lexically with 3:55 and 4:157-159 before any QI record could be justified.</w:t>
      </w:r>
    </w:p>
    <w:p>
      <w:pPr>
        <w:pStyle w:val="ListBullet"/>
      </w:pPr>
      <w:r>
        <w:t>No formal QI contradiction is established through Surah 5:120.</w:t>
      </w:r>
    </w:p>
    <w:p>
      <w:pPr>
        <w:pStyle w:val="Heading2"/>
      </w:pPr>
      <w:r>
        <w:t>Checkpoint 007 Internal-Consistency Status</w:t>
      </w:r>
    </w:p>
    <w:p>
      <w:r>
        <w:t>No new formal QI ID assigned. Open issues remain routed through established QCA/QB/lexical research rather than manufactured contradiction labels.</w:t>
      </w:r>
    </w:p>
    <w:p>
      <w:pPr>
        <w:pStyle w:val="Heading1"/>
      </w:pPr>
      <w:r>
        <w:t>Checkpoint 008 Internal-Tension Review</w:t>
      </w:r>
    </w:p>
    <w:p>
      <w:r>
        <w:t>No new formal QI contradiction is registered through Quran 6:165.</w:t>
      </w:r>
    </w:p>
    <w:p>
      <w:r>
        <w:t>Guidance / misguidance remains a major analytical tension: 6:39, 6:107, 6:111, 6:125 and 6:149 stress divine control, while 6:110 and 6:148 preserve prior human refusal and reject divine-will excuses. Plausible harmonizations remain available; therefore no contradiction classification is warranted yet.</w:t>
      </w:r>
    </w:p>
    <w:p>
      <w:r>
        <w:t>6:38 “nothing neglected in the Book” versus the physical Quran is not a contradiction; 6:59 strongly supports a divine-record referent in this context.</w:t>
      </w:r>
    </w:p>
    <w:p>
      <w:r>
        <w:t>5:3 versus 6:145 dietary lists are readily harmonized as detailed versus summary treatment of core prohibitions.</w:t>
      </w:r>
    </w:p>
    <w:p>
      <w:r>
        <w:t>6:34/115 divine-word inviolability versus earlier accusations of distortion/concealment creates a major interpretive question for QCA-0001, but different referents/mechanisms prevent premature QI classification.</w:t>
      </w:r>
    </w:p>
    <w:p>
      <w:r>
        <w:t>6:128 “abiding in Fire except as God wills” creates an eschatological-duration question; later corpus evidence is required.</w:t>
      </w:r>
    </w:p>
    <w:p>
      <w:pPr>
        <w:pStyle w:val="Heading1"/>
      </w:pPr>
      <w:r>
        <w:t>Checkpoint 009 QI Status</w:t>
      </w:r>
    </w:p>
    <w:p>
      <w:r>
        <w:t>No formal QI contradiction is registered through Quran 7:206.</w:t>
      </w:r>
    </w:p>
    <w:p>
      <w:r>
        <w:t>Guidance/misguidance versus human accountability is materially strengthened by 7:16, 7:178-179 and 7:186 but remains an analytical tension requiring full-corpus testing, not a demonstrated contradiction.</w:t>
      </w:r>
    </w:p>
    <w:p>
      <w:r>
        <w:t>7:189-190 creates an interpretive ambiguity concerning the couple associated with shirk; ambiguity is not contradiction.</w:t>
      </w:r>
    </w:p>
    <w:p>
      <w:r>
        <w:t>7:157 creates an externally testable historical/textual verification problem regarding Muhammad in Torah/Gospel; it is tracked under QB-0138 and QCA-0001, not registered as an internal QI contradiction.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QI status through Surah 10</w:t>
      </w:r>
    </w:p>
    <w:p>
      <w:pPr/>
      <w:r>
        <w:t>No formal permanent QI entry is created through Surah 10. Apparent tensions involving guidance/hardening, warfare/peace, earlier Scripture, and command modification remain under QCA/cross-reference analysis until the Quran supplies enough evidence to classify an actual internal contradiction rather than a tension, qualification, development, or unresolved interpretive problem.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