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FREEZE RECORD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1B3A4B"/>
          <w:sz w:val="28"/>
        </w:rPr>
        <w:t>Quran Research Constitution v1.0 + Setup Addendum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Status: </w:t>
      </w:r>
      <w:r>
        <w:rPr>
          <w:rFonts w:ascii="Calibri" w:hAnsi="Calibri" w:eastAsia="Calibri"/>
          <w:b w:val="0"/>
          <w:i w:val="0"/>
          <w:color w:val="222222"/>
          <w:sz w:val="22"/>
        </w:rPr>
        <w:t>FROZEN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Constitution version: </w:t>
      </w:r>
      <w:r>
        <w:rPr>
          <w:rFonts w:ascii="Calibri" w:hAnsi="Calibri" w:eastAsia="Calibri"/>
          <w:b w:val="0"/>
          <w:i w:val="0"/>
          <w:color w:val="222222"/>
          <w:sz w:val="22"/>
        </w:rPr>
        <w:t>1.0 FINAL (16 August 2026)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Owner freeze 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10 September 2026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Owner instruction: </w:t>
      </w:r>
      <w:r>
        <w:rPr>
          <w:rFonts w:ascii="Calibri" w:hAnsi="Calibri" w:eastAsia="Calibri"/>
          <w:b w:val="0"/>
          <w:i w:val="0"/>
          <w:color w:val="222222"/>
          <w:sz w:val="22"/>
        </w:rPr>
        <w:t>as long as these file formats are compatible with LibreOffice freeze v1.0 + this addendum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File formats: </w:t>
      </w:r>
      <w:r>
        <w:rPr>
          <w:rFonts w:ascii="Calibri" w:hAnsi="Calibri" w:eastAsia="Calibri"/>
          <w:b w:val="0"/>
          <w:i w:val="0"/>
          <w:color w:val="222222"/>
          <w:sz w:val="22"/>
        </w:rPr>
        <w:t>Office Open XML .docx and .xlsx (openable in LibreOffice Writer / Calc)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Research order: </w:t>
      </w:r>
      <w:r>
        <w:rPr>
          <w:rFonts w:ascii="Calibri" w:hAnsi="Calibri" w:eastAsia="Calibri"/>
          <w:b w:val="0"/>
          <w:i w:val="0"/>
          <w:color w:val="222222"/>
          <w:sz w:val="22"/>
        </w:rPr>
        <w:t>Canonical — Surah 1 → Surah 114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First executed packet: </w:t>
      </w:r>
      <w:r>
        <w:rPr>
          <w:rFonts w:ascii="Calibri" w:hAnsi="Calibri" w:eastAsia="Calibri"/>
          <w:b w:val="0"/>
          <w:i w:val="0"/>
          <w:color w:val="222222"/>
          <w:sz w:val="22"/>
        </w:rPr>
        <w:t>S001 Al-Fatihah</w:t>
      </w:r>
    </w:p>
    <w:p>
      <w:pPr>
        <w:pStyle w:val="Heading1"/>
      </w:pPr>
      <w:r>
        <w:rPr>
          <w:rFonts w:ascii="Calibri" w:hAnsi="Calibri"/>
          <w:color w:val="1B3A4B"/>
        </w:rPr>
        <w:t>What is frozen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1. The attached Quran Research Constitution v1.0 FINAL in full, including purpose, evidence layers, ID systems (QDISC, QB, QI, QCA), QRQ-0001–0010, contradiction protocol, source hierarchy, and no-midstream-redesign rule.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2. The Setup Addendum of 10 September 2026: file naming, translation set, depth rule, checkpoint sizes, cumulative milestone list, and LibreOffice compatibility rule.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3. No new tracking systems, repositories, or evidence grades may be introduced except by the constitution’s formal amendment procedure.</w:t>
      </w:r>
    </w:p>
    <w:p>
      <w:pPr>
        <w:pStyle w:val="Heading1"/>
      </w:pPr>
      <w:r>
        <w:rPr>
          <w:rFonts w:ascii="Calibri" w:hAnsi="Calibri"/>
          <w:color w:val="1B3A4B"/>
        </w:rPr>
        <w:t>What remains an execution choice (not architecture)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Exact verse-block cut points inside a long surah may be adjusted by ±5 verses to land on a natural rhetorical boundary. That is a checkpoint-sizing decision, not a new system.</w:t>
      </w:r>
    </w:p>
    <w:p>
      <w:pPr>
        <w:pStyle w:val="Heading1"/>
      </w:pPr>
      <w:r>
        <w:rPr>
          <w:rFonts w:ascii="Calibri" w:hAnsi="Calibri"/>
          <w:color w:val="1B3A4B"/>
        </w:rPr>
        <w:t>Separation rule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This project remains separate from The Thought Project. Quran findings do not silently rewrite prior Bible-research conclusions. Comparisons are recorded only through QB / QCA / dossiers.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LibreOffice-compatible OOXML  ·  Evidence-classified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Constitution v1.0 FROZEN  ·  Freeze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Freeze Record</dc:title>
  <dc:subject>Quran Research Constitution v1.0 FROZEN</dc:subject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