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INVESTIGATION — WHAT 7:157 MEANS BY TAWRĀT AND INJĪL, AND WHETHER A JESUS-GIVEN BOOK EXISTS</w:t>
      </w:r>
    </w:p>
    <w:p>
      <w:pPr>
        <w:spacing w:after="40"/>
      </w:pPr>
      <w:r>
        <w:rPr>
          <w:rFonts w:ascii="Calibri" w:hAnsi="Calibri" w:eastAsia="Calibri"/>
          <w:b/>
          <w:i w:val="0"/>
          <w:color w:val="1B3A4B"/>
          <w:sz w:val="22"/>
        </w:rPr>
        <w:t xml:space="preserve">Walked Quran: </w:t>
      </w:r>
      <w:r>
        <w:rPr>
          <w:rFonts w:ascii="Calibri" w:hAnsi="Calibri" w:eastAsia="Calibri"/>
          <w:b w:val="0"/>
          <w:i w:val="0"/>
          <w:color w:val="222222"/>
          <w:sz w:val="22"/>
        </w:rPr>
        <w:t>2:87; 3:3–4, 48, 50, 65, 93; 4:163; 5:44–47, 66–68, 110; 6:154; 7:157</w:t>
      </w:r>
    </w:p>
    <w:p>
      <w:pPr>
        <w:spacing w:after="40"/>
      </w:pPr>
      <w:r>
        <w:rPr>
          <w:rFonts w:ascii="Calibri" w:hAnsi="Calibri" w:eastAsia="Calibri"/>
          <w:b/>
          <w:i w:val="0"/>
          <w:color w:val="1B3A4B"/>
          <w:sz w:val="22"/>
        </w:rPr>
        <w:t xml:space="preserve">Parked: </w:t>
      </w:r>
      <w:r>
        <w:rPr>
          <w:rFonts w:ascii="Calibri" w:hAnsi="Calibri" w:eastAsia="Calibri"/>
          <w:b w:val="0"/>
          <w:i w:val="0"/>
          <w:color w:val="222222"/>
          <w:sz w:val="22"/>
        </w:rPr>
        <w:t>57:27; 9:111; 48:29; 61:6</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QDISC-0366–0373; QB-0210–0215</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The question 7:157 forces</w:t>
      </w:r>
    </w:p>
    <w:p>
      <w:pPr>
        <w:spacing w:after="160"/>
      </w:pPr>
      <w:r>
        <w:rPr>
          <w:rFonts w:ascii="Calibri" w:hAnsi="Calibri" w:eastAsia="Calibri"/>
          <w:b w:val="0"/>
          <w:i w:val="0"/>
          <w:color w:val="222222"/>
          <w:sz w:val="22"/>
        </w:rPr>
        <w:t>They find the ummī prophet written with them in the Tawrāt and the Injīl. Two names. Singular Injīl. Books they have. The last investigation asked whether popular proof-texts name Muhammad. This one asks what those two names refer to in the Quran’s own diction, and whether history supplies a single book given to Jesus that is not Matthew–Mark–Luke–John.</w:t>
      </w:r>
    </w:p>
    <w:p>
      <w:pPr>
        <w:pStyle w:val="Heading1"/>
      </w:pPr>
      <w:r>
        <w:rPr>
          <w:rFonts w:ascii="Calibri" w:hAnsi="Calibri"/>
          <w:color w:val="1B3A4B"/>
        </w:rPr>
        <w:t>2. Tawrāt in the walked text</w:t>
      </w:r>
    </w:p>
    <w:p>
      <w:pPr>
        <w:spacing w:after="160"/>
      </w:pPr>
      <w:r>
        <w:rPr>
          <w:rFonts w:ascii="Calibri" w:hAnsi="Calibri" w:eastAsia="Calibri"/>
          <w:b w:val="0"/>
          <w:i w:val="0"/>
          <w:color w:val="222222"/>
          <w:sz w:val="22"/>
        </w:rPr>
        <w:t>Given in connection with Moses (2:87 Book after him; 6:154 Book complete for the good-doer, detailing of everything). 3:3 sent down the Book confirming what was before it; He sent down the Tawrāt and the Injīl before, as guidance for the people. 3:93 all food was lawful to Israel except what Israel forbade before the Tawrāt was sent down — a legal corpus. 5:44 We sent down the Tawrāt, in it guidance and light; the prophets who submitted judged the Jews by it, as did the rabbis and scholars, because they were charged to keep God’s book. 5:66–68 if they had upheld the Tawrāt and the Injīl and what was sent down to them from their Lord; O People of the Book you stand on nothing until you uphold the Tawrāt and the Injīl and what was sent down to you.</w:t>
      </w:r>
    </w:p>
    <w:p>
      <w:pPr>
        <w:spacing w:after="160"/>
      </w:pPr>
      <w:r>
        <w:rPr>
          <w:rFonts w:ascii="Calibri" w:hAnsi="Calibri" w:eastAsia="Calibri"/>
          <w:b w:val="0"/>
          <w:i w:val="0"/>
          <w:color w:val="222222"/>
          <w:sz w:val="22"/>
        </w:rPr>
        <w:t>Level 1 shape: a sent-down Book associated with Moses, containing law and light, still spoken of as something the Jews of the addressee’s day can uphold. The Quran does not list Genesis–Deuteronomy by name. It does not say the Tawrāt in their hands is verbatim identical to what Moses received. It does treat ‘the Tawrāt’ as a recognizable, usable object among them.</w:t>
      </w:r>
    </w:p>
    <w:p>
      <w:pPr>
        <w:pStyle w:val="Heading1"/>
      </w:pPr>
      <w:r>
        <w:rPr>
          <w:rFonts w:ascii="Calibri" w:hAnsi="Calibri"/>
          <w:color w:val="1B3A4B"/>
        </w:rPr>
        <w:t>3. Injīl in the walked text</w:t>
      </w:r>
    </w:p>
    <w:p>
      <w:pPr>
        <w:spacing w:after="160"/>
      </w:pPr>
      <w:r>
        <w:rPr>
          <w:rFonts w:ascii="Calibri" w:hAnsi="Calibri" w:eastAsia="Calibri"/>
          <w:b w:val="0"/>
          <w:i w:val="0"/>
          <w:color w:val="222222"/>
          <w:sz w:val="22"/>
        </w:rPr>
        <w:t>3:48 He will teach him the Book and wisdom and the Tawrāt and the Injīl — Jesus is taught both. 5:46 We sent after them Jesus son of Mary, confirming what was before him of the Tawrāt; We gave him the Injīl, in it guidance and light, confirming what was before it of the Tawrāt, and a guidance and admonition for the God-fearing. 5:47 let the people of the Injīl judge by what God sent down in it. 5:110 I taught you the Book and the wisdom, the Tawrāt and the Injīl. 7:157 they find him written in both.</w:t>
      </w:r>
    </w:p>
    <w:p>
      <w:pPr>
        <w:spacing w:after="160"/>
      </w:pPr>
      <w:r>
        <w:rPr>
          <w:rFonts w:ascii="Calibri" w:hAnsi="Calibri" w:eastAsia="Calibri"/>
          <w:b w:val="0"/>
          <w:i w:val="0"/>
          <w:color w:val="222222"/>
          <w:sz w:val="22"/>
        </w:rPr>
        <w:t>Always singular. Always given to Jesus (ātaynāhu / yuʿallimuhu). Always confirming the Tawrāt. The people of the Injīl are told to judge by what was sent down in it — which treats the Injīl as a criterion they can still use, not only as a vanished tablet.</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Core five on the gift-clause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5:46 ataynahu l-Injil fihi hudan wa-nur</w:t>
            </w:r>
          </w:p>
        </w:tc>
        <w:tc>
          <w:tcPr>
            <w:tcW w:type="dxa" w:w="3264"/>
          </w:tcPr>
          <w:p>
            <w:r/>
            <w:r>
              <w:rPr>
                <w:rFonts w:ascii="Calibri" w:hAnsi="Calibri" w:eastAsia="Calibri"/>
                <w:b w:val="0"/>
                <w:i w:val="0"/>
                <w:color w:val="222222"/>
                <w:sz w:val="18"/>
              </w:rPr>
              <w:t>SI: We gave him the Gospel, in which was guidance and light. Haleem: We gave him the Gospel with guidance, light, and confirmation. Pickthall: We bestowed on him the Gospel wherein is guidance and a light. Arberry: We gave to him the Gospel, wherein is guidance and light.</w:t>
            </w:r>
          </w:p>
        </w:tc>
        <w:tc>
          <w:tcPr>
            <w:tcW w:type="dxa" w:w="3264"/>
          </w:tcPr>
          <w:p>
            <w:r/>
            <w:r>
              <w:rPr>
                <w:rFonts w:ascii="Calibri" w:hAnsi="Calibri" w:eastAsia="Calibri"/>
                <w:b w:val="0"/>
                <w:i w:val="0"/>
                <w:color w:val="222222"/>
                <w:sz w:val="18"/>
              </w:rPr>
              <w:t>ataynahu = We gave him. fihi = in it. One Injil containing guidance and light.</w:t>
            </w:r>
          </w:p>
        </w:tc>
      </w:tr>
      <w:tr>
        <w:tc>
          <w:tcPr>
            <w:tcW w:type="dxa" w:w="3264"/>
            <w:shd w:fill="F4F1EA" w:val="clear"/>
          </w:tcPr>
          <w:p>
            <w:r/>
            <w:r>
              <w:rPr>
                <w:rFonts w:ascii="Calibri" w:hAnsi="Calibri" w:eastAsia="Calibri"/>
                <w:b w:val="0"/>
                <w:i w:val="0"/>
                <w:color w:val="222222"/>
                <w:sz w:val="18"/>
              </w:rPr>
              <w:t>5:47 ahl al-Injil</w:t>
            </w:r>
          </w:p>
        </w:tc>
        <w:tc>
          <w:tcPr>
            <w:tcW w:type="dxa" w:w="3264"/>
            <w:shd w:fill="F4F1EA" w:val="clear"/>
          </w:tcPr>
          <w:p>
            <w:r/>
            <w:r>
              <w:rPr>
                <w:rFonts w:ascii="Calibri" w:hAnsi="Calibri" w:eastAsia="Calibri"/>
                <w:b w:val="0"/>
                <w:i w:val="0"/>
                <w:color w:val="222222"/>
                <w:sz w:val="18"/>
              </w:rPr>
              <w:t>SI / Haleem: people of the Gospel. Pickthall: people of the Gospel. Arberry: people of the Gospel.</w:t>
            </w:r>
          </w:p>
        </w:tc>
        <w:tc>
          <w:tcPr>
            <w:tcW w:type="dxa" w:w="3264"/>
            <w:shd w:fill="F4F1EA" w:val="clear"/>
          </w:tcPr>
          <w:p>
            <w:r/>
            <w:r>
              <w:rPr>
                <w:rFonts w:ascii="Calibri" w:hAnsi="Calibri" w:eastAsia="Calibri"/>
                <w:b w:val="0"/>
                <w:i w:val="0"/>
                <w:color w:val="222222"/>
                <w:sz w:val="18"/>
              </w:rPr>
              <w:t>A community defined by that book, told to judge by what was sent down in it.</w:t>
            </w:r>
          </w:p>
        </w:tc>
      </w:tr>
      <w:tr>
        <w:tc>
          <w:tcPr>
            <w:tcW w:type="dxa" w:w="3264"/>
          </w:tcPr>
          <w:p>
            <w:r/>
            <w:r>
              <w:rPr>
                <w:rFonts w:ascii="Calibri" w:hAnsi="Calibri" w:eastAsia="Calibri"/>
                <w:b w:val="0"/>
                <w:i w:val="0"/>
                <w:color w:val="222222"/>
                <w:sz w:val="18"/>
              </w:rPr>
              <w:t>3:48 al-kitab wa-l-hikma wa-l-Tawrat wa-l-Injil</w:t>
            </w:r>
          </w:p>
        </w:tc>
        <w:tc>
          <w:tcPr>
            <w:tcW w:type="dxa" w:w="3264"/>
          </w:tcPr>
          <w:p>
            <w:r/>
            <w:r>
              <w:rPr>
                <w:rFonts w:ascii="Calibri" w:hAnsi="Calibri" w:eastAsia="Calibri"/>
                <w:b w:val="0"/>
                <w:i w:val="0"/>
                <w:color w:val="222222"/>
                <w:sz w:val="18"/>
              </w:rPr>
              <w:t>SI: the Scripture and wisdom and the Torah and the Gospel. Haleem: the Scripture and wisdom, the Torah and the Gospel. Pickthall: the Scripture and wisdom, and the Torah and the Gospel. Arberry: the Book, the Wisdom, the Torah, the Gospel.</w:t>
            </w:r>
          </w:p>
        </w:tc>
        <w:tc>
          <w:tcPr>
            <w:tcW w:type="dxa" w:w="3264"/>
          </w:tcPr>
          <w:p>
            <w:r/>
            <w:r>
              <w:rPr>
                <w:rFonts w:ascii="Calibri" w:hAnsi="Calibri" w:eastAsia="Calibri"/>
                <w:b w:val="0"/>
                <w:i w:val="0"/>
                <w:color w:val="222222"/>
                <w:sz w:val="18"/>
              </w:rPr>
              <w:t>Four items taught to Jesus. Book and wisdom sit beside Tawrat and Injil, not obviously identical with them.</w:t>
            </w:r>
          </w:p>
        </w:tc>
      </w:tr>
    </w:tbl>
    <w:p/>
    <w:p>
      <w:pPr>
        <w:pStyle w:val="Heading1"/>
      </w:pPr>
      <w:r>
        <w:rPr>
          <w:rFonts w:ascii="Calibri" w:hAnsi="Calibri"/>
          <w:color w:val="1B3A4B"/>
        </w:rPr>
        <w:t>4. What the walked Quran does not say</w:t>
      </w:r>
    </w:p>
    <w:p>
      <w:pPr>
        <w:spacing w:after="160"/>
      </w:pPr>
      <w:r>
        <w:rPr>
          <w:rFonts w:ascii="Calibri" w:hAnsi="Calibri" w:eastAsia="Calibri"/>
          <w:b w:val="0"/>
          <w:i w:val="0"/>
          <w:color w:val="222222"/>
          <w:sz w:val="22"/>
        </w:rPr>
        <w:t>Does not name Matthew, Mark, Luke, or John. Does not say there are four Injīls. Does not say Jesus wrote a codex with his hand. Does not say the Injīl in seventh-century Christian hands is verbatim the gift of 5:46. Does not say it has been wholly replaced. 5:14–15 (walked) said some of those who say we are Christians forgot a portion of what they were reminded of, and a Book has come making clear much of what they hid. That is portion-forgotten and portion-hidden — not a statement that no Injīl remains.</w:t>
      </w:r>
    </w:p>
    <w:p>
      <w:pPr>
        <w:pStyle w:val="Heading1"/>
      </w:pPr>
      <w:r>
        <w:rPr>
          <w:rFonts w:ascii="Calibri" w:hAnsi="Calibri"/>
          <w:color w:val="1B3A4B"/>
        </w:rPr>
        <w:t>5. Two tensions inside the Quranic file</w:t>
      </w:r>
    </w:p>
    <w:p>
      <w:pPr>
        <w:spacing w:after="160"/>
      </w:pPr>
      <w:r>
        <w:rPr>
          <w:rFonts w:ascii="Calibri" w:hAnsi="Calibri" w:eastAsia="Calibri"/>
          <w:b w:val="0"/>
          <w:i w:val="0"/>
          <w:color w:val="222222"/>
          <w:sz w:val="22"/>
        </w:rPr>
        <w:t>Tension A — gift to Jesus vs book-in-hand. 5:46 We gave him the Injīl. 5:47 / 7:157 the people of that book still have something to judge by and to find writing in. Either the gift and the book-in-hand are treated as continuous enough to bear those verbs, or the Quran is using one name for two stages without marking the join.</w:t>
      </w:r>
    </w:p>
    <w:p>
      <w:pPr>
        <w:spacing w:after="160"/>
      </w:pPr>
      <w:r>
        <w:rPr>
          <w:rFonts w:ascii="Calibri" w:hAnsi="Calibri" w:eastAsia="Calibri"/>
          <w:b w:val="0"/>
          <w:i w:val="0"/>
          <w:color w:val="222222"/>
          <w:sz w:val="22"/>
        </w:rPr>
        <w:t>Tension B — confirmation vs correction. The Injīl confirms the Tawrāt. The Quran also corrects Christian speech about the Messiah (4:171, 5:72–75 walked). Confirmation of a prior Book and rejection of later community-speech can sit together only if the Injīl-as-given and church doctrine are not identical.</w:t>
      </w:r>
    </w:p>
    <w:p>
      <w:pPr>
        <w:pStyle w:val="Heading1"/>
      </w:pPr>
      <w:r>
        <w:rPr>
          <w:rFonts w:ascii="Calibri" w:hAnsi="Calibri"/>
          <w:color w:val="1B3A4B"/>
        </w:rPr>
        <w:t>6. What 'gospel' meant before Islam</w:t>
      </w:r>
    </w:p>
    <w:p>
      <w:pPr>
        <w:spacing w:after="160"/>
      </w:pPr>
      <w:r>
        <w:rPr>
          <w:rFonts w:ascii="Calibri" w:hAnsi="Calibri" w:eastAsia="Calibri"/>
          <w:b w:val="0"/>
          <w:i w:val="0"/>
          <w:color w:val="222222"/>
          <w:sz w:val="22"/>
        </w:rPr>
        <w:t>Greek euangelion = good news. In Mark 1:1 and in Paul (1 Cor 15:1–4) it is a preached message: Messiah died, buried, raised. It is not yet the title of a bound life of Jesus. By the mid-second century Justin can call the written memoirs of the apostles ‘gospels.’ Irenaeus (c. 180) argues there are four and only four. The shift from ‘the gospel’ (singular message) to ‘the Gospels’ (plural books) is a second-century fact of Christian diction.</w:t>
      </w:r>
    </w:p>
    <w:p>
      <w:pPr>
        <w:spacing w:after="160"/>
      </w:pPr>
      <w:r>
        <w:rPr>
          <w:rFonts w:ascii="Calibri" w:hAnsi="Calibri" w:eastAsia="Calibri"/>
          <w:b w:val="0"/>
          <w:i w:val="0"/>
          <w:color w:val="222222"/>
          <w:sz w:val="22"/>
        </w:rPr>
        <w:t>The four canonical books are narratives about Jesus written in Greek, commonly dated by critical scholars to the late first century (Mark often 60s–70s; Matthew and Luke later; John last). They present themselves as testimony / orderly account (Luke 1:1–4), not as a tablet sent down to Jesus to recite. No ancient Christian source — proto-orthodox, Gnostic, or Jewish-Christian — claims Jesus received a written heavenly book and read it out as Muhammad is described reciting.</w:t>
      </w:r>
    </w:p>
    <w:p>
      <w:pPr>
        <w:spacing w:after="160"/>
      </w:pPr>
      <w:r>
        <w:rPr>
          <w:rFonts w:ascii="Calibri" w:hAnsi="Calibri" w:eastAsia="Calibri"/>
          <w:b w:val="0"/>
          <w:i w:val="0"/>
          <w:color w:val="222222"/>
          <w:sz w:val="22"/>
        </w:rPr>
        <w:t>QB-0210 CONTRAST of genre. Quranic Injīl: a guidance-and-light Book given to Jesus, confirming the Tawrāt. Canonical Gospels: four Greek narratives about Jesus. Same English word in translation. Not the same literary object.</w:t>
      </w:r>
    </w:p>
    <w:p>
      <w:pPr>
        <w:pStyle w:val="Heading1"/>
      </w:pPr>
      <w:r>
        <w:rPr>
          <w:rFonts w:ascii="Calibri" w:hAnsi="Calibri"/>
          <w:color w:val="1B3A4B"/>
        </w:rPr>
        <w:t>7. Is there historical evidence for a different original book given to Jesus?</w:t>
      </w:r>
    </w:p>
    <w:p>
      <w:pPr>
        <w:spacing w:after="160"/>
      </w:pPr>
      <w:r>
        <w:rPr>
          <w:rFonts w:ascii="Calibri" w:hAnsi="Calibri" w:eastAsia="Calibri"/>
          <w:b w:val="0"/>
          <w:i w:val="0"/>
          <w:color w:val="222222"/>
          <w:sz w:val="22"/>
        </w:rPr>
        <w:t>No manuscript of a first-century book authored by Jesus, or dictated to him as a kitāb, has been found. No second-temple or apostolic-era writer describes such a volume.</w:t>
      </w:r>
    </w:p>
    <w:p>
      <w:pPr>
        <w:spacing w:after="160"/>
      </w:pPr>
      <w:r>
        <w:rPr>
          <w:rFonts w:ascii="Calibri" w:hAnsi="Calibri" w:eastAsia="Calibri"/>
          <w:b w:val="0"/>
          <w:i w:val="0"/>
          <w:color w:val="222222"/>
          <w:sz w:val="22"/>
        </w:rPr>
        <w:t>Jewish-Christian gospels (Hebrews / Nazarenes / Ebionites) survive only as later quotations in Clement, Origen, Jerome, Epiphanius. They are second-century (or later) sectarian lives of Jesus, often close to Matthew, sometimes minus the virgin birth (Ebionite). They are not a recovered Jesus-autograph. They do not match the Quranic gift-model any more than the four do. Some later Muslim apologetic has hoped they would; the fragments do not give us 5:46.</w:t>
      </w:r>
    </w:p>
    <w:p>
      <w:pPr>
        <w:spacing w:after="160"/>
      </w:pPr>
      <w:r>
        <w:rPr>
          <w:rFonts w:ascii="Calibri" w:hAnsi="Calibri" w:eastAsia="Calibri"/>
          <w:b w:val="0"/>
          <w:i w:val="0"/>
          <w:color w:val="222222"/>
          <w:sz w:val="22"/>
        </w:rPr>
        <w:t>Gospel of Thomas: a second-century sayings collection. Not a narrative Injīl given to Jesus, and not Torah-confirming law.</w:t>
      </w:r>
    </w:p>
    <w:p>
      <w:pPr>
        <w:spacing w:after="160"/>
      </w:pPr>
      <w:r>
        <w:rPr>
          <w:rFonts w:ascii="Calibri" w:hAnsi="Calibri" w:eastAsia="Calibri"/>
          <w:b w:val="0"/>
          <w:i w:val="0"/>
          <w:color w:val="222222"/>
          <w:sz w:val="22"/>
        </w:rPr>
        <w:t>Diatessaron (Tatian, mid-2nd c.): a harmony of the four, widely used in Syriac churches. Evidence that the four were the base text in the very region whose Christian dialect (Syriac injīl) likely supplied the Quranic loanword. It is a weaving of the four, not an independent Jesus-book.</w:t>
      </w:r>
    </w:p>
    <w:p>
      <w:pPr>
        <w:spacing w:after="160"/>
      </w:pPr>
      <w:r>
        <w:rPr>
          <w:rFonts w:ascii="Calibri" w:hAnsi="Calibri" w:eastAsia="Calibri"/>
          <w:b w:val="0"/>
          <w:i w:val="0"/>
          <w:color w:val="222222"/>
          <w:sz w:val="22"/>
        </w:rPr>
        <w:t>QB-0211 NO HISTORICAL MATCH for a discrete pre-four, Jesus-received codex. Absence of evidence is not a metaphysical proof that none existed. It is the state of the file.</w:t>
      </w:r>
    </w:p>
    <w:p>
      <w:pPr>
        <w:pStyle w:val="Heading1"/>
      </w:pPr>
      <w:r>
        <w:rPr>
          <w:rFonts w:ascii="Calibri" w:hAnsi="Calibri"/>
          <w:color w:val="1B3A4B"/>
        </w:rPr>
        <w:t>8. How the two dictionaries collide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Slot</w:t>
            </w:r>
          </w:p>
        </w:tc>
        <w:tc>
          <w:tcPr>
            <w:tcW w:type="dxa" w:w="3264"/>
            <w:shd w:fill="1B3A4B" w:val="clear"/>
          </w:tcPr>
          <w:p>
            <w:r/>
            <w:r>
              <w:rPr>
                <w:rFonts w:ascii="Calibri" w:hAnsi="Calibri" w:eastAsia="Calibri"/>
                <w:b/>
                <w:i w:val="0"/>
                <w:color w:val="FFFFFF"/>
                <w:sz w:val="18"/>
              </w:rPr>
              <w:t>Quranic Injil (walked)</w:t>
            </w:r>
          </w:p>
        </w:tc>
        <w:tc>
          <w:tcPr>
            <w:tcW w:type="dxa" w:w="3264"/>
            <w:shd w:fill="1B3A4B" w:val="clear"/>
          </w:tcPr>
          <w:p>
            <w:r/>
            <w:r>
              <w:rPr>
                <w:rFonts w:ascii="Calibri" w:hAnsi="Calibri" w:eastAsia="Calibri"/>
                <w:b/>
                <w:i w:val="0"/>
                <w:color w:val="FFFFFF"/>
                <w:sz w:val="18"/>
              </w:rPr>
              <w:t>Historical gospel/Gospels</w:t>
            </w:r>
          </w:p>
        </w:tc>
      </w:tr>
      <w:tr>
        <w:tc>
          <w:tcPr>
            <w:tcW w:type="dxa" w:w="3264"/>
          </w:tcPr>
          <w:p>
            <w:r/>
            <w:r>
              <w:rPr>
                <w:rFonts w:ascii="Calibri" w:hAnsi="Calibri" w:eastAsia="Calibri"/>
                <w:b w:val="0"/>
                <w:i w:val="0"/>
                <w:color w:val="222222"/>
                <w:sz w:val="18"/>
              </w:rPr>
              <w:t>Number</w:t>
            </w:r>
          </w:p>
        </w:tc>
        <w:tc>
          <w:tcPr>
            <w:tcW w:type="dxa" w:w="3264"/>
          </w:tcPr>
          <w:p>
            <w:r/>
            <w:r>
              <w:rPr>
                <w:rFonts w:ascii="Calibri" w:hAnsi="Calibri" w:eastAsia="Calibri"/>
                <w:b w:val="0"/>
                <w:i w:val="0"/>
                <w:color w:val="222222"/>
                <w:sz w:val="18"/>
              </w:rPr>
              <w:t>Singular.</w:t>
            </w:r>
          </w:p>
        </w:tc>
        <w:tc>
          <w:tcPr>
            <w:tcW w:type="dxa" w:w="3264"/>
          </w:tcPr>
          <w:p>
            <w:r/>
            <w:r>
              <w:rPr>
                <w:rFonts w:ascii="Calibri" w:hAnsi="Calibri" w:eastAsia="Calibri"/>
                <w:b w:val="0"/>
                <w:i w:val="0"/>
                <w:color w:val="222222"/>
                <w:sz w:val="18"/>
              </w:rPr>
              <w:t>Message singular; books become four by c. 180.</w:t>
            </w:r>
          </w:p>
        </w:tc>
      </w:tr>
      <w:tr>
        <w:tc>
          <w:tcPr>
            <w:tcW w:type="dxa" w:w="3264"/>
            <w:shd w:fill="F4F1EA" w:val="clear"/>
          </w:tcPr>
          <w:p>
            <w:r/>
            <w:r>
              <w:rPr>
                <w:rFonts w:ascii="Calibri" w:hAnsi="Calibri" w:eastAsia="Calibri"/>
                <w:b w:val="0"/>
                <w:i w:val="0"/>
                <w:color w:val="222222"/>
                <w:sz w:val="18"/>
              </w:rPr>
              <w:t>Recipient</w:t>
            </w:r>
          </w:p>
        </w:tc>
        <w:tc>
          <w:tcPr>
            <w:tcW w:type="dxa" w:w="3264"/>
            <w:shd w:fill="F4F1EA" w:val="clear"/>
          </w:tcPr>
          <w:p>
            <w:r/>
            <w:r>
              <w:rPr>
                <w:rFonts w:ascii="Calibri" w:hAnsi="Calibri" w:eastAsia="Calibri"/>
                <w:b w:val="0"/>
                <w:i w:val="0"/>
                <w:color w:val="222222"/>
                <w:sz w:val="18"/>
              </w:rPr>
              <w:t>Given to Jesus.</w:t>
            </w:r>
          </w:p>
        </w:tc>
        <w:tc>
          <w:tcPr>
            <w:tcW w:type="dxa" w:w="3264"/>
            <w:shd w:fill="F4F1EA" w:val="clear"/>
          </w:tcPr>
          <w:p>
            <w:r/>
            <w:r>
              <w:rPr>
                <w:rFonts w:ascii="Calibri" w:hAnsi="Calibri" w:eastAsia="Calibri"/>
                <w:b w:val="0"/>
                <w:i w:val="0"/>
                <w:color w:val="222222"/>
                <w:sz w:val="18"/>
              </w:rPr>
              <w:t>Written about Jesus by later authors.</w:t>
            </w:r>
          </w:p>
        </w:tc>
      </w:tr>
      <w:tr>
        <w:tc>
          <w:tcPr>
            <w:tcW w:type="dxa" w:w="3264"/>
          </w:tcPr>
          <w:p>
            <w:r/>
            <w:r>
              <w:rPr>
                <w:rFonts w:ascii="Calibri" w:hAnsi="Calibri" w:eastAsia="Calibri"/>
                <w:b w:val="0"/>
                <w:i w:val="0"/>
                <w:color w:val="222222"/>
                <w:sz w:val="18"/>
              </w:rPr>
              <w:t>Contents named</w:t>
            </w:r>
          </w:p>
        </w:tc>
        <w:tc>
          <w:tcPr>
            <w:tcW w:type="dxa" w:w="3264"/>
          </w:tcPr>
          <w:p>
            <w:r/>
            <w:r>
              <w:rPr>
                <w:rFonts w:ascii="Calibri" w:hAnsi="Calibri" w:eastAsia="Calibri"/>
                <w:b w:val="0"/>
                <w:i w:val="0"/>
                <w:color w:val="222222"/>
                <w:sz w:val="18"/>
              </w:rPr>
              <w:t>Guidance, light, confirmation of Tawrat; a finding of the ummi prophet (7:157).</w:t>
            </w:r>
          </w:p>
        </w:tc>
        <w:tc>
          <w:tcPr>
            <w:tcW w:type="dxa" w:w="3264"/>
          </w:tcPr>
          <w:p>
            <w:r/>
            <w:r>
              <w:rPr>
                <w:rFonts w:ascii="Calibri" w:hAnsi="Calibri" w:eastAsia="Calibri"/>
                <w:b w:val="0"/>
                <w:i w:val="0"/>
                <w:color w:val="222222"/>
                <w:sz w:val="18"/>
              </w:rPr>
              <w:t>Ministry, death, resurrection; no 7:157-style named Muhammad.</w:t>
            </w:r>
          </w:p>
        </w:tc>
      </w:tr>
      <w:tr>
        <w:tc>
          <w:tcPr>
            <w:tcW w:type="dxa" w:w="3264"/>
            <w:shd w:fill="F4F1EA" w:val="clear"/>
          </w:tcPr>
          <w:p>
            <w:r/>
            <w:r>
              <w:rPr>
                <w:rFonts w:ascii="Calibri" w:hAnsi="Calibri" w:eastAsia="Calibri"/>
                <w:b w:val="0"/>
                <w:i w:val="0"/>
                <w:color w:val="222222"/>
                <w:sz w:val="18"/>
              </w:rPr>
              <w:t>Users told to</w:t>
            </w:r>
          </w:p>
        </w:tc>
        <w:tc>
          <w:tcPr>
            <w:tcW w:type="dxa" w:w="3264"/>
            <w:shd w:fill="F4F1EA" w:val="clear"/>
          </w:tcPr>
          <w:p>
            <w:r/>
            <w:r>
              <w:rPr>
                <w:rFonts w:ascii="Calibri" w:hAnsi="Calibri" w:eastAsia="Calibri"/>
                <w:b w:val="0"/>
                <w:i w:val="0"/>
                <w:color w:val="222222"/>
                <w:sz w:val="18"/>
              </w:rPr>
              <w:t>Judge by what was sent down in it (5:47).</w:t>
            </w:r>
          </w:p>
        </w:tc>
        <w:tc>
          <w:tcPr>
            <w:tcW w:type="dxa" w:w="3264"/>
            <w:shd w:fill="F4F1EA" w:val="clear"/>
          </w:tcPr>
          <w:p>
            <w:r/>
            <w:r>
              <w:rPr>
                <w:rFonts w:ascii="Calibri" w:hAnsi="Calibri" w:eastAsia="Calibri"/>
                <w:b w:val="0"/>
                <w:i w:val="0"/>
                <w:color w:val="222222"/>
                <w:sz w:val="18"/>
              </w:rPr>
              <w:t>Read as apostolic memoir / scripture.</w:t>
            </w:r>
          </w:p>
        </w:tc>
      </w:tr>
      <w:tr>
        <w:tc>
          <w:tcPr>
            <w:tcW w:type="dxa" w:w="3264"/>
          </w:tcPr>
          <w:p>
            <w:r/>
            <w:r>
              <w:rPr>
                <w:rFonts w:ascii="Calibri" w:hAnsi="Calibri" w:eastAsia="Calibri"/>
                <w:b w:val="0"/>
                <w:i w:val="0"/>
                <w:color w:val="222222"/>
                <w:sz w:val="18"/>
              </w:rPr>
              <w:t>Relation to Torah</w:t>
            </w:r>
          </w:p>
        </w:tc>
        <w:tc>
          <w:tcPr>
            <w:tcW w:type="dxa" w:w="3264"/>
          </w:tcPr>
          <w:p>
            <w:r/>
            <w:r>
              <w:rPr>
                <w:rFonts w:ascii="Calibri" w:hAnsi="Calibri" w:eastAsia="Calibri"/>
                <w:b w:val="0"/>
                <w:i w:val="0"/>
                <w:color w:val="222222"/>
                <w:sz w:val="18"/>
              </w:rPr>
              <w:t>Confirms what was before it of the Tawrat.</w:t>
            </w:r>
          </w:p>
        </w:tc>
        <w:tc>
          <w:tcPr>
            <w:tcW w:type="dxa" w:w="3264"/>
          </w:tcPr>
          <w:p>
            <w:r/>
            <w:r>
              <w:rPr>
                <w:rFonts w:ascii="Calibri" w:hAnsi="Calibri" w:eastAsia="Calibri"/>
                <w:b w:val="0"/>
                <w:i w:val="0"/>
                <w:color w:val="222222"/>
                <w:sz w:val="18"/>
              </w:rPr>
              <w:t>Matthew especially frames Jesus as fulfilling Torah; Paul argues Gentile freedom from Torah-works.</w:t>
            </w:r>
          </w:p>
        </w:tc>
      </w:tr>
      <w:tr>
        <w:tc>
          <w:tcPr>
            <w:tcW w:type="dxa" w:w="3264"/>
            <w:shd w:fill="F4F1EA" w:val="clear"/>
          </w:tcPr>
          <w:p>
            <w:r/>
            <w:r>
              <w:rPr>
                <w:rFonts w:ascii="Calibri" w:hAnsi="Calibri" w:eastAsia="Calibri"/>
                <w:b w:val="0"/>
                <w:i w:val="0"/>
                <w:color w:val="222222"/>
                <w:sz w:val="18"/>
              </w:rPr>
              <w:t>Physical object in 7th c.</w:t>
            </w:r>
          </w:p>
        </w:tc>
        <w:tc>
          <w:tcPr>
            <w:tcW w:type="dxa" w:w="3264"/>
            <w:shd w:fill="F4F1EA" w:val="clear"/>
          </w:tcPr>
          <w:p>
            <w:r/>
            <w:r>
              <w:rPr>
                <w:rFonts w:ascii="Calibri" w:hAnsi="Calibri" w:eastAsia="Calibri"/>
                <w:b w:val="0"/>
                <w:i w:val="0"/>
                <w:color w:val="222222"/>
                <w:sz w:val="18"/>
              </w:rPr>
              <w:t>Named as something ahl al-Injil can still judge by.</w:t>
            </w:r>
          </w:p>
        </w:tc>
        <w:tc>
          <w:tcPr>
            <w:tcW w:type="dxa" w:w="3264"/>
            <w:shd w:fill="F4F1EA" w:val="clear"/>
          </w:tcPr>
          <w:p>
            <w:r/>
            <w:r>
              <w:rPr>
                <w:rFonts w:ascii="Calibri" w:hAnsi="Calibri" w:eastAsia="Calibri"/>
                <w:b w:val="0"/>
                <w:i w:val="0"/>
                <w:color w:val="222222"/>
                <w:sz w:val="18"/>
              </w:rPr>
              <w:t>Four-gospel codices, plus Syriac Diatessaron in the East.</w:t>
            </w:r>
          </w:p>
        </w:tc>
      </w:tr>
    </w:tbl>
    <w:p/>
    <w:p>
      <w:pPr>
        <w:pStyle w:val="Heading1"/>
      </w:pPr>
      <w:r>
        <w:rPr>
          <w:rFonts w:ascii="Calibri" w:hAnsi="Calibri"/>
          <w:color w:val="1B3A4B"/>
        </w:rPr>
        <w:t>9. Calls</w:t>
      </w:r>
    </w:p>
    <w:p>
      <w:pPr>
        <w:spacing w:after="160"/>
      </w:pPr>
      <w:r>
        <w:rPr>
          <w:rFonts w:ascii="Calibri" w:hAnsi="Calibri" w:eastAsia="Calibri"/>
          <w:b w:val="0"/>
          <w:i w:val="0"/>
          <w:color w:val="222222"/>
          <w:sz w:val="22"/>
        </w:rPr>
        <w:t>QB-0212 The Quran’s Tawrāt is Moses’ sent-down law-book still treatable as an object ‘with them.’ That maps more cleanly onto Jewish Scripture as a corpus than the Injīl maps onto the four Gospels.</w:t>
      </w:r>
    </w:p>
    <w:p>
      <w:pPr>
        <w:spacing w:after="160"/>
      </w:pPr>
      <w:r>
        <w:rPr>
          <w:rFonts w:ascii="Calibri" w:hAnsi="Calibri" w:eastAsia="Calibri"/>
          <w:b w:val="0"/>
          <w:i w:val="0"/>
          <w:color w:val="222222"/>
          <w:sz w:val="22"/>
        </w:rPr>
        <w:t>QB-0213 The Quran’s Injīl is a singular gift to Jesus. History’s earliest Christian usage is a preached good news, then four narratives about him. The names touch. The objects do not coincide.</w:t>
      </w:r>
    </w:p>
    <w:p>
      <w:pPr>
        <w:spacing w:after="160"/>
      </w:pPr>
      <w:r>
        <w:rPr>
          <w:rFonts w:ascii="Calibri" w:hAnsi="Calibri" w:eastAsia="Calibri"/>
          <w:b w:val="0"/>
          <w:i w:val="0"/>
          <w:color w:val="222222"/>
          <w:sz w:val="22"/>
        </w:rPr>
        <w:t>QB-0214 5:47 / 7:157 treat the Injīl as still consultable. That is compatible with ‘the books Christians hold contain the Injīl, or enough of it.’ It is also compatible with a name transferred onto those books. The walked text does not decide which.</w:t>
      </w:r>
    </w:p>
    <w:p>
      <w:pPr>
        <w:spacing w:after="160"/>
      </w:pPr>
      <w:r>
        <w:rPr>
          <w:rFonts w:ascii="Calibri" w:hAnsi="Calibri" w:eastAsia="Calibri"/>
          <w:b w:val="0"/>
          <w:i w:val="0"/>
          <w:color w:val="222222"/>
          <w:sz w:val="22"/>
        </w:rPr>
        <w:t>QB-0215 There is no recovered Jesus-autograph that could be placed on the table next to 5:46 as its original. Jewish-Christian fragments are not that autograph.</w:t>
      </w:r>
    </w:p>
    <w:p>
      <w:pPr>
        <w:pStyle w:val="Heading1"/>
      </w:pPr>
      <w:r>
        <w:rPr>
          <w:rFonts w:ascii="Calibri" w:hAnsi="Calibri"/>
          <w:color w:val="1B3A4B"/>
        </w:rPr>
        <w:t>10. What this note will not do</w:t>
      </w:r>
    </w:p>
    <w:p>
      <w:pPr>
        <w:spacing w:after="160"/>
      </w:pPr>
      <w:r>
        <w:rPr>
          <w:rFonts w:ascii="Calibri" w:hAnsi="Calibri" w:eastAsia="Calibri"/>
          <w:b w:val="0"/>
          <w:i w:val="0"/>
          <w:color w:val="222222"/>
          <w:sz w:val="22"/>
        </w:rPr>
        <w:t>Will not say the four Gospels are forgeries. They are first-century-or-so Greek lives of Jesus with their own source-history. Will not say the Quran ‘meant’ Matthew when it said Injīl. Will not use later tafsīr’s ‘the true Injīl is lost’ as Level 1. Will not use 61:6 until it is walked.</w:t>
      </w:r>
    </w:p>
    <w:p>
      <w:pPr>
        <w:pStyle w:val="Heading1"/>
      </w:pPr>
      <w:r>
        <w:rPr>
          <w:rFonts w:ascii="Calibri" w:hAnsi="Calibri"/>
          <w:color w:val="1B3A4B"/>
        </w:rPr>
        <w:t>11.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QDISC-0366</w:t>
            </w:r>
          </w:p>
        </w:tc>
        <w:tc>
          <w:tcPr>
            <w:tcW w:type="dxa" w:w="4896"/>
          </w:tcPr>
          <w:p>
            <w:r/>
            <w:r>
              <w:rPr>
                <w:rFonts w:ascii="Calibri" w:hAnsi="Calibri" w:eastAsia="Calibri"/>
                <w:b w:val="0"/>
                <w:i w:val="0"/>
                <w:color w:val="222222"/>
                <w:sz w:val="18"/>
              </w:rPr>
              <w:t>Tawrat: sent-down Mosaic law-book still to be upheld</w:t>
            </w:r>
          </w:p>
        </w:tc>
      </w:tr>
      <w:tr>
        <w:tc>
          <w:tcPr>
            <w:tcW w:type="dxa" w:w="4896"/>
            <w:shd w:fill="F4F1EA" w:val="clear"/>
          </w:tcPr>
          <w:p>
            <w:r/>
            <w:r>
              <w:rPr>
                <w:rFonts w:ascii="Calibri" w:hAnsi="Calibri" w:eastAsia="Calibri"/>
                <w:b w:val="0"/>
                <w:i w:val="0"/>
                <w:color w:val="222222"/>
                <w:sz w:val="18"/>
              </w:rPr>
              <w:t>QDISC-0367</w:t>
            </w:r>
          </w:p>
        </w:tc>
        <w:tc>
          <w:tcPr>
            <w:tcW w:type="dxa" w:w="4896"/>
            <w:shd w:fill="F4F1EA" w:val="clear"/>
          </w:tcPr>
          <w:p>
            <w:r/>
            <w:r>
              <w:rPr>
                <w:rFonts w:ascii="Calibri" w:hAnsi="Calibri" w:eastAsia="Calibri"/>
                <w:b w:val="0"/>
                <w:i w:val="0"/>
                <w:color w:val="222222"/>
                <w:sz w:val="18"/>
              </w:rPr>
              <w:t>Injil: singular gift to Jesus, guidance and light, confirms Tawrat</w:t>
            </w:r>
          </w:p>
        </w:tc>
      </w:tr>
      <w:tr>
        <w:tc>
          <w:tcPr>
            <w:tcW w:type="dxa" w:w="4896"/>
          </w:tcPr>
          <w:p>
            <w:r/>
            <w:r>
              <w:rPr>
                <w:rFonts w:ascii="Calibri" w:hAnsi="Calibri" w:eastAsia="Calibri"/>
                <w:b w:val="0"/>
                <w:i w:val="0"/>
                <w:color w:val="222222"/>
                <w:sz w:val="18"/>
              </w:rPr>
              <w:t>QDISC-0368</w:t>
            </w:r>
          </w:p>
        </w:tc>
        <w:tc>
          <w:tcPr>
            <w:tcW w:type="dxa" w:w="4896"/>
          </w:tcPr>
          <w:p>
            <w:r/>
            <w:r>
              <w:rPr>
                <w:rFonts w:ascii="Calibri" w:hAnsi="Calibri" w:eastAsia="Calibri"/>
                <w:b w:val="0"/>
                <w:i w:val="0"/>
                <w:color w:val="222222"/>
                <w:sz w:val="18"/>
              </w:rPr>
              <w:t>People of the Injil told to judge by what was sent down in it</w:t>
            </w:r>
          </w:p>
        </w:tc>
      </w:tr>
      <w:tr>
        <w:tc>
          <w:tcPr>
            <w:tcW w:type="dxa" w:w="4896"/>
            <w:shd w:fill="F4F1EA" w:val="clear"/>
          </w:tcPr>
          <w:p>
            <w:r/>
            <w:r>
              <w:rPr>
                <w:rFonts w:ascii="Calibri" w:hAnsi="Calibri" w:eastAsia="Calibri"/>
                <w:b w:val="0"/>
                <w:i w:val="0"/>
                <w:color w:val="222222"/>
                <w:sz w:val="18"/>
              </w:rPr>
              <w:t>QDISC-0369</w:t>
            </w:r>
          </w:p>
        </w:tc>
        <w:tc>
          <w:tcPr>
            <w:tcW w:type="dxa" w:w="4896"/>
            <w:shd w:fill="F4F1EA" w:val="clear"/>
          </w:tcPr>
          <w:p>
            <w:r/>
            <w:r>
              <w:rPr>
                <w:rFonts w:ascii="Calibri" w:hAnsi="Calibri" w:eastAsia="Calibri"/>
                <w:b w:val="0"/>
                <w:i w:val="0"/>
                <w:color w:val="222222"/>
                <w:sz w:val="18"/>
              </w:rPr>
              <w:t>Quran never names four evangelists or four Injils</w:t>
            </w:r>
          </w:p>
        </w:tc>
      </w:tr>
      <w:tr>
        <w:tc>
          <w:tcPr>
            <w:tcW w:type="dxa" w:w="4896"/>
          </w:tcPr>
          <w:p>
            <w:r/>
            <w:r>
              <w:rPr>
                <w:rFonts w:ascii="Calibri" w:hAnsi="Calibri" w:eastAsia="Calibri"/>
                <w:b w:val="0"/>
                <w:i w:val="0"/>
                <w:color w:val="222222"/>
                <w:sz w:val="18"/>
              </w:rPr>
              <w:t>QDISC-0370</w:t>
            </w:r>
          </w:p>
        </w:tc>
        <w:tc>
          <w:tcPr>
            <w:tcW w:type="dxa" w:w="4896"/>
          </w:tcPr>
          <w:p>
            <w:r/>
            <w:r>
              <w:rPr>
                <w:rFonts w:ascii="Calibri" w:hAnsi="Calibri" w:eastAsia="Calibri"/>
                <w:b w:val="0"/>
                <w:i w:val="0"/>
                <w:color w:val="222222"/>
                <w:sz w:val="18"/>
              </w:rPr>
              <w:t>Tension: given-to-Jesus vs still-in-hand</w:t>
            </w:r>
          </w:p>
        </w:tc>
      </w:tr>
      <w:tr>
        <w:tc>
          <w:tcPr>
            <w:tcW w:type="dxa" w:w="4896"/>
            <w:shd w:fill="F4F1EA" w:val="clear"/>
          </w:tcPr>
          <w:p>
            <w:r/>
            <w:r>
              <w:rPr>
                <w:rFonts w:ascii="Calibri" w:hAnsi="Calibri" w:eastAsia="Calibri"/>
                <w:b w:val="0"/>
                <w:i w:val="0"/>
                <w:color w:val="222222"/>
                <w:sz w:val="18"/>
              </w:rPr>
              <w:t>QDISC-0371</w:t>
            </w:r>
          </w:p>
        </w:tc>
        <w:tc>
          <w:tcPr>
            <w:tcW w:type="dxa" w:w="4896"/>
            <w:shd w:fill="F4F1EA" w:val="clear"/>
          </w:tcPr>
          <w:p>
            <w:r/>
            <w:r>
              <w:rPr>
                <w:rFonts w:ascii="Calibri" w:hAnsi="Calibri" w:eastAsia="Calibri"/>
                <w:b w:val="0"/>
                <w:i w:val="0"/>
                <w:color w:val="222222"/>
                <w:sz w:val="18"/>
              </w:rPr>
              <w:t>No historical Jesus-authored kitāb recovered</w:t>
            </w:r>
          </w:p>
        </w:tc>
      </w:tr>
      <w:tr>
        <w:tc>
          <w:tcPr>
            <w:tcW w:type="dxa" w:w="4896"/>
          </w:tcPr>
          <w:p>
            <w:r/>
            <w:r>
              <w:rPr>
                <w:rFonts w:ascii="Calibri" w:hAnsi="Calibri" w:eastAsia="Calibri"/>
                <w:b w:val="0"/>
                <w:i w:val="0"/>
                <w:color w:val="222222"/>
                <w:sz w:val="18"/>
              </w:rPr>
              <w:t>QDISC-0372</w:t>
            </w:r>
          </w:p>
        </w:tc>
        <w:tc>
          <w:tcPr>
            <w:tcW w:type="dxa" w:w="4896"/>
          </w:tcPr>
          <w:p>
            <w:r/>
            <w:r>
              <w:rPr>
                <w:rFonts w:ascii="Calibri" w:hAnsi="Calibri" w:eastAsia="Calibri"/>
                <w:b w:val="0"/>
                <w:i w:val="0"/>
                <w:color w:val="222222"/>
                <w:sz w:val="18"/>
              </w:rPr>
              <w:t>Jewish-Christian gospels are later fragments, not 5:46</w:t>
            </w:r>
          </w:p>
        </w:tc>
      </w:tr>
      <w:tr>
        <w:tc>
          <w:tcPr>
            <w:tcW w:type="dxa" w:w="4896"/>
            <w:shd w:fill="F4F1EA" w:val="clear"/>
          </w:tcPr>
          <w:p>
            <w:r/>
            <w:r>
              <w:rPr>
                <w:rFonts w:ascii="Calibri" w:hAnsi="Calibri" w:eastAsia="Calibri"/>
                <w:b w:val="0"/>
                <w:i w:val="0"/>
                <w:color w:val="222222"/>
                <w:sz w:val="18"/>
              </w:rPr>
              <w:t>QDISC-0373</w:t>
            </w:r>
          </w:p>
        </w:tc>
        <w:tc>
          <w:tcPr>
            <w:tcW w:type="dxa" w:w="4896"/>
            <w:shd w:fill="F4F1EA" w:val="clear"/>
          </w:tcPr>
          <w:p>
            <w:r/>
            <w:r>
              <w:rPr>
                <w:rFonts w:ascii="Calibri" w:hAnsi="Calibri" w:eastAsia="Calibri"/>
                <w:b w:val="0"/>
                <w:i w:val="0"/>
                <w:color w:val="222222"/>
                <w:sz w:val="18"/>
              </w:rPr>
              <w:t>euangelion shifted from preached news to book-title in the 2nd century</w:t>
            </w:r>
          </w:p>
        </w:tc>
      </w:tr>
      <w:tr>
        <w:tc>
          <w:tcPr>
            <w:tcW w:type="dxa" w:w="4896"/>
          </w:tcPr>
          <w:p>
            <w:r/>
            <w:r>
              <w:rPr>
                <w:rFonts w:ascii="Calibri" w:hAnsi="Calibri" w:eastAsia="Calibri"/>
                <w:b w:val="0"/>
                <w:i w:val="0"/>
                <w:color w:val="222222"/>
                <w:sz w:val="18"/>
              </w:rPr>
              <w:t>QB-0210</w:t>
            </w:r>
          </w:p>
        </w:tc>
        <w:tc>
          <w:tcPr>
            <w:tcW w:type="dxa" w:w="4896"/>
          </w:tcPr>
          <w:p>
            <w:r/>
            <w:r>
              <w:rPr>
                <w:rFonts w:ascii="Calibri" w:hAnsi="Calibri" w:eastAsia="Calibri"/>
                <w:b w:val="0"/>
                <w:i w:val="0"/>
                <w:color w:val="222222"/>
                <w:sz w:val="18"/>
              </w:rPr>
              <w:t>Genre contrast: sent-down book vs four narratives</w:t>
            </w:r>
          </w:p>
        </w:tc>
      </w:tr>
      <w:tr>
        <w:tc>
          <w:tcPr>
            <w:tcW w:type="dxa" w:w="4896"/>
            <w:shd w:fill="F4F1EA" w:val="clear"/>
          </w:tcPr>
          <w:p>
            <w:r/>
            <w:r>
              <w:rPr>
                <w:rFonts w:ascii="Calibri" w:hAnsi="Calibri" w:eastAsia="Calibri"/>
                <w:b w:val="0"/>
                <w:i w:val="0"/>
                <w:color w:val="222222"/>
                <w:sz w:val="18"/>
              </w:rPr>
              <w:t>QB-0211</w:t>
            </w:r>
          </w:p>
        </w:tc>
        <w:tc>
          <w:tcPr>
            <w:tcW w:type="dxa" w:w="4896"/>
            <w:shd w:fill="F4F1EA" w:val="clear"/>
          </w:tcPr>
          <w:p>
            <w:r/>
            <w:r>
              <w:rPr>
                <w:rFonts w:ascii="Calibri" w:hAnsi="Calibri" w:eastAsia="Calibri"/>
                <w:b w:val="0"/>
                <w:i w:val="0"/>
                <w:color w:val="222222"/>
                <w:sz w:val="18"/>
              </w:rPr>
              <w:t>No match for a Jesus-received codex</w:t>
            </w:r>
          </w:p>
        </w:tc>
      </w:tr>
      <w:tr>
        <w:tc>
          <w:tcPr>
            <w:tcW w:type="dxa" w:w="4896"/>
          </w:tcPr>
          <w:p>
            <w:r/>
            <w:r>
              <w:rPr>
                <w:rFonts w:ascii="Calibri" w:hAnsi="Calibri" w:eastAsia="Calibri"/>
                <w:b w:val="0"/>
                <w:i w:val="0"/>
                <w:color w:val="222222"/>
                <w:sz w:val="18"/>
              </w:rPr>
              <w:t>QB-0212</w:t>
            </w:r>
          </w:p>
        </w:tc>
        <w:tc>
          <w:tcPr>
            <w:tcW w:type="dxa" w:w="4896"/>
          </w:tcPr>
          <w:p>
            <w:r/>
            <w:r>
              <w:rPr>
                <w:rFonts w:ascii="Calibri" w:hAnsi="Calibri" w:eastAsia="Calibri"/>
                <w:b w:val="0"/>
                <w:i w:val="0"/>
                <w:color w:val="222222"/>
                <w:sz w:val="18"/>
              </w:rPr>
              <w:t>Tawrat maps onto Jewish Scripture more cleanly</w:t>
            </w:r>
          </w:p>
        </w:tc>
      </w:tr>
      <w:tr>
        <w:tc>
          <w:tcPr>
            <w:tcW w:type="dxa" w:w="4896"/>
            <w:shd w:fill="F4F1EA" w:val="clear"/>
          </w:tcPr>
          <w:p>
            <w:r/>
            <w:r>
              <w:rPr>
                <w:rFonts w:ascii="Calibri" w:hAnsi="Calibri" w:eastAsia="Calibri"/>
                <w:b w:val="0"/>
                <w:i w:val="0"/>
                <w:color w:val="222222"/>
                <w:sz w:val="18"/>
              </w:rPr>
              <w:t>QB-0213</w:t>
            </w:r>
          </w:p>
        </w:tc>
        <w:tc>
          <w:tcPr>
            <w:tcW w:type="dxa" w:w="4896"/>
            <w:shd w:fill="F4F1EA" w:val="clear"/>
          </w:tcPr>
          <w:p>
            <w:r/>
            <w:r>
              <w:rPr>
                <w:rFonts w:ascii="Calibri" w:hAnsi="Calibri" w:eastAsia="Calibri"/>
                <w:b w:val="0"/>
                <w:i w:val="0"/>
                <w:color w:val="222222"/>
                <w:sz w:val="18"/>
              </w:rPr>
              <w:t>Injil-name and gospel-name touch; objects do not coincide</w:t>
            </w:r>
          </w:p>
        </w:tc>
      </w:tr>
      <w:tr>
        <w:tc>
          <w:tcPr>
            <w:tcW w:type="dxa" w:w="4896"/>
          </w:tcPr>
          <w:p>
            <w:r/>
            <w:r>
              <w:rPr>
                <w:rFonts w:ascii="Calibri" w:hAnsi="Calibri" w:eastAsia="Calibri"/>
                <w:b w:val="0"/>
                <w:i w:val="0"/>
                <w:color w:val="222222"/>
                <w:sz w:val="18"/>
              </w:rPr>
              <w:t>QB-0214</w:t>
            </w:r>
          </w:p>
        </w:tc>
        <w:tc>
          <w:tcPr>
            <w:tcW w:type="dxa" w:w="4896"/>
          </w:tcPr>
          <w:p>
            <w:r/>
            <w:r>
              <w:rPr>
                <w:rFonts w:ascii="Calibri" w:hAnsi="Calibri" w:eastAsia="Calibri"/>
                <w:b w:val="0"/>
                <w:i w:val="0"/>
                <w:color w:val="222222"/>
                <w:sz w:val="18"/>
              </w:rPr>
              <w:t>5:47/7:157 leave 'still consultable' open</w:t>
            </w:r>
          </w:p>
        </w:tc>
      </w:tr>
      <w:tr>
        <w:tc>
          <w:tcPr>
            <w:tcW w:type="dxa" w:w="4896"/>
            <w:shd w:fill="F4F1EA" w:val="clear"/>
          </w:tcPr>
          <w:p>
            <w:r/>
            <w:r>
              <w:rPr>
                <w:rFonts w:ascii="Calibri" w:hAnsi="Calibri" w:eastAsia="Calibri"/>
                <w:b w:val="0"/>
                <w:i w:val="0"/>
                <w:color w:val="222222"/>
                <w:sz w:val="18"/>
              </w:rPr>
              <w:t>QB-0215</w:t>
            </w:r>
          </w:p>
        </w:tc>
        <w:tc>
          <w:tcPr>
            <w:tcW w:type="dxa" w:w="4896"/>
            <w:shd w:fill="F4F1EA" w:val="clear"/>
          </w:tcPr>
          <w:p>
            <w:r/>
            <w:r>
              <w:rPr>
                <w:rFonts w:ascii="Calibri" w:hAnsi="Calibri" w:eastAsia="Calibri"/>
                <w:b w:val="0"/>
                <w:i w:val="0"/>
                <w:color w:val="222222"/>
                <w:sz w:val="18"/>
              </w:rPr>
              <w:t>Lost-autograph remains a hypothesis, not a document</w:t>
            </w:r>
          </w:p>
        </w:tc>
      </w:tr>
    </w:tbl>
    <w:p/>
    <w:p>
      <w:pPr>
        <w:spacing w:after="160"/>
      </w:pPr>
      <w:r>
        <w:rPr>
          <w:rFonts w:ascii="Calibri" w:hAnsi="Calibri" w:eastAsia="Calibri"/>
          <w:b w:val="0"/>
          <w:i w:val="0"/>
          <w:color w:val="222222"/>
          <w:sz w:val="22"/>
        </w:rPr>
        <w:t>Canonical next remains S008 8:1.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Tawrat and Injil in 7:157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Tawrat and Injil in 7:157</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