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S002 — AL-BAQARAH — CP08</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2:122–141 (20 verses)</w:t>
      </w:r>
    </w:p>
    <w:p>
      <w:pPr>
        <w:spacing w:after="40"/>
      </w:pPr>
      <w:r>
        <w:rPr>
          <w:rFonts w:ascii="Calibri" w:hAnsi="Calibri" w:eastAsia="Calibri"/>
          <w:b/>
          <w:i w:val="0"/>
          <w:color w:val="1B3A4B"/>
          <w:sz w:val="22"/>
        </w:rPr>
        <w:t xml:space="preserve">Why this cut: </w:t>
      </w:r>
      <w:r>
        <w:rPr>
          <w:rFonts w:ascii="Calibri" w:hAnsi="Calibri" w:eastAsia="Calibri"/>
          <w:b w:val="0"/>
          <w:i w:val="0"/>
          <w:color w:val="222222"/>
          <w:sz w:val="22"/>
        </w:rPr>
        <w:t>Abraham / House / millat Ibrāhīm argument closes at 2:141. 2:142 opens the qibla.</w:t>
      </w:r>
    </w:p>
    <w:p>
      <w:pPr>
        <w:spacing w:after="40"/>
      </w:pPr>
      <w:r>
        <w:rPr>
          <w:rFonts w:ascii="Calibri" w:hAnsi="Calibri" w:eastAsia="Calibri"/>
          <w:b/>
          <w:i w:val="0"/>
          <w:color w:val="1B3A4B"/>
          <w:sz w:val="22"/>
        </w:rPr>
        <w:t xml:space="preserve">Comparison priority: </w:t>
      </w:r>
      <w:r>
        <w:rPr>
          <w:rFonts w:ascii="Calibri" w:hAnsi="Calibri" w:eastAsia="Calibri"/>
          <w:b w:val="0"/>
          <w:i w:val="0"/>
          <w:color w:val="222222"/>
          <w:sz w:val="22"/>
        </w:rPr>
        <w:t>Who owns Abraham; Ishmael at the House; creed that names Jesus beside Moses.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Israel is again told to remember favor and preference, and to fear a Day when no soul avails another (near-repeat of 2:47–48). Abraham is tried with words, fulfills them, and is made imām for the people; the covenant will not reach the ẓālimīn. The House is made a resort and security; the standing-place of Abraham a prayer-place; Abraham and Ishmael are charged to purify the House. Abraham asks for a secure town and fruit for its people who believe. He and Ishmael raise the foundations of the House and pray to be muslimīn, for a muslim nation from their seed, and for a messenger from among them who will recite signs, teach the Book and wisdom, and purify them. Turning from Abraham’s millah is folly. Abraham charged his sons, and Jacob: do not die except as muslimūn. Jacob at death: what will you worship after me? We will worship your God and the God of your fathers Abraham, Ishmael, and Isaac — one God; we are muslimūn. That was a nation that has passed; you will not be asked about what they did. They say: be Jews or Christians and you will be guided. Say: rather the millah of Abraham the ḥanīf; he was not of the mushrikīn. Creed: we believe in God and what was sent down to us and to Abraham, Ishmael, Isaac, Jacob, the tribes, and what was given to Moses and Jesus and the prophets; we make no distinction; we are muslimūn. If they believe like that, they are guided; if they turn away, they are in schism. Ṣibghat Allāh. Will you argue with us about God when He is our Lord and yours? That nation has passed.</w:t>
      </w:r>
    </w:p>
    <w:p>
      <w:pPr>
        <w:pStyle w:val="Heading1"/>
      </w:pPr>
      <w:r>
        <w:rPr>
          <w:rFonts w:ascii="Calibri" w:hAnsi="Calibri"/>
          <w:color w:val="1B3A4B"/>
        </w:rPr>
        <w:t>2–3. Investigation</w:t>
      </w:r>
    </w:p>
    <w:p>
      <w:pPr>
        <w:pStyle w:val="Heading2"/>
      </w:pPr>
      <w:r>
        <w:rPr>
          <w:rFonts w:ascii="Calibri" w:hAnsi="Calibri"/>
          <w:color w:val="1B3A4B"/>
        </w:rPr>
        <w:t>2:122–123 reprise</w:t>
      </w:r>
    </w:p>
    <w:p>
      <w:pPr>
        <w:spacing w:after="160"/>
      </w:pPr>
      <w:r>
        <w:rPr>
          <w:rFonts w:ascii="Calibri" w:hAnsi="Calibri" w:eastAsia="Calibri"/>
          <w:b w:val="0"/>
          <w:i w:val="0"/>
          <w:color w:val="222222"/>
          <w:sz w:val="22"/>
        </w:rPr>
        <w:t>Same pair as 2:47–48 with a small word-order shift on intercession/ransom. QI-0002 (intercession) is not new here.</w:t>
      </w:r>
    </w:p>
    <w:p>
      <w:pPr>
        <w:pStyle w:val="Heading2"/>
      </w:pPr>
      <w:r>
        <w:rPr>
          <w:rFonts w:ascii="Calibri" w:hAnsi="Calibri"/>
          <w:color w:val="1B3A4B"/>
        </w:rPr>
        <w:t>2:124 Abraham tried; imām; covenant not for ẓālimīn</w:t>
      </w:r>
    </w:p>
    <w:p>
      <w:pPr>
        <w:spacing w:after="160"/>
      </w:pPr>
      <w:r>
        <w:rPr>
          <w:rFonts w:ascii="Calibri" w:hAnsi="Calibri" w:eastAsia="Calibri"/>
          <w:b w:val="0"/>
          <w:i w:val="0"/>
          <w:color w:val="222222"/>
          <w:sz w:val="22"/>
        </w:rPr>
        <w:t>When Abraham’s Lord tried him with kalimāt and he fulfilled them, He said: I am making you an imām for the people. Abraham: and from my offspring? He: My covenant does not reach the ẓālimīn.</w:t>
      </w:r>
    </w:p>
    <w:p>
      <w:pPr>
        <w:spacing w:after="160"/>
      </w:pPr>
      <w:r>
        <w:rPr>
          <w:rFonts w:ascii="Calibri" w:hAnsi="Calibri" w:eastAsia="Calibri"/>
          <w:b w:val="0"/>
          <w:i w:val="0"/>
          <w:color w:val="222222"/>
          <w:sz w:val="22"/>
        </w:rPr>
        <w:t>PARTIAL AGREEMENT with Gen 12; 15; 17; 22: election after trial, blessing for nations, covenant. The words of the trial are unnamed here (later tradition lists rites). ADDITION: explicit “not for the wrongdoers” limit on the covenant’s reach through the seed — a theological brake on ethnic automaticity. See QB-0037.</w:t>
      </w:r>
    </w:p>
    <w:p>
      <w:pPr>
        <w:pStyle w:val="Heading2"/>
      </w:pPr>
      <w:r>
        <w:rPr>
          <w:rFonts w:ascii="Calibri" w:hAnsi="Calibri"/>
          <w:color w:val="1B3A4B"/>
        </w:rPr>
        <w:t>2:125–129 the House; Ishmael as co-builder</w:t>
      </w:r>
    </w:p>
    <w:p>
      <w:pPr>
        <w:spacing w:after="160"/>
      </w:pPr>
      <w:r>
        <w:rPr>
          <w:rFonts w:ascii="Calibri" w:hAnsi="Calibri" w:eastAsia="Calibri"/>
          <w:b w:val="0"/>
          <w:i w:val="0"/>
          <w:color w:val="222222"/>
          <w:sz w:val="22"/>
        </w:rPr>
        <w:t>The House (al-bayt) is made a return-place and security. Take maqām Ibrāhīm as a muṣallā. Abraham and Ishmael: purify My House for ṭawāf, ʿākifīn, rukūʿ and sujūd. Abraham’s prayer: make this a secure town; provide fruit to its people who believe in God and the Last Day (God: and whoever disbelieves I will let enjoy a little then the Fire). Raising the foundations: Our Lord accept; make us two muslims to You and from our seed a muslim ummah; show us our rites; relent. Send among them a messenger from them who recites Your signs, teaches the Book and ḥikmah, and purifies them.</w:t>
      </w:r>
    </w:p>
    <w:p>
      <w:pPr>
        <w:spacing w:after="160"/>
      </w:pPr>
      <w:r>
        <w:rPr>
          <w:rFonts w:ascii="Calibri" w:hAnsi="Calibri" w:eastAsia="Calibri"/>
          <w:b w:val="0"/>
          <w:i w:val="0"/>
          <w:color w:val="222222"/>
          <w:sz w:val="22"/>
        </w:rPr>
        <w:t>This is the project’s first Kaʿba/House narrative. Genesis has Abraham at Shechem, Bethel, Hebron, Moriah — not Mecca, and not building a house with Ishmael. Ishmael in Genesis 16–21 is the son sent away; the covenant line is named through Isaac (Gen 17:19–21; 21:12). 2:127 puts Ishmael beside Abraham as co-raiser of the House’s foundations and co-pray-er for a messenger from “them.”</w:t>
      </w:r>
    </w:p>
    <w:p>
      <w:pPr>
        <w:spacing w:after="160"/>
      </w:pPr>
      <w:r>
        <w:rPr>
          <w:rFonts w:ascii="Calibri" w:hAnsi="Calibri" w:eastAsia="Calibri"/>
          <w:b w:val="0"/>
          <w:i w:val="0"/>
          <w:color w:val="222222"/>
          <w:sz w:val="22"/>
        </w:rPr>
        <w:t>QB-0038: ADDITION relative to the HB narrative geography. Possible relationship to post-biblical Abraham-Ishmael expansions is OPEN (Witztum and others have argued a link to aqedah traditions relocated). Not demonstrable copying of a single known Jewish text about building the Kaʿba.</w:t>
      </w:r>
    </w:p>
    <w:p>
      <w:pPr>
        <w:spacing w:after="160"/>
      </w:pPr>
      <w:r>
        <w:rPr>
          <w:rFonts w:ascii="Calibri" w:hAnsi="Calibri" w:eastAsia="Calibri"/>
          <w:b w:val="0"/>
          <w:i w:val="0"/>
          <w:color w:val="222222"/>
          <w:sz w:val="22"/>
        </w:rPr>
        <w:t>The prayed-for messenger “from them” is unnamed. Pattern-reading = Muhammad. Level 1: a messenger from that seed who teaches Book and wisdom.</w:t>
      </w:r>
    </w:p>
    <w:p>
      <w:pPr>
        <w:pStyle w:val="Heading2"/>
      </w:pPr>
      <w:r>
        <w:rPr>
          <w:rFonts w:ascii="Calibri" w:hAnsi="Calibri"/>
          <w:color w:val="1B3A4B"/>
        </w:rPr>
        <w:t>2:130–134 millah transmitted; Jacob’s last words</w:t>
      </w:r>
    </w:p>
    <w:p>
      <w:pPr>
        <w:spacing w:after="160"/>
      </w:pPr>
      <w:r>
        <w:rPr>
          <w:rFonts w:ascii="Calibri" w:hAnsi="Calibri" w:eastAsia="Calibri"/>
          <w:b w:val="0"/>
          <w:i w:val="0"/>
          <w:color w:val="222222"/>
          <w:sz w:val="22"/>
        </w:rPr>
        <w:t>Who turns from Abraham’s millah except one who fools himself? Abraham charged his sons, and Jacob: God has chosen this dīn for you; do not die except as muslimūn. Were you witnesses when death came to Jacob? What will you worship after me? Your God and the God of your fathers Abraham, Ishmael, and Isaac — one God; we are muslimūn to Him. That ummah has passed; it has what it earned; you have what you earn.</w:t>
      </w:r>
    </w:p>
    <w:p>
      <w:pPr>
        <w:spacing w:after="160"/>
      </w:pPr>
      <w:r>
        <w:rPr>
          <w:rFonts w:ascii="Calibri" w:hAnsi="Calibri" w:eastAsia="Calibri"/>
          <w:b w:val="0"/>
          <w:i w:val="0"/>
          <w:color w:val="222222"/>
          <w:sz w:val="22"/>
        </w:rPr>
        <w:t>Jacob’s deathbed in Gen 49 is blessing-poems over the tribes, not this creed-question. The Quranic scene is a monotheism-and-submission last will. Ishmael is listed among “your fathers” with Isaac — a genealogical grouping Genesis does not use for Jacob’s sons (Ishmael is uncle, not father). See QB-0039.</w:t>
      </w:r>
    </w:p>
    <w:p>
      <w:pPr>
        <w:pStyle w:val="Heading2"/>
      </w:pPr>
      <w:r>
        <w:rPr>
          <w:rFonts w:ascii="Calibri" w:hAnsi="Calibri"/>
          <w:color w:val="1B3A4B"/>
        </w:rPr>
        <w:t>2:135–141 millat Ibrāhīm vs Jew or Christian</w:t>
      </w:r>
    </w:p>
    <w:p>
      <w:pPr>
        <w:spacing w:after="160"/>
      </w:pPr>
      <w:r>
        <w:rPr>
          <w:rFonts w:ascii="Calibri" w:hAnsi="Calibri" w:eastAsia="Calibri"/>
          <w:b w:val="0"/>
          <w:i w:val="0"/>
          <w:color w:val="222222"/>
          <w:sz w:val="22"/>
        </w:rPr>
        <w:t>They say: be Jews or Christians and you will be guided. Say: rather millat Ibrāhīm ḥanīfan; he was not of the mushrikīn. Then the creed of 2:136: God; what was sent down to us; what was sent down to Abraham, Ishmael, Isaac, Jacob, the asbāṭ; what was given to Moses and Jesus and the prophets; no distinction; we are muslimūn. If they believe with the like of what you believe, they are guided; if they turn away, they are in shiqāq. Ṣibghat Allāh — and who is better at coloring than God? We are ʿābidūn. Do you argue with us about God while He is our Lord and yours, and we have our deeds and you have yours? Or do you say Abraham, Ishmael, Isaac, Jacob and the tribes were Jews or Christians? Say: are you more knowing, or God? That ummah has passed.</w:t>
      </w:r>
    </w:p>
    <w:p>
      <w:pPr>
        <w:spacing w:after="160"/>
      </w:pPr>
      <w:r>
        <w:rPr>
          <w:rFonts w:ascii="Calibri" w:hAnsi="Calibri" w:eastAsia="Calibri"/>
          <w:b w:val="0"/>
          <w:i w:val="0"/>
          <w:color w:val="222222"/>
          <w:sz w:val="22"/>
        </w:rPr>
        <w:t>This is the block’s thesis: Abraham is neither Jew nor Christian (those labels are later); he is ḥanīf, not a mushrik; the living path is his millah. 2:136 names Jesus in the same breath as Moses inside a no-distinction creed — important for QRQ-0002 and 0010. “No distinction” here is about accepting all those prophets, not about collapsing their messages into identity.</w:t>
      </w:r>
    </w:p>
    <w:p>
      <w:pPr>
        <w:spacing w:after="160"/>
      </w:pPr>
      <w:r>
        <w:rPr>
          <w:rFonts w:ascii="Calibri" w:hAnsi="Calibri" w:eastAsia="Calibri"/>
          <w:b w:val="0"/>
          <w:i w:val="0"/>
          <w:color w:val="222222"/>
          <w:sz w:val="22"/>
        </w:rPr>
        <w:t>QB-0040: REINTERPRETATION of Abrahamic ownership. Paul (Rom 4; Gal 3) also claims Abraham beyond Torah-ethnicity. The Quran claims him beyond both Judaism and Christianity as later millahs. Structural similarity of “Abraham as prior-to-your-label”; content differs (ḥanīf / millah / House / Ishmael).</w:t>
      </w:r>
    </w:p>
    <w:p>
      <w:pPr>
        <w:pStyle w:val="Heading1"/>
      </w:pPr>
      <w:r>
        <w:rPr>
          <w:rFonts w:ascii="Calibri" w:hAnsi="Calibri"/>
          <w:color w:val="1B3A4B"/>
        </w:rPr>
        <w:t>4. Language</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Item</w:t>
            </w:r>
          </w:p>
        </w:tc>
        <w:tc>
          <w:tcPr>
            <w:tcW w:type="dxa" w:w="4896"/>
            <w:shd w:fill="1B3A4B" w:val="clear"/>
          </w:tcPr>
          <w:p>
            <w:r/>
            <w:r>
              <w:rPr>
                <w:rFonts w:ascii="Calibri" w:hAnsi="Calibri" w:eastAsia="Calibri"/>
                <w:b/>
                <w:i w:val="0"/>
                <w:color w:val="FFFFFF"/>
                <w:sz w:val="18"/>
              </w:rPr>
              <w:t>Note</w:t>
            </w:r>
          </w:p>
        </w:tc>
      </w:tr>
      <w:tr>
        <w:tc>
          <w:tcPr>
            <w:tcW w:type="dxa" w:w="4896"/>
          </w:tcPr>
          <w:p>
            <w:r/>
            <w:r>
              <w:rPr>
                <w:rFonts w:ascii="Calibri" w:hAnsi="Calibri" w:eastAsia="Calibri"/>
                <w:b w:val="0"/>
                <w:i w:val="0"/>
                <w:color w:val="222222"/>
                <w:sz w:val="18"/>
              </w:rPr>
              <w:t>imām</w:t>
            </w:r>
          </w:p>
        </w:tc>
        <w:tc>
          <w:tcPr>
            <w:tcW w:type="dxa" w:w="4896"/>
          </w:tcPr>
          <w:p>
            <w:r/>
            <w:r>
              <w:rPr>
                <w:rFonts w:ascii="Calibri" w:hAnsi="Calibri" w:eastAsia="Calibri"/>
                <w:b w:val="0"/>
                <w:i w:val="0"/>
                <w:color w:val="222222"/>
                <w:sz w:val="18"/>
              </w:rPr>
              <w:t>leader / model for the people</w:t>
            </w:r>
          </w:p>
        </w:tc>
      </w:tr>
      <w:tr>
        <w:tc>
          <w:tcPr>
            <w:tcW w:type="dxa" w:w="4896"/>
            <w:shd w:fill="F4F1EA" w:val="clear"/>
          </w:tcPr>
          <w:p>
            <w:r/>
            <w:r>
              <w:rPr>
                <w:rFonts w:ascii="Calibri" w:hAnsi="Calibri" w:eastAsia="Calibri"/>
                <w:b w:val="0"/>
                <w:i w:val="0"/>
                <w:color w:val="222222"/>
                <w:sz w:val="18"/>
              </w:rPr>
              <w:t>al-bayt</w:t>
            </w:r>
          </w:p>
        </w:tc>
        <w:tc>
          <w:tcPr>
            <w:tcW w:type="dxa" w:w="4896"/>
            <w:shd w:fill="F4F1EA" w:val="clear"/>
          </w:tcPr>
          <w:p>
            <w:r/>
            <w:r>
              <w:rPr>
                <w:rFonts w:ascii="Calibri" w:hAnsi="Calibri" w:eastAsia="Calibri"/>
                <w:b w:val="0"/>
                <w:i w:val="0"/>
                <w:color w:val="222222"/>
                <w:sz w:val="18"/>
              </w:rPr>
              <w:t>the House — later identified as the Kaʿba</w:t>
            </w:r>
          </w:p>
        </w:tc>
      </w:tr>
      <w:tr>
        <w:tc>
          <w:tcPr>
            <w:tcW w:type="dxa" w:w="4896"/>
          </w:tcPr>
          <w:p>
            <w:r/>
            <w:r>
              <w:rPr>
                <w:rFonts w:ascii="Calibri" w:hAnsi="Calibri" w:eastAsia="Calibri"/>
                <w:b w:val="0"/>
                <w:i w:val="0"/>
                <w:color w:val="222222"/>
                <w:sz w:val="18"/>
              </w:rPr>
              <w:t>maqām Ibrāhīm</w:t>
            </w:r>
          </w:p>
        </w:tc>
        <w:tc>
          <w:tcPr>
            <w:tcW w:type="dxa" w:w="4896"/>
          </w:tcPr>
          <w:p>
            <w:r/>
            <w:r>
              <w:rPr>
                <w:rFonts w:ascii="Calibri" w:hAnsi="Calibri" w:eastAsia="Calibri"/>
                <w:b w:val="0"/>
                <w:i w:val="0"/>
                <w:color w:val="222222"/>
                <w:sz w:val="18"/>
              </w:rPr>
              <w:t>standing-place of Abraham</w:t>
            </w:r>
          </w:p>
        </w:tc>
      </w:tr>
      <w:tr>
        <w:tc>
          <w:tcPr>
            <w:tcW w:type="dxa" w:w="4896"/>
            <w:shd w:fill="F4F1EA" w:val="clear"/>
          </w:tcPr>
          <w:p>
            <w:r/>
            <w:r>
              <w:rPr>
                <w:rFonts w:ascii="Calibri" w:hAnsi="Calibri" w:eastAsia="Calibri"/>
                <w:b w:val="0"/>
                <w:i w:val="0"/>
                <w:color w:val="222222"/>
                <w:sz w:val="18"/>
              </w:rPr>
              <w:t>muslim / muslimūn</w:t>
            </w:r>
          </w:p>
        </w:tc>
        <w:tc>
          <w:tcPr>
            <w:tcW w:type="dxa" w:w="4896"/>
            <w:shd w:fill="F4F1EA" w:val="clear"/>
          </w:tcPr>
          <w:p>
            <w:r/>
            <w:r>
              <w:rPr>
                <w:rFonts w:ascii="Calibri" w:hAnsi="Calibri" w:eastAsia="Calibri"/>
                <w:b w:val="0"/>
                <w:i w:val="0"/>
                <w:color w:val="222222"/>
                <w:sz w:val="18"/>
              </w:rPr>
              <w:t>submitters — here a self-description of Abraham’s line, not the later demonym only</w:t>
            </w:r>
          </w:p>
        </w:tc>
      </w:tr>
      <w:tr>
        <w:tc>
          <w:tcPr>
            <w:tcW w:type="dxa" w:w="4896"/>
          </w:tcPr>
          <w:p>
            <w:r/>
            <w:r>
              <w:rPr>
                <w:rFonts w:ascii="Calibri" w:hAnsi="Calibri" w:eastAsia="Calibri"/>
                <w:b w:val="0"/>
                <w:i w:val="0"/>
                <w:color w:val="222222"/>
                <w:sz w:val="18"/>
              </w:rPr>
              <w:t>millah</w:t>
            </w:r>
          </w:p>
        </w:tc>
        <w:tc>
          <w:tcPr>
            <w:tcW w:type="dxa" w:w="4896"/>
          </w:tcPr>
          <w:p>
            <w:r/>
            <w:r>
              <w:rPr>
                <w:rFonts w:ascii="Calibri" w:hAnsi="Calibri" w:eastAsia="Calibri"/>
                <w:b w:val="0"/>
                <w:i w:val="0"/>
                <w:color w:val="222222"/>
                <w:sz w:val="18"/>
              </w:rPr>
              <w:t>rite-community — Abraham’s vs Jewish/Christian</w:t>
            </w:r>
          </w:p>
        </w:tc>
      </w:tr>
      <w:tr>
        <w:tc>
          <w:tcPr>
            <w:tcW w:type="dxa" w:w="4896"/>
            <w:shd w:fill="F4F1EA" w:val="clear"/>
          </w:tcPr>
          <w:p>
            <w:r/>
            <w:r>
              <w:rPr>
                <w:rFonts w:ascii="Calibri" w:hAnsi="Calibri" w:eastAsia="Calibri"/>
                <w:b w:val="0"/>
                <w:i w:val="0"/>
                <w:color w:val="222222"/>
                <w:sz w:val="18"/>
              </w:rPr>
              <w:t>ḥanīf</w:t>
            </w:r>
          </w:p>
        </w:tc>
        <w:tc>
          <w:tcPr>
            <w:tcW w:type="dxa" w:w="4896"/>
            <w:shd w:fill="F4F1EA" w:val="clear"/>
          </w:tcPr>
          <w:p>
            <w:r/>
            <w:r>
              <w:rPr>
                <w:rFonts w:ascii="Calibri" w:hAnsi="Calibri" w:eastAsia="Calibri"/>
                <w:b w:val="0"/>
                <w:i w:val="0"/>
                <w:color w:val="222222"/>
                <w:sz w:val="18"/>
              </w:rPr>
              <w:t>inclining (to one God) / upright; not of the mushrikīn</w:t>
            </w:r>
          </w:p>
        </w:tc>
      </w:tr>
      <w:tr>
        <w:tc>
          <w:tcPr>
            <w:tcW w:type="dxa" w:w="4896"/>
          </w:tcPr>
          <w:p>
            <w:r/>
            <w:r>
              <w:rPr>
                <w:rFonts w:ascii="Calibri" w:hAnsi="Calibri" w:eastAsia="Calibri"/>
                <w:b w:val="0"/>
                <w:i w:val="0"/>
                <w:color w:val="222222"/>
                <w:sz w:val="18"/>
              </w:rPr>
              <w:t>asbāṭ</w:t>
            </w:r>
          </w:p>
        </w:tc>
        <w:tc>
          <w:tcPr>
            <w:tcW w:type="dxa" w:w="4896"/>
          </w:tcPr>
          <w:p>
            <w:r/>
            <w:r>
              <w:rPr>
                <w:rFonts w:ascii="Calibri" w:hAnsi="Calibri" w:eastAsia="Calibri"/>
                <w:b w:val="0"/>
                <w:i w:val="0"/>
                <w:color w:val="222222"/>
                <w:sz w:val="18"/>
              </w:rPr>
              <w:t>tribes (of Israel)</w:t>
            </w:r>
          </w:p>
        </w:tc>
      </w:tr>
      <w:tr>
        <w:tc>
          <w:tcPr>
            <w:tcW w:type="dxa" w:w="4896"/>
            <w:shd w:fill="F4F1EA" w:val="clear"/>
          </w:tcPr>
          <w:p>
            <w:r/>
            <w:r>
              <w:rPr>
                <w:rFonts w:ascii="Calibri" w:hAnsi="Calibri" w:eastAsia="Calibri"/>
                <w:b w:val="0"/>
                <w:i w:val="0"/>
                <w:color w:val="222222"/>
                <w:sz w:val="18"/>
              </w:rPr>
              <w:t>lā nufarriqu</w:t>
            </w:r>
          </w:p>
        </w:tc>
        <w:tc>
          <w:tcPr>
            <w:tcW w:type="dxa" w:w="4896"/>
            <w:shd w:fill="F4F1EA" w:val="clear"/>
          </w:tcPr>
          <w:p>
            <w:r/>
            <w:r>
              <w:rPr>
                <w:rFonts w:ascii="Calibri" w:hAnsi="Calibri" w:eastAsia="Calibri"/>
                <w:b w:val="0"/>
                <w:i w:val="0"/>
                <w:color w:val="222222"/>
                <w:sz w:val="18"/>
              </w:rPr>
              <w:t>we do not distinguish (among those prophets)</w:t>
            </w:r>
          </w:p>
        </w:tc>
      </w:tr>
      <w:tr>
        <w:tc>
          <w:tcPr>
            <w:tcW w:type="dxa" w:w="4896"/>
          </w:tcPr>
          <w:p>
            <w:r/>
            <w:r>
              <w:rPr>
                <w:rFonts w:ascii="Calibri" w:hAnsi="Calibri" w:eastAsia="Calibri"/>
                <w:b w:val="0"/>
                <w:i w:val="0"/>
                <w:color w:val="222222"/>
                <w:sz w:val="18"/>
              </w:rPr>
              <w:t>ṣibgha</w:t>
            </w:r>
          </w:p>
        </w:tc>
        <w:tc>
          <w:tcPr>
            <w:tcW w:type="dxa" w:w="4896"/>
          </w:tcPr>
          <w:p>
            <w:r/>
            <w:r>
              <w:rPr>
                <w:rFonts w:ascii="Calibri" w:hAnsi="Calibri" w:eastAsia="Calibri"/>
                <w:b w:val="0"/>
                <w:i w:val="0"/>
                <w:color w:val="222222"/>
                <w:sz w:val="18"/>
              </w:rPr>
              <w:t>color / dye / baptism-like marking — contested</w:t>
            </w:r>
          </w:p>
        </w:tc>
      </w:tr>
    </w:tbl>
    <w:p/>
    <w:p>
      <w:pPr>
        <w:pStyle w:val="Heading1"/>
      </w:pPr>
      <w:r>
        <w:rPr>
          <w:rFonts w:ascii="Calibri" w:hAnsi="Calibri"/>
          <w:color w:val="1B3A4B"/>
        </w:rPr>
        <w:t>5–9. Theology, links, Bible table, QRQ</w:t>
      </w:r>
    </w:p>
    <w:p>
      <w:pPr>
        <w:spacing w:after="160"/>
      </w:pPr>
      <w:r>
        <w:rPr>
          <w:rFonts w:ascii="Calibri" w:hAnsi="Calibri" w:eastAsia="Calibri"/>
          <w:b w:val="0"/>
          <w:i w:val="0"/>
          <w:color w:val="222222"/>
          <w:sz w:val="22"/>
        </w:rPr>
        <w:t>Abraham is the imām whose millah predates Jewish and Christian labels. The House is Abraham-and-Ishmael work. A messenger is prayed from that seed. Jesus is inside the one-prophet-list. Dead generations do not save the living.</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fill="1B3A4B" w:val="clear"/>
          </w:tcPr>
          <w:p>
            <w:r/>
            <w:r>
              <w:rPr>
                <w:rFonts w:ascii="Calibri" w:hAnsi="Calibri" w:eastAsia="Calibri"/>
                <w:b/>
                <w:i w:val="0"/>
                <w:color w:val="FFFFFF"/>
                <w:sz w:val="18"/>
              </w:rPr>
              <w:t>QB</w:t>
            </w:r>
          </w:p>
        </w:tc>
        <w:tc>
          <w:tcPr>
            <w:tcW w:type="dxa" w:w="1958"/>
            <w:shd w:fill="1B3A4B" w:val="clear"/>
          </w:tcPr>
          <w:p>
            <w:r/>
            <w:r>
              <w:rPr>
                <w:rFonts w:ascii="Calibri" w:hAnsi="Calibri" w:eastAsia="Calibri"/>
                <w:b/>
                <w:i w:val="0"/>
                <w:color w:val="FFFFFF"/>
                <w:sz w:val="18"/>
              </w:rPr>
              <w:t>Item</w:t>
            </w:r>
          </w:p>
        </w:tc>
        <w:tc>
          <w:tcPr>
            <w:tcW w:type="dxa" w:w="1958"/>
            <w:shd w:fill="1B3A4B" w:val="clear"/>
          </w:tcPr>
          <w:p>
            <w:r/>
            <w:r>
              <w:rPr>
                <w:rFonts w:ascii="Calibri" w:hAnsi="Calibri" w:eastAsia="Calibri"/>
                <w:b/>
                <w:i w:val="0"/>
                <w:color w:val="FFFFFF"/>
                <w:sz w:val="18"/>
              </w:rPr>
              <w:t>Quran</w:t>
            </w:r>
          </w:p>
        </w:tc>
        <w:tc>
          <w:tcPr>
            <w:tcW w:type="dxa" w:w="1958"/>
            <w:shd w:fill="1B3A4B" w:val="clear"/>
          </w:tcPr>
          <w:p>
            <w:r/>
            <w:r>
              <w:rPr>
                <w:rFonts w:ascii="Calibri" w:hAnsi="Calibri" w:eastAsia="Calibri"/>
                <w:b/>
                <w:i w:val="0"/>
                <w:color w:val="FFFFFF"/>
                <w:sz w:val="18"/>
              </w:rPr>
              <w:t>Bible</w:t>
            </w:r>
          </w:p>
        </w:tc>
        <w:tc>
          <w:tcPr>
            <w:tcW w:type="dxa" w:w="1958"/>
            <w:shd w:fill="1B3A4B" w:val="clear"/>
          </w:tcPr>
          <w:p>
            <w:r/>
            <w:r>
              <w:rPr>
                <w:rFonts w:ascii="Calibri" w:hAnsi="Calibri" w:eastAsia="Calibri"/>
                <w:b/>
                <w:i w:val="0"/>
                <w:color w:val="FFFFFF"/>
                <w:sz w:val="18"/>
              </w:rPr>
              <w:t>Call</w:t>
            </w:r>
          </w:p>
        </w:tc>
      </w:tr>
      <w:tr>
        <w:tc>
          <w:tcPr>
            <w:tcW w:type="dxa" w:w="1958"/>
          </w:tcPr>
          <w:p>
            <w:r/>
            <w:r>
              <w:rPr>
                <w:rFonts w:ascii="Calibri" w:hAnsi="Calibri" w:eastAsia="Calibri"/>
                <w:b w:val="0"/>
                <w:i w:val="0"/>
                <w:color w:val="222222"/>
                <w:sz w:val="18"/>
              </w:rPr>
              <w:t>QB-0037</w:t>
            </w:r>
          </w:p>
        </w:tc>
        <w:tc>
          <w:tcPr>
            <w:tcW w:type="dxa" w:w="1958"/>
          </w:tcPr>
          <w:p>
            <w:r/>
            <w:r>
              <w:rPr>
                <w:rFonts w:ascii="Calibri" w:hAnsi="Calibri" w:eastAsia="Calibri"/>
                <w:b w:val="0"/>
                <w:i w:val="0"/>
                <w:color w:val="222222"/>
                <w:sz w:val="18"/>
              </w:rPr>
              <w:t>Trial, imam, covenant limit</w:t>
            </w:r>
          </w:p>
        </w:tc>
        <w:tc>
          <w:tcPr>
            <w:tcW w:type="dxa" w:w="1958"/>
          </w:tcPr>
          <w:p>
            <w:r/>
            <w:r>
              <w:rPr>
                <w:rFonts w:ascii="Calibri" w:hAnsi="Calibri" w:eastAsia="Calibri"/>
                <w:b w:val="0"/>
                <w:i w:val="0"/>
                <w:color w:val="222222"/>
                <w:sz w:val="18"/>
              </w:rPr>
              <w:t>2:124</w:t>
            </w:r>
          </w:p>
        </w:tc>
        <w:tc>
          <w:tcPr>
            <w:tcW w:type="dxa" w:w="1958"/>
          </w:tcPr>
          <w:p>
            <w:r/>
            <w:r>
              <w:rPr>
                <w:rFonts w:ascii="Calibri" w:hAnsi="Calibri" w:eastAsia="Calibri"/>
                <w:b w:val="0"/>
                <w:i w:val="0"/>
                <w:color w:val="222222"/>
                <w:sz w:val="18"/>
              </w:rPr>
              <w:t>Gen 12, 15, 17, 22</w:t>
            </w:r>
          </w:p>
        </w:tc>
        <w:tc>
          <w:tcPr>
            <w:tcW w:type="dxa" w:w="1958"/>
          </w:tcPr>
          <w:p>
            <w:r/>
            <w:r>
              <w:rPr>
                <w:rFonts w:ascii="Calibri" w:hAnsi="Calibri" w:eastAsia="Calibri"/>
                <w:b w:val="0"/>
                <w:i w:val="0"/>
                <w:color w:val="222222"/>
                <w:sz w:val="18"/>
              </w:rPr>
              <w:t>PARTIAL AGREEMENT + ADDITION (ẓalimin clause)</w:t>
            </w:r>
          </w:p>
        </w:tc>
      </w:tr>
      <w:tr>
        <w:tc>
          <w:tcPr>
            <w:tcW w:type="dxa" w:w="1958"/>
            <w:shd w:fill="F4F1EA" w:val="clear"/>
          </w:tcPr>
          <w:p>
            <w:r/>
            <w:r>
              <w:rPr>
                <w:rFonts w:ascii="Calibri" w:hAnsi="Calibri" w:eastAsia="Calibri"/>
                <w:b w:val="0"/>
                <w:i w:val="0"/>
                <w:color w:val="222222"/>
                <w:sz w:val="18"/>
              </w:rPr>
              <w:t>QB-0038</w:t>
            </w:r>
          </w:p>
        </w:tc>
        <w:tc>
          <w:tcPr>
            <w:tcW w:type="dxa" w:w="1958"/>
            <w:shd w:fill="F4F1EA" w:val="clear"/>
          </w:tcPr>
          <w:p>
            <w:r/>
            <w:r>
              <w:rPr>
                <w:rFonts w:ascii="Calibri" w:hAnsi="Calibri" w:eastAsia="Calibri"/>
                <w:b w:val="0"/>
                <w:i w:val="0"/>
                <w:color w:val="222222"/>
                <w:sz w:val="18"/>
              </w:rPr>
              <w:t>House raised with Ishmael</w:t>
            </w:r>
          </w:p>
        </w:tc>
        <w:tc>
          <w:tcPr>
            <w:tcW w:type="dxa" w:w="1958"/>
            <w:shd w:fill="F4F1EA" w:val="clear"/>
          </w:tcPr>
          <w:p>
            <w:r/>
            <w:r>
              <w:rPr>
                <w:rFonts w:ascii="Calibri" w:hAnsi="Calibri" w:eastAsia="Calibri"/>
                <w:b w:val="0"/>
                <w:i w:val="0"/>
                <w:color w:val="222222"/>
                <w:sz w:val="18"/>
              </w:rPr>
              <w:t>2:125–129</w:t>
            </w:r>
          </w:p>
        </w:tc>
        <w:tc>
          <w:tcPr>
            <w:tcW w:type="dxa" w:w="1958"/>
            <w:shd w:fill="F4F1EA" w:val="clear"/>
          </w:tcPr>
          <w:p>
            <w:r/>
            <w:r>
              <w:rPr>
                <w:rFonts w:ascii="Calibri" w:hAnsi="Calibri" w:eastAsia="Calibri"/>
                <w:b w:val="0"/>
                <w:i w:val="0"/>
                <w:color w:val="222222"/>
                <w:sz w:val="18"/>
              </w:rPr>
              <w:t>No Meccan House in Genesis; Ishmael sent away</w:t>
            </w:r>
          </w:p>
        </w:tc>
        <w:tc>
          <w:tcPr>
            <w:tcW w:type="dxa" w:w="1958"/>
            <w:shd w:fill="F4F1EA" w:val="clear"/>
          </w:tcPr>
          <w:p>
            <w:r/>
            <w:r>
              <w:rPr>
                <w:rFonts w:ascii="Calibri" w:hAnsi="Calibri" w:eastAsia="Calibri"/>
                <w:b w:val="0"/>
                <w:i w:val="0"/>
                <w:color w:val="222222"/>
                <w:sz w:val="18"/>
              </w:rPr>
              <w:t>ADDITION of sacred geography; REINTERPRETATION of Ishmael’s role</w:t>
            </w:r>
          </w:p>
        </w:tc>
      </w:tr>
      <w:tr>
        <w:tc>
          <w:tcPr>
            <w:tcW w:type="dxa" w:w="1958"/>
          </w:tcPr>
          <w:p>
            <w:r/>
            <w:r>
              <w:rPr>
                <w:rFonts w:ascii="Calibri" w:hAnsi="Calibri" w:eastAsia="Calibri"/>
                <w:b w:val="0"/>
                <w:i w:val="0"/>
                <w:color w:val="222222"/>
                <w:sz w:val="18"/>
              </w:rPr>
              <w:t>QB-0039</w:t>
            </w:r>
          </w:p>
        </w:tc>
        <w:tc>
          <w:tcPr>
            <w:tcW w:type="dxa" w:w="1958"/>
          </w:tcPr>
          <w:p>
            <w:r/>
            <w:r>
              <w:rPr>
                <w:rFonts w:ascii="Calibri" w:hAnsi="Calibri" w:eastAsia="Calibri"/>
                <w:b w:val="0"/>
                <w:i w:val="0"/>
                <w:color w:val="222222"/>
                <w:sz w:val="18"/>
              </w:rPr>
              <w:t>Jacob’s deathbed creed</w:t>
            </w:r>
          </w:p>
        </w:tc>
        <w:tc>
          <w:tcPr>
            <w:tcW w:type="dxa" w:w="1958"/>
          </w:tcPr>
          <w:p>
            <w:r/>
            <w:r>
              <w:rPr>
                <w:rFonts w:ascii="Calibri" w:hAnsi="Calibri" w:eastAsia="Calibri"/>
                <w:b w:val="0"/>
                <w:i w:val="0"/>
                <w:color w:val="222222"/>
                <w:sz w:val="18"/>
              </w:rPr>
              <w:t>2:133</w:t>
            </w:r>
          </w:p>
        </w:tc>
        <w:tc>
          <w:tcPr>
            <w:tcW w:type="dxa" w:w="1958"/>
          </w:tcPr>
          <w:p>
            <w:r/>
            <w:r>
              <w:rPr>
                <w:rFonts w:ascii="Calibri" w:hAnsi="Calibri" w:eastAsia="Calibri"/>
                <w:b w:val="0"/>
                <w:i w:val="0"/>
                <w:color w:val="222222"/>
                <w:sz w:val="18"/>
              </w:rPr>
              <w:t>Gen 49</w:t>
            </w:r>
          </w:p>
        </w:tc>
        <w:tc>
          <w:tcPr>
            <w:tcW w:type="dxa" w:w="1958"/>
          </w:tcPr>
          <w:p>
            <w:r/>
            <w:r>
              <w:rPr>
                <w:rFonts w:ascii="Calibri" w:hAnsi="Calibri" w:eastAsia="Calibri"/>
                <w:b w:val="0"/>
                <w:i w:val="0"/>
                <w:color w:val="222222"/>
                <w:sz w:val="18"/>
              </w:rPr>
              <w:t>REINTERPRETATION (creed vs tribal poems); Ishmael listed among fathers</w:t>
            </w:r>
          </w:p>
        </w:tc>
      </w:tr>
      <w:tr>
        <w:tc>
          <w:tcPr>
            <w:tcW w:type="dxa" w:w="1958"/>
            <w:shd w:fill="F4F1EA" w:val="clear"/>
          </w:tcPr>
          <w:p>
            <w:r/>
            <w:r>
              <w:rPr>
                <w:rFonts w:ascii="Calibri" w:hAnsi="Calibri" w:eastAsia="Calibri"/>
                <w:b w:val="0"/>
                <w:i w:val="0"/>
                <w:color w:val="222222"/>
                <w:sz w:val="18"/>
              </w:rPr>
              <w:t>QB-0040</w:t>
            </w:r>
          </w:p>
        </w:tc>
        <w:tc>
          <w:tcPr>
            <w:tcW w:type="dxa" w:w="1958"/>
            <w:shd w:fill="F4F1EA" w:val="clear"/>
          </w:tcPr>
          <w:p>
            <w:r/>
            <w:r>
              <w:rPr>
                <w:rFonts w:ascii="Calibri" w:hAnsi="Calibri" w:eastAsia="Calibri"/>
                <w:b w:val="0"/>
                <w:i w:val="0"/>
                <w:color w:val="222222"/>
                <w:sz w:val="18"/>
              </w:rPr>
              <w:t>Abraham neither Jew nor Christian</w:t>
            </w:r>
          </w:p>
        </w:tc>
        <w:tc>
          <w:tcPr>
            <w:tcW w:type="dxa" w:w="1958"/>
            <w:shd w:fill="F4F1EA" w:val="clear"/>
          </w:tcPr>
          <w:p>
            <w:r/>
            <w:r>
              <w:rPr>
                <w:rFonts w:ascii="Calibri" w:hAnsi="Calibri" w:eastAsia="Calibri"/>
                <w:b w:val="0"/>
                <w:i w:val="0"/>
                <w:color w:val="222222"/>
                <w:sz w:val="18"/>
              </w:rPr>
              <w:t>2:135–140</w:t>
            </w:r>
          </w:p>
        </w:tc>
        <w:tc>
          <w:tcPr>
            <w:tcW w:type="dxa" w:w="1958"/>
            <w:shd w:fill="F4F1EA" w:val="clear"/>
          </w:tcPr>
          <w:p>
            <w:r/>
            <w:r>
              <w:rPr>
                <w:rFonts w:ascii="Calibri" w:hAnsi="Calibri" w:eastAsia="Calibri"/>
                <w:b w:val="0"/>
                <w:i w:val="0"/>
                <w:color w:val="222222"/>
                <w:sz w:val="18"/>
              </w:rPr>
              <w:t>Rom 4; Gal 3 (Abraham before Torah)</w:t>
            </w:r>
          </w:p>
        </w:tc>
        <w:tc>
          <w:tcPr>
            <w:tcW w:type="dxa" w:w="1958"/>
            <w:shd w:fill="F4F1EA" w:val="clear"/>
          </w:tcPr>
          <w:p>
            <w:r/>
            <w:r>
              <w:rPr>
                <w:rFonts w:ascii="Calibri" w:hAnsi="Calibri" w:eastAsia="Calibri"/>
                <w:b w:val="0"/>
                <w:i w:val="0"/>
                <w:color w:val="222222"/>
                <w:sz w:val="18"/>
              </w:rPr>
              <w:t>PARTIAL AGREEMENT on pre-label Abraham; different positive content (hanif, House, Ishmael)</w:t>
            </w:r>
          </w:p>
        </w:tc>
      </w:tr>
      <w:tr>
        <w:tc>
          <w:tcPr>
            <w:tcW w:type="dxa" w:w="1958"/>
          </w:tcPr>
          <w:p>
            <w:r/>
            <w:r>
              <w:rPr>
                <w:rFonts w:ascii="Calibri" w:hAnsi="Calibri" w:eastAsia="Calibri"/>
                <w:b w:val="0"/>
                <w:i w:val="0"/>
                <w:color w:val="222222"/>
                <w:sz w:val="18"/>
              </w:rPr>
              <w:t>QB-0013+</w:t>
            </w:r>
          </w:p>
        </w:tc>
        <w:tc>
          <w:tcPr>
            <w:tcW w:type="dxa" w:w="1958"/>
          </w:tcPr>
          <w:p>
            <w:r/>
            <w:r>
              <w:rPr>
                <w:rFonts w:ascii="Calibri" w:hAnsi="Calibri" w:eastAsia="Calibri"/>
                <w:b w:val="0"/>
                <w:i w:val="0"/>
                <w:color w:val="222222"/>
                <w:sz w:val="18"/>
              </w:rPr>
              <w:t>2:136 names Jesus in the no-distinction list</w:t>
            </w:r>
          </w:p>
        </w:tc>
        <w:tc>
          <w:tcPr>
            <w:tcW w:type="dxa" w:w="1958"/>
          </w:tcPr>
          <w:p>
            <w:r/>
            <w:r>
              <w:rPr>
                <w:rFonts w:ascii="Calibri" w:hAnsi="Calibri" w:eastAsia="Calibri"/>
                <w:b w:val="0"/>
                <w:i w:val="0"/>
                <w:color w:val="222222"/>
                <w:sz w:val="18"/>
              </w:rPr>
              <w:t>2:136</w:t>
            </w:r>
          </w:p>
        </w:tc>
        <w:tc>
          <w:tcPr>
            <w:tcW w:type="dxa" w:w="1958"/>
          </w:tcPr>
          <w:p>
            <w:r/>
            <w:r>
              <w:rPr>
                <w:rFonts w:ascii="Calibri" w:hAnsi="Calibri" w:eastAsia="Calibri"/>
                <w:b w:val="0"/>
                <w:i w:val="0"/>
                <w:color w:val="222222"/>
                <w:sz w:val="18"/>
              </w:rPr>
              <w:t>NT unique mediation claims</w:t>
            </w:r>
          </w:p>
        </w:tc>
        <w:tc>
          <w:tcPr>
            <w:tcW w:type="dxa" w:w="1958"/>
          </w:tcPr>
          <w:p>
            <w:r/>
            <w:r>
              <w:rPr>
                <w:rFonts w:ascii="Calibri" w:hAnsi="Calibri" w:eastAsia="Calibri"/>
                <w:b w:val="0"/>
                <w:i w:val="0"/>
                <w:color w:val="222222"/>
                <w:sz w:val="18"/>
              </w:rPr>
              <w:t>PATTERN: Jesus is a given-to prophet among others in this creed</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QRQ</w:t>
            </w:r>
          </w:p>
        </w:tc>
        <w:tc>
          <w:tcPr>
            <w:tcW w:type="dxa" w:w="4896"/>
            <w:shd w:fill="1B3A4B" w:val="clear"/>
          </w:tcPr>
          <w:p>
            <w:r/>
            <w:r>
              <w:rPr>
                <w:rFonts w:ascii="Calibri" w:hAnsi="Calibri" w:eastAsia="Calibri"/>
                <w:b/>
                <w:i w:val="0"/>
                <w:color w:val="FFFFFF"/>
                <w:sz w:val="18"/>
              </w:rPr>
              <w:t>This block</w:t>
            </w:r>
          </w:p>
        </w:tc>
      </w:tr>
      <w:tr>
        <w:tc>
          <w:tcPr>
            <w:tcW w:type="dxa" w:w="4896"/>
          </w:tcPr>
          <w:p>
            <w:r/>
            <w:r>
              <w:rPr>
                <w:rFonts w:ascii="Calibri" w:hAnsi="Calibri" w:eastAsia="Calibri"/>
                <w:b w:val="0"/>
                <w:i w:val="0"/>
                <w:color w:val="222222"/>
                <w:sz w:val="18"/>
              </w:rPr>
              <w:t>0001</w:t>
            </w:r>
          </w:p>
        </w:tc>
        <w:tc>
          <w:tcPr>
            <w:tcW w:type="dxa" w:w="4896"/>
          </w:tcPr>
          <w:p>
            <w:r/>
            <w:r>
              <w:rPr>
                <w:rFonts w:ascii="Calibri" w:hAnsi="Calibri" w:eastAsia="Calibri"/>
                <w:b w:val="0"/>
                <w:i w:val="0"/>
                <w:color w:val="222222"/>
                <w:sz w:val="18"/>
              </w:rPr>
              <w:t>Tries Abraham; limits covenant; owns the House; will send a messenger from that seed (prayer).</w:t>
            </w:r>
          </w:p>
        </w:tc>
      </w:tr>
      <w:tr>
        <w:tc>
          <w:tcPr>
            <w:tcW w:type="dxa" w:w="4896"/>
            <w:shd w:fill="F4F1EA" w:val="clear"/>
          </w:tcPr>
          <w:p>
            <w:r/>
            <w:r>
              <w:rPr>
                <w:rFonts w:ascii="Calibri" w:hAnsi="Calibri" w:eastAsia="Calibri"/>
                <w:b w:val="0"/>
                <w:i w:val="0"/>
                <w:color w:val="222222"/>
                <w:sz w:val="18"/>
              </w:rPr>
              <w:t>0002</w:t>
            </w:r>
          </w:p>
        </w:tc>
        <w:tc>
          <w:tcPr>
            <w:tcW w:type="dxa" w:w="4896"/>
            <w:shd w:fill="F4F1EA" w:val="clear"/>
          </w:tcPr>
          <w:p>
            <w:r/>
            <w:r>
              <w:rPr>
                <w:rFonts w:ascii="Calibri" w:hAnsi="Calibri" w:eastAsia="Calibri"/>
                <w:b w:val="0"/>
                <w:i w:val="0"/>
                <w:color w:val="222222"/>
                <w:sz w:val="18"/>
              </w:rPr>
              <w:t>Jesus in 2:136 list with Moses; no extra Christology here.</w:t>
            </w:r>
          </w:p>
        </w:tc>
      </w:tr>
      <w:tr>
        <w:tc>
          <w:tcPr>
            <w:tcW w:type="dxa" w:w="4896"/>
          </w:tcPr>
          <w:p>
            <w:r/>
            <w:r>
              <w:rPr>
                <w:rFonts w:ascii="Calibri" w:hAnsi="Calibri" w:eastAsia="Calibri"/>
                <w:b w:val="0"/>
                <w:i w:val="0"/>
                <w:color w:val="222222"/>
                <w:sz w:val="18"/>
              </w:rPr>
              <w:t>0003</w:t>
            </w:r>
          </w:p>
        </w:tc>
        <w:tc>
          <w:tcPr>
            <w:tcW w:type="dxa" w:w="4896"/>
          </w:tcPr>
          <w:p>
            <w:r/>
            <w:r>
              <w:rPr>
                <w:rFonts w:ascii="Calibri" w:hAnsi="Calibri" w:eastAsia="Calibri"/>
                <w:b w:val="0"/>
                <w:i w:val="0"/>
                <w:color w:val="222222"/>
                <w:sz w:val="18"/>
              </w:rPr>
              <w:t>What was sent down to Abraham’s line and given to Moses and Jesus is to be believed together.</w:t>
            </w:r>
          </w:p>
        </w:tc>
      </w:tr>
      <w:tr>
        <w:tc>
          <w:tcPr>
            <w:tcW w:type="dxa" w:w="4896"/>
            <w:shd w:fill="F4F1EA" w:val="clear"/>
          </w:tcPr>
          <w:p>
            <w:r/>
            <w:r>
              <w:rPr>
                <w:rFonts w:ascii="Calibri" w:hAnsi="Calibri" w:eastAsia="Calibri"/>
                <w:b w:val="0"/>
                <w:i w:val="0"/>
                <w:color w:val="222222"/>
                <w:sz w:val="18"/>
              </w:rPr>
              <w:t>0004</w:t>
            </w:r>
          </w:p>
        </w:tc>
        <w:tc>
          <w:tcPr>
            <w:tcW w:type="dxa" w:w="4896"/>
            <w:shd w:fill="F4F1EA" w:val="clear"/>
          </w:tcPr>
          <w:p>
            <w:r/>
            <w:r>
              <w:rPr>
                <w:rFonts w:ascii="Calibri" w:hAnsi="Calibri" w:eastAsia="Calibri"/>
                <w:b w:val="0"/>
                <w:i w:val="0"/>
                <w:color w:val="222222"/>
                <w:sz w:val="18"/>
              </w:rPr>
              <w:t>Unnamed messenger from Abraham-Ishmael seed prayed in 2:129.</w:t>
            </w:r>
          </w:p>
        </w:tc>
      </w:tr>
      <w:tr>
        <w:tc>
          <w:tcPr>
            <w:tcW w:type="dxa" w:w="4896"/>
          </w:tcPr>
          <w:p>
            <w:r/>
            <w:r>
              <w:rPr>
                <w:rFonts w:ascii="Calibri" w:hAnsi="Calibri" w:eastAsia="Calibri"/>
                <w:b w:val="0"/>
                <w:i w:val="0"/>
                <w:color w:val="222222"/>
                <w:sz w:val="18"/>
              </w:rPr>
              <w:t>0009</w:t>
            </w:r>
          </w:p>
        </w:tc>
        <w:tc>
          <w:tcPr>
            <w:tcW w:type="dxa" w:w="4896"/>
          </w:tcPr>
          <w:p>
            <w:r/>
            <w:r>
              <w:rPr>
                <w:rFonts w:ascii="Calibri" w:hAnsi="Calibri" w:eastAsia="Calibri"/>
                <w:b w:val="0"/>
                <w:i w:val="0"/>
                <w:color w:val="222222"/>
                <w:sz w:val="18"/>
              </w:rPr>
              <w:t>Abraham, Ishmael, Isaac, Jacob, tribes.</w:t>
            </w:r>
          </w:p>
        </w:tc>
      </w:tr>
      <w:tr>
        <w:tc>
          <w:tcPr>
            <w:tcW w:type="dxa" w:w="4896"/>
            <w:shd w:fill="F4F1EA" w:val="clear"/>
          </w:tcPr>
          <w:p>
            <w:r/>
            <w:r>
              <w:rPr>
                <w:rFonts w:ascii="Calibri" w:hAnsi="Calibri" w:eastAsia="Calibri"/>
                <w:b w:val="0"/>
                <w:i w:val="0"/>
                <w:color w:val="222222"/>
                <w:sz w:val="18"/>
              </w:rPr>
              <w:t>0010</w:t>
            </w:r>
          </w:p>
        </w:tc>
        <w:tc>
          <w:tcPr>
            <w:tcW w:type="dxa" w:w="4896"/>
            <w:shd w:fill="F4F1EA" w:val="clear"/>
          </w:tcPr>
          <w:p>
            <w:r/>
            <w:r>
              <w:rPr>
                <w:rFonts w:ascii="Calibri" w:hAnsi="Calibri" w:eastAsia="Calibri"/>
                <w:b w:val="0"/>
                <w:i w:val="0"/>
                <w:color w:val="222222"/>
                <w:sz w:val="18"/>
              </w:rPr>
              <w:t>Millat Ibrahim as the third path vs be-Jews-or-Christians.</w:t>
            </w:r>
          </w:p>
        </w:tc>
      </w:tr>
    </w:tbl>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ID</w:t>
            </w:r>
          </w:p>
        </w:tc>
        <w:tc>
          <w:tcPr>
            <w:tcW w:type="dxa" w:w="3264"/>
            <w:shd w:fill="1B3A4B" w:val="clear"/>
          </w:tcPr>
          <w:p>
            <w:r/>
            <w:r>
              <w:rPr>
                <w:rFonts w:ascii="Calibri" w:hAnsi="Calibri" w:eastAsia="Calibri"/>
                <w:b/>
                <w:i w:val="0"/>
                <w:color w:val="FFFFFF"/>
                <w:sz w:val="18"/>
              </w:rPr>
              <w:t>Title</w:t>
            </w:r>
          </w:p>
        </w:tc>
        <w:tc>
          <w:tcPr>
            <w:tcW w:type="dxa" w:w="3264"/>
            <w:shd w:fill="1B3A4B" w:val="clear"/>
          </w:tcPr>
          <w:p>
            <w:r/>
            <w:r>
              <w:rPr>
                <w:rFonts w:ascii="Calibri" w:hAnsi="Calibri" w:eastAsia="Calibri"/>
                <w:b/>
                <w:i w:val="0"/>
                <w:color w:val="FFFFFF"/>
                <w:sz w:val="18"/>
              </w:rPr>
              <w:t>Class</w:t>
            </w:r>
          </w:p>
        </w:tc>
      </w:tr>
      <w:tr>
        <w:tc>
          <w:tcPr>
            <w:tcW w:type="dxa" w:w="3264"/>
          </w:tcPr>
          <w:p>
            <w:r/>
            <w:r>
              <w:rPr>
                <w:rFonts w:ascii="Calibri" w:hAnsi="Calibri" w:eastAsia="Calibri"/>
                <w:b w:val="0"/>
                <w:i w:val="0"/>
                <w:color w:val="222222"/>
                <w:sz w:val="18"/>
              </w:rPr>
              <w:t>QDISC-0046</w:t>
            </w:r>
          </w:p>
        </w:tc>
        <w:tc>
          <w:tcPr>
            <w:tcW w:type="dxa" w:w="3264"/>
          </w:tcPr>
          <w:p>
            <w:r/>
            <w:r>
              <w:rPr>
                <w:rFonts w:ascii="Calibri" w:hAnsi="Calibri" w:eastAsia="Calibri"/>
                <w:b w:val="0"/>
                <w:i w:val="0"/>
                <w:color w:val="222222"/>
                <w:sz w:val="18"/>
              </w:rPr>
              <w:t>2:124 Abraham tried; imam; covenant not for zalimin</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QDISC-0047</w:t>
            </w:r>
          </w:p>
        </w:tc>
        <w:tc>
          <w:tcPr>
            <w:tcW w:type="dxa" w:w="3264"/>
            <w:shd w:fill="F4F1EA" w:val="clear"/>
          </w:tcPr>
          <w:p>
            <w:r/>
            <w:r>
              <w:rPr>
                <w:rFonts w:ascii="Calibri" w:hAnsi="Calibri" w:eastAsia="Calibri"/>
                <w:b w:val="0"/>
                <w:i w:val="0"/>
                <w:color w:val="222222"/>
                <w:sz w:val="18"/>
              </w:rPr>
              <w:t>2:125–129 House; Ishmael co-builder; prayer for a messenger from them</w:t>
            </w:r>
          </w:p>
        </w:tc>
        <w:tc>
          <w:tcPr>
            <w:tcW w:type="dxa" w:w="3264"/>
            <w:shd w:fill="F4F1EA" w:val="clear"/>
          </w:tcPr>
          <w:p>
            <w:r/>
            <w:r>
              <w:rPr>
                <w:rFonts w:ascii="Calibri" w:hAnsi="Calibri" w:eastAsia="Calibri"/>
                <w:b w:val="0"/>
                <w:i w:val="0"/>
                <w:color w:val="222222"/>
                <w:sz w:val="18"/>
              </w:rPr>
              <w:t>DIRECT</w:t>
            </w:r>
          </w:p>
        </w:tc>
      </w:tr>
      <w:tr>
        <w:tc>
          <w:tcPr>
            <w:tcW w:type="dxa" w:w="3264"/>
          </w:tcPr>
          <w:p>
            <w:r/>
            <w:r>
              <w:rPr>
                <w:rFonts w:ascii="Calibri" w:hAnsi="Calibri" w:eastAsia="Calibri"/>
                <w:b w:val="0"/>
                <w:i w:val="0"/>
                <w:color w:val="222222"/>
                <w:sz w:val="18"/>
              </w:rPr>
              <w:t>QDISC-0048</w:t>
            </w:r>
          </w:p>
        </w:tc>
        <w:tc>
          <w:tcPr>
            <w:tcW w:type="dxa" w:w="3264"/>
          </w:tcPr>
          <w:p>
            <w:r/>
            <w:r>
              <w:rPr>
                <w:rFonts w:ascii="Calibri" w:hAnsi="Calibri" w:eastAsia="Calibri"/>
                <w:b w:val="0"/>
                <w:i w:val="0"/>
                <w:color w:val="222222"/>
                <w:sz w:val="18"/>
              </w:rPr>
              <w:t>2:130–134 millah handed down; Jacob’s sons as muslimun</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QDISC-0049</w:t>
            </w:r>
          </w:p>
        </w:tc>
        <w:tc>
          <w:tcPr>
            <w:tcW w:type="dxa" w:w="3264"/>
            <w:shd w:fill="F4F1EA" w:val="clear"/>
          </w:tcPr>
          <w:p>
            <w:r/>
            <w:r>
              <w:rPr>
                <w:rFonts w:ascii="Calibri" w:hAnsi="Calibri" w:eastAsia="Calibri"/>
                <w:b w:val="0"/>
                <w:i w:val="0"/>
                <w:color w:val="222222"/>
                <w:sz w:val="18"/>
              </w:rPr>
              <w:t>2:135–140 millat Ibrahim hanif vs Jew or Christian; 2:136 creed including Jesus</w:t>
            </w:r>
          </w:p>
        </w:tc>
        <w:tc>
          <w:tcPr>
            <w:tcW w:type="dxa" w:w="3264"/>
            <w:shd w:fill="F4F1EA" w:val="clear"/>
          </w:tcPr>
          <w:p>
            <w:r/>
            <w:r>
              <w:rPr>
                <w:rFonts w:ascii="Calibri" w:hAnsi="Calibri" w:eastAsia="Calibri"/>
                <w:b w:val="0"/>
                <w:i w:val="0"/>
                <w:color w:val="222222"/>
                <w:sz w:val="18"/>
              </w:rPr>
              <w:t>DIRECT</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Abraham is claimed as a ḥanīf imām whose millah is neither Judaism nor Christianity as later labels. Ishmael stands with him at the House. Isaac and Jacob remain in the line. Jesus sits in the same “what was given to the prophets” list as Moses. The living are not saved by the dead nation’s file.</w:t>
      </w:r>
    </w:p>
    <w:p>
      <w:pPr>
        <w:spacing w:after="160"/>
      </w:pPr>
      <w:r>
        <w:rPr>
          <w:rFonts w:ascii="Calibri" w:hAnsi="Calibri" w:eastAsia="Calibri"/>
          <w:b w:val="0"/>
          <w:i w:val="0"/>
          <w:color w:val="222222"/>
          <w:sz w:val="22"/>
        </w:rPr>
        <w:t>The binding of the son (37:100–113) is not in this block. Do not decide Isaac-vs-Ishmael from 2:122–141.</w:t>
      </w:r>
    </w:p>
    <w:p>
      <w:pPr>
        <w:spacing w:after="160"/>
      </w:pPr>
      <w:r>
        <w:rPr>
          <w:rFonts w:ascii="Calibri" w:hAnsi="Calibri" w:eastAsia="Calibri"/>
          <w:b w:val="0"/>
          <w:i w:val="0"/>
          <w:color w:val="222222"/>
          <w:sz w:val="22"/>
        </w:rPr>
        <w:t>Next: 2:142–167 (qibla change — comparison-light legally, heavy for identity). Or 2:142–152 if kept tight.</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S002 CP08 vv122-141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S002 CP08 vv122-141</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