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S003 — ĀL ʿIMRĀN — CP02</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3:33–63 (31 verses)</w:t>
      </w:r>
    </w:p>
    <w:p>
      <w:pPr>
        <w:spacing w:after="40"/>
      </w:pPr>
      <w:r>
        <w:rPr>
          <w:rFonts w:ascii="Calibri" w:hAnsi="Calibri" w:eastAsia="Calibri"/>
          <w:b/>
          <w:i w:val="0"/>
          <w:color w:val="1B3A4B"/>
          <w:sz w:val="22"/>
        </w:rPr>
        <w:t xml:space="preserve">Figures: </w:t>
      </w:r>
      <w:r>
        <w:rPr>
          <w:rFonts w:ascii="Calibri" w:hAnsi="Calibri" w:eastAsia="Calibri"/>
          <w:b w:val="0"/>
          <w:i w:val="0"/>
          <w:color w:val="222222"/>
          <w:sz w:val="22"/>
        </w:rPr>
        <w:t>Adam, Noah, Abraham, ʿImrān, Mary, Zechariah, John, Jesus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God chose Adam, Noah, the family of Abraham, and the family of ʿImrān over the worlds — offspring one of another. The wife of ʿImrān: I have vowed to You what is in my womb, consecrated. When she delivered: I have delivered a female — God knew what she delivered — and the male is not like the female. I have named her Maryam; I seek refuge in You for her and her offspring from Satan the accursed. Her Lord accepted her with good acceptance and made her grow well, and Zechariah took charge of her. Whenever Zechariah entered the miḥrāb he found provision. Mary: it is from God; God provides whom He wills without reckoning. There Zechariah called his Lord: give me from Yourself good offspring. The angels called him while he stood praying in the miḥrāb: God gives you good tidings of Yaḥyā, confirming a word from God, a sayyid, chaste, a prophet from the ṣāliḥīn. He: how, when old age has reached me and my wife is barren? God does what He wills. Sign: you will not speak to people three days except by gesture. Mary: God has chosen you and purified you and chosen you above the women of the worlds. O Mary, be devoutly obedient, prostrate, bow with those who bow. That is from the news of the unseen We reveal to you; you were not with them when they cast their lots as to which of them should take charge of Mary. The angels: O Mary, God gives you good tidings of a word from Him; his name is the Messiah, Jesus son of Mary, distinguished in this world and the hereafter, of those brought near. He will speak to people in the cradle and in maturity, of the ṣāliḥīn. She: how, when no man has touched me? God creates what He wills; when He decrees a matter He only says to it Be, and it is. He will teach him the Book and ḥikmah and the Torah and the Injīl, and a messenger to the Children of Israel: I have come to you with a sign from your Lord — I create for you from clay the likeness of a bird, breathe into it, it becomes a bird by God’s leave; I heal the born-blind and the leper and give life to the dead by God’s leave; I tell you what you eat and store. Confirming the Torah before me, and to make lawful some of what was forbidden to you. God is my Lord and your Lord, so worship Him. When Jesus felt kufr from them: who are my helpers to God? The ḥawāriyyūn: we are God’s helpers; we believe in God; witness that we are muslimūn. They plotted; God plotted; God is the best of plotters. God: O Jesus, I will take you and raise you to Myself and purify you from those who disbelieve, and make those who follow you above those who disbelieve to the Day of Rising. Then to Me is your return. This is what We recite. The likeness of Jesus with God is as the likeness of Adam: He created him from dust, then said to him Be, and he is. The truth from your Lord; do not be of the doubters. Whoever argues with you after this knowledge: come, let us call our sons and your sons, our women and your women, ourselves and yourselves, then pray earnestly and lay the curse of God on the liars. This is the true story. God is my Lord and your Lord; worship Him.</w:t>
      </w:r>
    </w:p>
    <w:p>
      <w:pPr>
        <w:pStyle w:val="Heading1"/>
      </w:pPr>
      <w:r>
        <w:rPr>
          <w:rFonts w:ascii="Calibri" w:hAnsi="Calibri"/>
          <w:color w:val="1B3A4B"/>
        </w:rPr>
        <w:t>2–3. Investigation and Bible comparison</w:t>
      </w:r>
    </w:p>
    <w:p>
      <w:pPr>
        <w:pStyle w:val="Heading2"/>
      </w:pPr>
      <w:r>
        <w:rPr>
          <w:rFonts w:ascii="Calibri" w:hAnsi="Calibri"/>
          <w:color w:val="1B3A4B"/>
        </w:rPr>
        <w:t>3:33–37 ʿImrān and Mary</w:t>
      </w:r>
    </w:p>
    <w:p>
      <w:pPr>
        <w:spacing w:after="160"/>
      </w:pPr>
      <w:r>
        <w:rPr>
          <w:rFonts w:ascii="Calibri" w:hAnsi="Calibri" w:eastAsia="Calibri"/>
          <w:b w:val="0"/>
          <w:i w:val="0"/>
          <w:color w:val="222222"/>
          <w:sz w:val="22"/>
        </w:rPr>
        <w:t>Four chosen lines: Adam, Noah, Āl Ibrāhīm, Āl ʿImrān. The wife of ʿImrān vows the child; she expected a male; God accepts a female. Mary is named, given refuge from Satan, raised in the miḥrāb under Zechariah, fed by unseen provision.</w:t>
      </w:r>
    </w:p>
    <w:p>
      <w:pPr>
        <w:spacing w:after="160"/>
      </w:pPr>
      <w:r>
        <w:rPr>
          <w:rFonts w:ascii="Calibri" w:hAnsi="Calibri" w:eastAsia="Calibri"/>
          <w:b w:val="0"/>
          <w:i w:val="0"/>
          <w:color w:val="222222"/>
          <w:sz w:val="22"/>
        </w:rPr>
        <w:t>QB-0065: PARTIAL AGREEMENT with Luke 1’s pairing of a temple-linked Mary and an aged Zechariah. DIFFERENCE: in Luke, Zechariah is husband of Elizabeth, Mary’s relative; Mary is of Nazareth, visited at home. Here Zechariah is Mary’s guardian in a sanctuary. ʿImrān as Mary’s father is not a Gospel name (Gospel: Jacob father of Joseph in Matt 1; Heli in Luke 3; Mary’s father is unnamed). Later Christian and Muslim lists sometimes align ʿImrān with Joachim — that is extra-textual for both canons.</w:t>
      </w:r>
    </w:p>
    <w:p>
      <w:pPr>
        <w:pStyle w:val="Heading2"/>
      </w:pPr>
      <w:r>
        <w:rPr>
          <w:rFonts w:ascii="Calibri" w:hAnsi="Calibri"/>
          <w:color w:val="1B3A4B"/>
        </w:rPr>
        <w:t>3:38–41 Yaḥyā</w:t>
      </w:r>
    </w:p>
    <w:p>
      <w:pPr>
        <w:spacing w:after="160"/>
      </w:pPr>
      <w:r>
        <w:rPr>
          <w:rFonts w:ascii="Calibri" w:hAnsi="Calibri" w:eastAsia="Calibri"/>
          <w:b w:val="0"/>
          <w:i w:val="0"/>
          <w:color w:val="222222"/>
          <w:sz w:val="22"/>
        </w:rPr>
        <w:t>Zechariah asks; angels announce Yaḥyā, confirming a word from God, sayyid, ḥaṣūr, prophet. Sign: three days without speech except gesture.</w:t>
      </w:r>
    </w:p>
    <w:p>
      <w:pPr>
        <w:spacing w:after="160"/>
      </w:pPr>
      <w:r>
        <w:rPr>
          <w:rFonts w:ascii="Calibri" w:hAnsi="Calibri" w:eastAsia="Calibri"/>
          <w:b w:val="0"/>
          <w:i w:val="0"/>
          <w:color w:val="222222"/>
          <w:sz w:val="22"/>
        </w:rPr>
        <w:t>QB-0066: AGREEMENT with Luke 1:5–25, 57–66 on aged/barren parents, named John, father’s speech taken as a sign. DIFFERENCE: Luke’s sign is muteness until the child is named; here three days and gesture is allowed. “Confirming a word from God” points forward to Jesus as kalima (3:45). John is ḥaṣūr (chaste / withheld from women) — closer to the austere John of the Gospels than to a married-prophet profile.</w:t>
      </w:r>
    </w:p>
    <w:p>
      <w:pPr>
        <w:pStyle w:val="Heading2"/>
      </w:pPr>
      <w:r>
        <w:rPr>
          <w:rFonts w:ascii="Calibri" w:hAnsi="Calibri"/>
          <w:color w:val="1B3A4B"/>
        </w:rPr>
        <w:t>3:42–51 Mary and the annunciation; Jesus’ brief</w:t>
      </w:r>
    </w:p>
    <w:p>
      <w:pPr>
        <w:spacing w:after="160"/>
      </w:pPr>
      <w:r>
        <w:rPr>
          <w:rFonts w:ascii="Calibri" w:hAnsi="Calibri" w:eastAsia="Calibri"/>
          <w:b w:val="0"/>
          <w:i w:val="0"/>
          <w:color w:val="222222"/>
          <w:sz w:val="22"/>
        </w:rPr>
        <w:t>Mary chosen above the women of the worlds. Tidings of a word from Him; name: al-Masīḥ ʿĪsā ibn Maryam. Speaks in the cradle and in maturity. Virgin protest: no bashar has touched me. Kun fa-yakūn. Curriculum: Book, ḥikmah, Torah, Injīl. Mission to Banī Isrāʾīl. Signs: clay bird by leave; born-blind and leper healed by leave; dead given life by leave; knowledge of food stored. Confirms Torah; makes lawful some of what was forbidden. Worship God, my Lord and your Lord.</w:t>
      </w:r>
    </w:p>
    <w:p>
      <w:pPr>
        <w:spacing w:after="160"/>
      </w:pPr>
      <w:r>
        <w:rPr>
          <w:rFonts w:ascii="Calibri" w:hAnsi="Calibri" w:eastAsia="Calibri"/>
          <w:b w:val="0"/>
          <w:i w:val="0"/>
          <w:color w:val="222222"/>
          <w:sz w:val="22"/>
        </w:rPr>
        <w:t>QB-0067 Luke 1:26–38: AGREEMENT on virgin, angelic tidings, named son, greatness. DIFFERENCE: Luke names the child Jesus, Son of the Most High, throne of David, no end of kingdom. The Quran names him Messiah son of Mary, a word, one brought near — and will spend 3:59 blocking sonship-by-unusual-birth.</w:t>
      </w:r>
    </w:p>
    <w:p>
      <w:pPr>
        <w:spacing w:after="160"/>
      </w:pPr>
      <w:r>
        <w:rPr>
          <w:rFonts w:ascii="Calibri" w:hAnsi="Calibri" w:eastAsia="Calibri"/>
          <w:b w:val="0"/>
          <w:i w:val="0"/>
          <w:color w:val="222222"/>
          <w:sz w:val="22"/>
        </w:rPr>
        <w:t>QB-0068 cradle speech: NOT in the four Gospels. PRESENT in the Arabic Infancy Gospel / related infancy cycles. Flag as EXTRA-CANONICAL CHRISTIAN PARALEL, not as NT. Do not call it “the Bible.”</w:t>
      </w:r>
    </w:p>
    <w:p>
      <w:pPr>
        <w:spacing w:after="160"/>
      </w:pPr>
      <w:r>
        <w:rPr>
          <w:rFonts w:ascii="Calibri" w:hAnsi="Calibri" w:eastAsia="Calibri"/>
          <w:b w:val="0"/>
          <w:i w:val="0"/>
          <w:color w:val="222222"/>
          <w:sz w:val="22"/>
        </w:rPr>
        <w:t>QB-0069 clay bird: NOT in the four Gospels. PRESENT in Infancy Gospel of Thomas. Same flag: extra-canonical Christian narrative, not Matthew–John.</w:t>
      </w:r>
    </w:p>
    <w:p>
      <w:pPr>
        <w:spacing w:after="160"/>
      </w:pPr>
      <w:r>
        <w:rPr>
          <w:rFonts w:ascii="Calibri" w:hAnsi="Calibri" w:eastAsia="Calibri"/>
          <w:b w:val="0"/>
          <w:i w:val="0"/>
          <w:color w:val="222222"/>
          <w:sz w:val="22"/>
        </w:rPr>
        <w:t>QB-0070 healings and raising the dead: AGREEMENT with Gospel miracle types (blind, leper, dead). The refrain bi-idhni llāh is the Quran’s fence: Jesus does not act as an independent source of life.</w:t>
      </w:r>
    </w:p>
    <w:p>
      <w:pPr>
        <w:spacing w:after="160"/>
      </w:pPr>
      <w:r>
        <w:rPr>
          <w:rFonts w:ascii="Calibri" w:hAnsi="Calibri" w:eastAsia="Calibri"/>
          <w:b w:val="0"/>
          <w:i w:val="0"/>
          <w:color w:val="222222"/>
          <w:sz w:val="22"/>
        </w:rPr>
        <w:t>QB-0071 “make lawful some of what was forbidden”: PARTIAL AGREEMENT with Gospel controversy over Sabbath, purity, and food (Mark 2–7; Matt 5:17–20 is “not to abolish”). The Quranic Jesus both confirms Torah and loosens some bans. How that sits with Matt 5:17 is a live tension, not a merge.</w:t>
      </w:r>
    </w:p>
    <w:p>
      <w:pPr>
        <w:pStyle w:val="Heading2"/>
      </w:pPr>
      <w:r>
        <w:rPr>
          <w:rFonts w:ascii="Calibri" w:hAnsi="Calibri"/>
          <w:color w:val="1B3A4B"/>
        </w:rPr>
        <w:t>3:52–58 plot, tawaffī, raise</w:t>
      </w:r>
    </w:p>
    <w:p>
      <w:pPr>
        <w:spacing w:after="160"/>
      </w:pPr>
      <w:r>
        <w:rPr>
          <w:rFonts w:ascii="Calibri" w:hAnsi="Calibri" w:eastAsia="Calibri"/>
          <w:b w:val="0"/>
          <w:i w:val="0"/>
          <w:color w:val="222222"/>
          <w:sz w:val="22"/>
        </w:rPr>
        <w:t>Ḥawāriyyūn declare themselves muslimūn and God’s helpers. They plotted; God is best of plotters. 3:55: innī mutawaffīka wa-rāfiʿuka ilayya — I will take you and raise you to Me, and purify you from those who disbelieve. Tawaffī elsewhere often means death; rāfiʿuka is raising. The two verbs together are the hinge later readers split: death-then-raise vs take-then-raise-without-death. 4:157 is not in this packet. Level 1 here: God takes Jesus and raises him and will make his followers above the disbelievers until the Rising. Do not import the 4:157 crucifixion-denial sentence yet as if it were already spoken.</w:t>
      </w:r>
    </w:p>
    <w:p>
      <w:pPr>
        <w:pStyle w:val="Heading2"/>
      </w:pPr>
      <w:r>
        <w:rPr>
          <w:rFonts w:ascii="Calibri" w:hAnsi="Calibri"/>
          <w:color w:val="1B3A4B"/>
        </w:rPr>
        <w:t>3:59–63 Adam analogy and mubāhala</w:t>
      </w:r>
    </w:p>
    <w:p>
      <w:pPr>
        <w:spacing w:after="160"/>
      </w:pPr>
      <w:r>
        <w:rPr>
          <w:rFonts w:ascii="Calibri" w:hAnsi="Calibri" w:eastAsia="Calibri"/>
          <w:b w:val="0"/>
          <w:i w:val="0"/>
          <w:color w:val="222222"/>
          <w:sz w:val="22"/>
        </w:rPr>
        <w:t>Mathal ʿĪsā ʿinda llāhi ka-mathali Ādam: created from dust, then Kun. Unusual birth is not sonship; Adam had neither father nor mother. 3:61: mutual curse after knowledge — the Najrān-asbāb is TRADITION. 3:62: this is the true story. Worship God.</w:t>
      </w:r>
    </w:p>
    <w:p>
      <w:pPr>
        <w:spacing w:after="160"/>
      </w:pPr>
      <w:r>
        <w:rPr>
          <w:rFonts w:ascii="Calibri" w:hAnsi="Calibri" w:eastAsia="Calibri"/>
          <w:b w:val="0"/>
          <w:i w:val="0"/>
          <w:color w:val="222222"/>
          <w:sz w:val="22"/>
        </w:rPr>
        <w:t>QB-0072: the Adam–Jesus analogy is the Quran’s explicit counter to reading virgin birth as divinity. Paul (Rom 5; 1 Cor 15) also pairs Adam and Jesus, in the opposite direction (first man / last Adam, death / life). Same two names; different use.</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QB-0065</w:t>
            </w:r>
          </w:p>
        </w:tc>
        <w:tc>
          <w:tcPr>
            <w:tcW w:type="dxa" w:w="3264"/>
          </w:tcPr>
          <w:p>
            <w:r/>
            <w:r>
              <w:rPr>
                <w:rFonts w:ascii="Calibri" w:hAnsi="Calibri" w:eastAsia="Calibri"/>
                <w:b w:val="0"/>
                <w:i w:val="0"/>
                <w:color w:val="222222"/>
                <w:sz w:val="18"/>
              </w:rPr>
              <w:t>Mary under Zechariah / temple</w:t>
            </w:r>
          </w:p>
        </w:tc>
        <w:tc>
          <w:tcPr>
            <w:tcW w:type="dxa" w:w="3264"/>
          </w:tcPr>
          <w:p>
            <w:r/>
            <w:r>
              <w:rPr>
                <w:rFonts w:ascii="Calibri" w:hAnsi="Calibri" w:eastAsia="Calibri"/>
                <w:b w:val="0"/>
                <w:i w:val="0"/>
                <w:color w:val="222222"/>
                <w:sz w:val="18"/>
              </w:rPr>
              <w:t>PARTIAL AGREEMENT with Luke 1 pairing; different household map</w:t>
            </w:r>
          </w:p>
        </w:tc>
      </w:tr>
      <w:tr>
        <w:tc>
          <w:tcPr>
            <w:tcW w:type="dxa" w:w="3264"/>
            <w:shd w:fill="F4F1EA" w:val="clear"/>
          </w:tcPr>
          <w:p>
            <w:r/>
            <w:r>
              <w:rPr>
                <w:rFonts w:ascii="Calibri" w:hAnsi="Calibri" w:eastAsia="Calibri"/>
                <w:b w:val="0"/>
                <w:i w:val="0"/>
                <w:color w:val="222222"/>
                <w:sz w:val="18"/>
              </w:rPr>
              <w:t>QB-0066</w:t>
            </w:r>
          </w:p>
        </w:tc>
        <w:tc>
          <w:tcPr>
            <w:tcW w:type="dxa" w:w="3264"/>
            <w:shd w:fill="F4F1EA" w:val="clear"/>
          </w:tcPr>
          <w:p>
            <w:r/>
            <w:r>
              <w:rPr>
                <w:rFonts w:ascii="Calibri" w:hAnsi="Calibri" w:eastAsia="Calibri"/>
                <w:b w:val="0"/>
                <w:i w:val="0"/>
                <w:color w:val="222222"/>
                <w:sz w:val="18"/>
              </w:rPr>
              <w:t>Yahya announcement</w:t>
            </w:r>
          </w:p>
        </w:tc>
        <w:tc>
          <w:tcPr>
            <w:tcW w:type="dxa" w:w="3264"/>
            <w:shd w:fill="F4F1EA" w:val="clear"/>
          </w:tcPr>
          <w:p>
            <w:r/>
            <w:r>
              <w:rPr>
                <w:rFonts w:ascii="Calibri" w:hAnsi="Calibri" w:eastAsia="Calibri"/>
                <w:b w:val="0"/>
                <w:i w:val="0"/>
                <w:color w:val="222222"/>
                <w:sz w:val="18"/>
              </w:rPr>
              <w:t>AGREEMENT with Luke 1; three-day sign vs until-naming</w:t>
            </w:r>
          </w:p>
        </w:tc>
      </w:tr>
      <w:tr>
        <w:tc>
          <w:tcPr>
            <w:tcW w:type="dxa" w:w="3264"/>
          </w:tcPr>
          <w:p>
            <w:r/>
            <w:r>
              <w:rPr>
                <w:rFonts w:ascii="Calibri" w:hAnsi="Calibri" w:eastAsia="Calibri"/>
                <w:b w:val="0"/>
                <w:i w:val="0"/>
                <w:color w:val="222222"/>
                <w:sz w:val="18"/>
              </w:rPr>
              <w:t>QB-0067</w:t>
            </w:r>
          </w:p>
        </w:tc>
        <w:tc>
          <w:tcPr>
            <w:tcW w:type="dxa" w:w="3264"/>
          </w:tcPr>
          <w:p>
            <w:r/>
            <w:r>
              <w:rPr>
                <w:rFonts w:ascii="Calibri" w:hAnsi="Calibri" w:eastAsia="Calibri"/>
                <w:b w:val="0"/>
                <w:i w:val="0"/>
                <w:color w:val="222222"/>
                <w:sz w:val="18"/>
              </w:rPr>
              <w:t>Annunciation</w:t>
            </w:r>
          </w:p>
        </w:tc>
        <w:tc>
          <w:tcPr>
            <w:tcW w:type="dxa" w:w="3264"/>
          </w:tcPr>
          <w:p>
            <w:r/>
            <w:r>
              <w:rPr>
                <w:rFonts w:ascii="Calibri" w:hAnsi="Calibri" w:eastAsia="Calibri"/>
                <w:b w:val="0"/>
                <w:i w:val="0"/>
                <w:color w:val="222222"/>
                <w:sz w:val="18"/>
              </w:rPr>
              <w:t>AGREEMENT on virgin tidings; DIFFERENCE on Davidic throne / Son of Most High</w:t>
            </w:r>
          </w:p>
        </w:tc>
      </w:tr>
      <w:tr>
        <w:tc>
          <w:tcPr>
            <w:tcW w:type="dxa" w:w="3264"/>
            <w:shd w:fill="F4F1EA" w:val="clear"/>
          </w:tcPr>
          <w:p>
            <w:r/>
            <w:r>
              <w:rPr>
                <w:rFonts w:ascii="Calibri" w:hAnsi="Calibri" w:eastAsia="Calibri"/>
                <w:b w:val="0"/>
                <w:i w:val="0"/>
                <w:color w:val="222222"/>
                <w:sz w:val="18"/>
              </w:rPr>
              <w:t>QB-0068</w:t>
            </w:r>
          </w:p>
        </w:tc>
        <w:tc>
          <w:tcPr>
            <w:tcW w:type="dxa" w:w="3264"/>
            <w:shd w:fill="F4F1EA" w:val="clear"/>
          </w:tcPr>
          <w:p>
            <w:r/>
            <w:r>
              <w:rPr>
                <w:rFonts w:ascii="Calibri" w:hAnsi="Calibri" w:eastAsia="Calibri"/>
                <w:b w:val="0"/>
                <w:i w:val="0"/>
                <w:color w:val="222222"/>
                <w:sz w:val="18"/>
              </w:rPr>
              <w:t>Cradle speech</w:t>
            </w:r>
          </w:p>
        </w:tc>
        <w:tc>
          <w:tcPr>
            <w:tcW w:type="dxa" w:w="3264"/>
            <w:shd w:fill="F4F1EA" w:val="clear"/>
          </w:tcPr>
          <w:p>
            <w:r/>
            <w:r>
              <w:rPr>
                <w:rFonts w:ascii="Calibri" w:hAnsi="Calibri" w:eastAsia="Calibri"/>
                <w:b w:val="0"/>
                <w:i w:val="0"/>
                <w:color w:val="222222"/>
                <w:sz w:val="18"/>
              </w:rPr>
              <w:t>NOT in four Gospels; infancy-gospel parallel</w:t>
            </w:r>
          </w:p>
        </w:tc>
      </w:tr>
      <w:tr>
        <w:tc>
          <w:tcPr>
            <w:tcW w:type="dxa" w:w="3264"/>
          </w:tcPr>
          <w:p>
            <w:r/>
            <w:r>
              <w:rPr>
                <w:rFonts w:ascii="Calibri" w:hAnsi="Calibri" w:eastAsia="Calibri"/>
                <w:b w:val="0"/>
                <w:i w:val="0"/>
                <w:color w:val="222222"/>
                <w:sz w:val="18"/>
              </w:rPr>
              <w:t>QB-0069</w:t>
            </w:r>
          </w:p>
        </w:tc>
        <w:tc>
          <w:tcPr>
            <w:tcW w:type="dxa" w:w="3264"/>
          </w:tcPr>
          <w:p>
            <w:r/>
            <w:r>
              <w:rPr>
                <w:rFonts w:ascii="Calibri" w:hAnsi="Calibri" w:eastAsia="Calibri"/>
                <w:b w:val="0"/>
                <w:i w:val="0"/>
                <w:color w:val="222222"/>
                <w:sz w:val="18"/>
              </w:rPr>
              <w:t>Clay bird</w:t>
            </w:r>
          </w:p>
        </w:tc>
        <w:tc>
          <w:tcPr>
            <w:tcW w:type="dxa" w:w="3264"/>
          </w:tcPr>
          <w:p>
            <w:r/>
            <w:r>
              <w:rPr>
                <w:rFonts w:ascii="Calibri" w:hAnsi="Calibri" w:eastAsia="Calibri"/>
                <w:b w:val="0"/>
                <w:i w:val="0"/>
                <w:color w:val="222222"/>
                <w:sz w:val="18"/>
              </w:rPr>
              <w:t>NOT in four Gospels; Infancy Gospel of Thomas parallel</w:t>
            </w:r>
          </w:p>
        </w:tc>
      </w:tr>
      <w:tr>
        <w:tc>
          <w:tcPr>
            <w:tcW w:type="dxa" w:w="3264"/>
            <w:shd w:fill="F4F1EA" w:val="clear"/>
          </w:tcPr>
          <w:p>
            <w:r/>
            <w:r>
              <w:rPr>
                <w:rFonts w:ascii="Calibri" w:hAnsi="Calibri" w:eastAsia="Calibri"/>
                <w:b w:val="0"/>
                <w:i w:val="0"/>
                <w:color w:val="222222"/>
                <w:sz w:val="18"/>
              </w:rPr>
              <w:t>QB-0070</w:t>
            </w:r>
          </w:p>
        </w:tc>
        <w:tc>
          <w:tcPr>
            <w:tcW w:type="dxa" w:w="3264"/>
            <w:shd w:fill="F4F1EA" w:val="clear"/>
          </w:tcPr>
          <w:p>
            <w:r/>
            <w:r>
              <w:rPr>
                <w:rFonts w:ascii="Calibri" w:hAnsi="Calibri" w:eastAsia="Calibri"/>
                <w:b w:val="0"/>
                <w:i w:val="0"/>
                <w:color w:val="222222"/>
                <w:sz w:val="18"/>
              </w:rPr>
              <w:t>Heal blind, leper; raise dead</w:t>
            </w:r>
          </w:p>
        </w:tc>
        <w:tc>
          <w:tcPr>
            <w:tcW w:type="dxa" w:w="3264"/>
            <w:shd w:fill="F4F1EA" w:val="clear"/>
          </w:tcPr>
          <w:p>
            <w:r/>
            <w:r>
              <w:rPr>
                <w:rFonts w:ascii="Calibri" w:hAnsi="Calibri" w:eastAsia="Calibri"/>
                <w:b w:val="0"/>
                <w:i w:val="0"/>
                <w:color w:val="222222"/>
                <w:sz w:val="18"/>
              </w:rPr>
              <w:t>AGREEMENT of type; fenced by bi-idhni Allah</w:t>
            </w:r>
          </w:p>
        </w:tc>
      </w:tr>
      <w:tr>
        <w:tc>
          <w:tcPr>
            <w:tcW w:type="dxa" w:w="3264"/>
          </w:tcPr>
          <w:p>
            <w:r/>
            <w:r>
              <w:rPr>
                <w:rFonts w:ascii="Calibri" w:hAnsi="Calibri" w:eastAsia="Calibri"/>
                <w:b w:val="0"/>
                <w:i w:val="0"/>
                <w:color w:val="222222"/>
                <w:sz w:val="18"/>
              </w:rPr>
              <w:t>QB-0071</w:t>
            </w:r>
          </w:p>
        </w:tc>
        <w:tc>
          <w:tcPr>
            <w:tcW w:type="dxa" w:w="3264"/>
          </w:tcPr>
          <w:p>
            <w:r/>
            <w:r>
              <w:rPr>
                <w:rFonts w:ascii="Calibri" w:hAnsi="Calibri" w:eastAsia="Calibri"/>
                <w:b w:val="0"/>
                <w:i w:val="0"/>
                <w:color w:val="222222"/>
                <w:sz w:val="18"/>
              </w:rPr>
              <w:t>Confirm Torah and loosen some bans</w:t>
            </w:r>
          </w:p>
        </w:tc>
        <w:tc>
          <w:tcPr>
            <w:tcW w:type="dxa" w:w="3264"/>
          </w:tcPr>
          <w:p>
            <w:r/>
            <w:r>
              <w:rPr>
                <w:rFonts w:ascii="Calibri" w:hAnsi="Calibri" w:eastAsia="Calibri"/>
                <w:b w:val="0"/>
                <w:i w:val="0"/>
                <w:color w:val="222222"/>
                <w:sz w:val="18"/>
              </w:rPr>
              <w:t>PARTIAL AGREEMENT / TENSION with Matt 5:17</w:t>
            </w:r>
          </w:p>
        </w:tc>
      </w:tr>
      <w:tr>
        <w:tc>
          <w:tcPr>
            <w:tcW w:type="dxa" w:w="3264"/>
            <w:shd w:fill="F4F1EA" w:val="clear"/>
          </w:tcPr>
          <w:p>
            <w:r/>
            <w:r>
              <w:rPr>
                <w:rFonts w:ascii="Calibri" w:hAnsi="Calibri" w:eastAsia="Calibri"/>
                <w:b w:val="0"/>
                <w:i w:val="0"/>
                <w:color w:val="222222"/>
                <w:sz w:val="18"/>
              </w:rPr>
              <w:t>QB-0072</w:t>
            </w:r>
          </w:p>
        </w:tc>
        <w:tc>
          <w:tcPr>
            <w:tcW w:type="dxa" w:w="3264"/>
            <w:shd w:fill="F4F1EA" w:val="clear"/>
          </w:tcPr>
          <w:p>
            <w:r/>
            <w:r>
              <w:rPr>
                <w:rFonts w:ascii="Calibri" w:hAnsi="Calibri" w:eastAsia="Calibri"/>
                <w:b w:val="0"/>
                <w:i w:val="0"/>
                <w:color w:val="222222"/>
                <w:sz w:val="18"/>
              </w:rPr>
              <w:t>Jesus like Adam</w:t>
            </w:r>
          </w:p>
        </w:tc>
        <w:tc>
          <w:tcPr>
            <w:tcW w:type="dxa" w:w="3264"/>
            <w:shd w:fill="F4F1EA" w:val="clear"/>
          </w:tcPr>
          <w:p>
            <w:r/>
            <w:r>
              <w:rPr>
                <w:rFonts w:ascii="Calibri" w:hAnsi="Calibri" w:eastAsia="Calibri"/>
                <w:b w:val="0"/>
                <w:i w:val="0"/>
                <w:color w:val="222222"/>
                <w:sz w:val="18"/>
              </w:rPr>
              <w:t>SAME pairing as Paul; OPPOSITE argument</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QDISC-0095</w:t>
            </w:r>
          </w:p>
        </w:tc>
        <w:tc>
          <w:tcPr>
            <w:tcW w:type="dxa" w:w="4896"/>
          </w:tcPr>
          <w:p>
            <w:r/>
            <w:r>
              <w:rPr>
                <w:rFonts w:ascii="Calibri" w:hAnsi="Calibri" w:eastAsia="Calibri"/>
                <w:b w:val="0"/>
                <w:i w:val="0"/>
                <w:color w:val="222222"/>
                <w:sz w:val="18"/>
              </w:rPr>
              <w:t>Chosen lines; wife of Imran vows Mary; Zechariah her guardian</w:t>
            </w:r>
          </w:p>
        </w:tc>
      </w:tr>
      <w:tr>
        <w:tc>
          <w:tcPr>
            <w:tcW w:type="dxa" w:w="4896"/>
            <w:shd w:fill="F4F1EA" w:val="clear"/>
          </w:tcPr>
          <w:p>
            <w:r/>
            <w:r>
              <w:rPr>
                <w:rFonts w:ascii="Calibri" w:hAnsi="Calibri" w:eastAsia="Calibri"/>
                <w:b w:val="0"/>
                <w:i w:val="0"/>
                <w:color w:val="222222"/>
                <w:sz w:val="18"/>
              </w:rPr>
              <w:t>QDISC-0096</w:t>
            </w:r>
          </w:p>
        </w:tc>
        <w:tc>
          <w:tcPr>
            <w:tcW w:type="dxa" w:w="4896"/>
            <w:shd w:fill="F4F1EA" w:val="clear"/>
          </w:tcPr>
          <w:p>
            <w:r/>
            <w:r>
              <w:rPr>
                <w:rFonts w:ascii="Calibri" w:hAnsi="Calibri" w:eastAsia="Calibri"/>
                <w:b w:val="0"/>
                <w:i w:val="0"/>
                <w:color w:val="222222"/>
                <w:sz w:val="18"/>
              </w:rPr>
              <w:t>Yahya announced to aged Zechariah; three-day sign</w:t>
            </w:r>
          </w:p>
        </w:tc>
      </w:tr>
      <w:tr>
        <w:tc>
          <w:tcPr>
            <w:tcW w:type="dxa" w:w="4896"/>
          </w:tcPr>
          <w:p>
            <w:r/>
            <w:r>
              <w:rPr>
                <w:rFonts w:ascii="Calibri" w:hAnsi="Calibri" w:eastAsia="Calibri"/>
                <w:b w:val="0"/>
                <w:i w:val="0"/>
                <w:color w:val="222222"/>
                <w:sz w:val="18"/>
              </w:rPr>
              <w:t>QDISC-0097</w:t>
            </w:r>
          </w:p>
        </w:tc>
        <w:tc>
          <w:tcPr>
            <w:tcW w:type="dxa" w:w="4896"/>
          </w:tcPr>
          <w:p>
            <w:r/>
            <w:r>
              <w:rPr>
                <w:rFonts w:ascii="Calibri" w:hAnsi="Calibri" w:eastAsia="Calibri"/>
                <w:b w:val="0"/>
                <w:i w:val="0"/>
                <w:color w:val="222222"/>
                <w:sz w:val="18"/>
              </w:rPr>
              <w:t>Mary chosen; Messiah Jesus a word; speaks in cradle; kun</w:t>
            </w:r>
          </w:p>
        </w:tc>
      </w:tr>
      <w:tr>
        <w:tc>
          <w:tcPr>
            <w:tcW w:type="dxa" w:w="4896"/>
            <w:shd w:fill="F4F1EA" w:val="clear"/>
          </w:tcPr>
          <w:p>
            <w:r/>
            <w:r>
              <w:rPr>
                <w:rFonts w:ascii="Calibri" w:hAnsi="Calibri" w:eastAsia="Calibri"/>
                <w:b w:val="0"/>
                <w:i w:val="0"/>
                <w:color w:val="222222"/>
                <w:sz w:val="18"/>
              </w:rPr>
              <w:t>QDISC-0098</w:t>
            </w:r>
          </w:p>
        </w:tc>
        <w:tc>
          <w:tcPr>
            <w:tcW w:type="dxa" w:w="4896"/>
            <w:shd w:fill="F4F1EA" w:val="clear"/>
          </w:tcPr>
          <w:p>
            <w:r/>
            <w:r>
              <w:rPr>
                <w:rFonts w:ascii="Calibri" w:hAnsi="Calibri" w:eastAsia="Calibri"/>
                <w:b w:val="0"/>
                <w:i w:val="0"/>
                <w:color w:val="222222"/>
                <w:sz w:val="18"/>
              </w:rPr>
              <w:t>Clay bird, healings, dead raised by leave; confirms Torah; loosens some bans</w:t>
            </w:r>
          </w:p>
        </w:tc>
      </w:tr>
      <w:tr>
        <w:tc>
          <w:tcPr>
            <w:tcW w:type="dxa" w:w="4896"/>
          </w:tcPr>
          <w:p>
            <w:r/>
            <w:r>
              <w:rPr>
                <w:rFonts w:ascii="Calibri" w:hAnsi="Calibri" w:eastAsia="Calibri"/>
                <w:b w:val="0"/>
                <w:i w:val="0"/>
                <w:color w:val="222222"/>
                <w:sz w:val="18"/>
              </w:rPr>
              <w:t>QDISC-0099</w:t>
            </w:r>
          </w:p>
        </w:tc>
        <w:tc>
          <w:tcPr>
            <w:tcW w:type="dxa" w:w="4896"/>
          </w:tcPr>
          <w:p>
            <w:r/>
            <w:r>
              <w:rPr>
                <w:rFonts w:ascii="Calibri" w:hAnsi="Calibri" w:eastAsia="Calibri"/>
                <w:b w:val="0"/>
                <w:i w:val="0"/>
                <w:color w:val="222222"/>
                <w:sz w:val="18"/>
              </w:rPr>
              <w:t>Hawariyyun muslimun; God takes and raises Jesus</w:t>
            </w:r>
          </w:p>
        </w:tc>
      </w:tr>
      <w:tr>
        <w:tc>
          <w:tcPr>
            <w:tcW w:type="dxa" w:w="4896"/>
            <w:shd w:fill="F4F1EA" w:val="clear"/>
          </w:tcPr>
          <w:p>
            <w:r/>
            <w:r>
              <w:rPr>
                <w:rFonts w:ascii="Calibri" w:hAnsi="Calibri" w:eastAsia="Calibri"/>
                <w:b w:val="0"/>
                <w:i w:val="0"/>
                <w:color w:val="222222"/>
                <w:sz w:val="18"/>
              </w:rPr>
              <w:t>QDISC-0100</w:t>
            </w:r>
          </w:p>
        </w:tc>
        <w:tc>
          <w:tcPr>
            <w:tcW w:type="dxa" w:w="4896"/>
            <w:shd w:fill="F4F1EA" w:val="clear"/>
          </w:tcPr>
          <w:p>
            <w:r/>
            <w:r>
              <w:rPr>
                <w:rFonts w:ascii="Calibri" w:hAnsi="Calibri" w:eastAsia="Calibri"/>
                <w:b w:val="0"/>
                <w:i w:val="0"/>
                <w:color w:val="222222"/>
                <w:sz w:val="18"/>
              </w:rPr>
              <w:t>Jesus like Adam from dust; mubahala; this is the true story</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This block is why the surah is named Āl ʿImrān. Jesus is Messiah, son of Mary, a word, created as Adam was created, miracle-worker only by leave, confirmer of Torah, not a son by virtue of missing a father. Gospel agreements cluster on virgin announcement, John, and healing types. Cradle and clay bird sit with infancy gospels, not with Matthew–John.</w:t>
      </w:r>
    </w:p>
    <w:p>
      <w:pPr>
        <w:spacing w:after="160"/>
      </w:pPr>
      <w:r>
        <w:rPr>
          <w:rFonts w:ascii="Calibri" w:hAnsi="Calibri" w:eastAsia="Calibri"/>
          <w:b w:val="0"/>
          <w:i w:val="0"/>
          <w:color w:val="222222"/>
          <w:sz w:val="22"/>
        </w:rPr>
        <w:t>Next: 3:64–80 or 3:64–99 (People of the Book invitation, Abraham was not a Jew or Christian, 3:85). 3:85 should not be delayed long because QI-0004 is waiting on it.</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S003 CP02 vv033-063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S003 CP02 vv033-063</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