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S005 — AL-MĀʾIDA — CP07</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5:87–108 (22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believers, do not forbid the good things God made lawful for you, and do not transgress. Eat of what God has provided, lawful and good, and fear God. God will not take you to task for the laghw in your oaths, but for what you bind of oaths. Expiation: feeding ten poor of the average of what you feed your families, or clothing them, or freeing a neck; who does not find the means, fasting three days. Keep your oaths. O believers, wine and maysir and stones and divining arrows are rijs of Satan’s work; avoid them that you may prosper. Satan only wants to drop enmity and hatred among you in wine and maysir and to bar you from remembrance of God and from prayer. Will you not then desist? Obey God and obey the messenger and beware. If you turn away, know that Our messenger’s duty is only the clear delivery. On those who believe and do ṣāliḥāt there is no blame in what they have tasted, when they fear and believe and do ṣāliḥāt, then fear and believe, then fear and do good. God loves the good-doers. O believers, God will test you with something of the game your hands and spears reach, that God may know who fears Him unseen. Whoever transgresses after that has a painful punishment. O believers, do not kill game while you are ḥurum. Whoever of you kills it intentionally: an equivalent from livestock, judged by two just men among you, an offering reaching the Kaʿba; or kaffāra feeding poor, or the equivalent in fasting, that he may taste the consequence of his affair. God has pardoned what is past; whoever repeats, God will take vengeance. Lawful to you is the game of the sea and its food, a provision for you and for the traveler; forbidden to you is the game of the land as long as you are ḥurum. God made the Kaʿba, the Sacred House, a standing for people, and the sacred month, and the offerings, and the garlands. That is so you may know that God knows what is in the heavens and the earth. Know that God is severe in penalty and that God is forgiving, merciful. The messenger’s duty is only the delivery. God knows what you reveal and what you hide. Say: the bad and the good are not equal, though the abundance of the bad amaze you. Fear God, people of understanding. O believers, do not ask about things that if they are shown to you will distress you. If you ask about them while the Quran is being sent down they will be shown to you. God has pardoned that. A people before you asked them, then became disbelievers in them. God has not made baḥīra or sāʾiba or waṣīla or ḥām. But those who disbelieve invent the lie against God, and most of them do not understand. When it is said to them come to what God sent down and to the messenger they say enough for us is what we found our fathers upon. Even if their fathers knew nothing and were not guided? O believers, on you are yourselves. The one who goes astray will not harm you when you are guided. To God is your return all together. O believers, testimony among you when death comes to one of you at the bequest: two just men from among you, or two others from other than you if you are traveling and the disaster of death strikes you. Detain them after the prayer; let them swear by God if you doubt: we will not sell it for a price even if he is a near kin, and we will not hide God’s testimony. If it is found that they merited a sin, two others stand, the nearest in claim, and swear: our testimony is truer than their testimony and we have not transgressed.</w:t>
      </w:r>
    </w:p>
    <w:p>
      <w:pPr>
        <w:pStyle w:val="Heading1"/>
      </w:pPr>
      <w:r>
        <w:rPr>
          <w:rFonts w:ascii="Calibri" w:hAnsi="Calibri"/>
          <w:color w:val="1B3A4B"/>
        </w:rPr>
        <w:t>2–3. Investigation</w:t>
      </w:r>
    </w:p>
    <w:p>
      <w:pPr>
        <w:pStyle w:val="Heading2"/>
      </w:pPr>
      <w:r>
        <w:rPr>
          <w:rFonts w:ascii="Calibri" w:hAnsi="Calibri"/>
          <w:color w:val="1B3A4B"/>
        </w:rPr>
        <w:t>5:87–89 do not forbid the good; oath-kaffāra</w:t>
      </w:r>
    </w:p>
    <w:p>
      <w:pPr>
        <w:spacing w:after="160"/>
      </w:pPr>
      <w:r>
        <w:rPr>
          <w:rFonts w:ascii="Calibri" w:hAnsi="Calibri" w:eastAsia="Calibri"/>
          <w:b w:val="0"/>
          <w:i w:val="0"/>
          <w:color w:val="222222"/>
          <w:sz w:val="22"/>
        </w:rPr>
        <w:t>Do not make ḥarām the ṭayyibāt God made ḥalāl. Do not transgress. Eat the lawful good. Laghw of oaths is not taken to task; bound oaths are. Kaffāra menu: feed ten poor of family-average food, or clothe them, or free a neck; if no means, fast three days. Keep the oaths.</w:t>
      </w:r>
    </w:p>
    <w:p>
      <w:pPr>
        <w:spacing w:after="160"/>
      </w:pPr>
      <w:r>
        <w:rPr>
          <w:rFonts w:ascii="Calibri" w:hAnsi="Calibri" w:eastAsia="Calibri"/>
          <w:b w:val="0"/>
          <w:i w:val="0"/>
          <w:color w:val="222222"/>
          <w:sz w:val="22"/>
        </w:rPr>
        <w:t>This is the brake against over-prohibition. It sits in a surah that just lengthened the food-ban list (5:3) and opened Book-people food (5:5). Both directions are in one book: do not eat X; do not invent new X.</w:t>
      </w:r>
    </w:p>
    <w:p>
      <w:pPr>
        <w:pStyle w:val="Heading2"/>
      </w:pPr>
      <w:r>
        <w:rPr>
          <w:rFonts w:ascii="Calibri" w:hAnsi="Calibri"/>
          <w:color w:val="1B3A4B"/>
        </w:rPr>
        <w:t>5:90–93 wine path closes</w:t>
      </w:r>
    </w:p>
    <w:p>
      <w:pPr>
        <w:spacing w:after="160"/>
      </w:pPr>
      <w:r>
        <w:rPr>
          <w:rFonts w:ascii="Calibri" w:hAnsi="Calibri" w:eastAsia="Calibri"/>
          <w:b w:val="0"/>
          <w:i w:val="0"/>
          <w:color w:val="222222"/>
          <w:sz w:val="22"/>
        </w:rPr>
        <w:t>Khamr, maysir, anṣāb, azlām: rijs of Satan’s work. Avoid them. Satan wants enmity and hatred through wine and maysir, and to bar you from dhikr and ṣalāh. Will you not desist? Obey God and the messenger. The messenger’s job is the clear delivery.</w:t>
      </w:r>
    </w:p>
    <w:p>
      <w:pPr>
        <w:spacing w:after="160"/>
      </w:pPr>
      <w:r>
        <w:rPr>
          <w:rFonts w:ascii="Calibri" w:hAnsi="Calibri" w:eastAsia="Calibri"/>
          <w:b w:val="0"/>
          <w:i w:val="0"/>
          <w:color w:val="222222"/>
          <w:sz w:val="22"/>
        </w:rPr>
        <w:t>Wine path in this project: 2:219 (sin greater than benefit) → 4:43 (do not pray drunk) → 5:90 (avoid; Satan’s work). 5:90 is the closing avoid-command, grouped with gambling, stone-altars, and the same azlām already named fisq in 5:3.</w:t>
      </w:r>
    </w:p>
    <w:p>
      <w:pPr>
        <w:spacing w:after="160"/>
      </w:pPr>
      <w:r>
        <w:rPr>
          <w:rFonts w:ascii="Calibri" w:hAnsi="Calibri" w:eastAsia="Calibri"/>
          <w:b w:val="0"/>
          <w:i w:val="0"/>
          <w:color w:val="222222"/>
          <w:sz w:val="22"/>
        </w:rPr>
        <w:t>5:93: no blame on those who believe and do ṣāliḥ in what they tasted, when they fear and believe and do ṣāliḥ — then fear and believe — then fear and do good. Traditional hearing: those who drank before the ban. Level 1 is a no-blame sentence conditioned on a three-beat taqwā-īmān-iḥsān.</w:t>
      </w:r>
    </w:p>
    <w:p>
      <w:pPr>
        <w:spacing w:after="160"/>
      </w:pPr>
      <w:r>
        <w:rPr>
          <w:rFonts w:ascii="Calibri" w:hAnsi="Calibri" w:eastAsia="Calibri"/>
          <w:b w:val="0"/>
          <w:i w:val="0"/>
          <w:color w:val="222222"/>
          <w:sz w:val="22"/>
        </w:rPr>
        <w:t>QB-0129: PARTIAL AGREEMENT with wisdom-ban on drunkenness (Prov 20:1; 23:29–35) and with priestly sobriety (Lev 10:9). CONTRAST with Psalm-wine-as-gift and with John 2 / 1 Tim 5:23. NT has both warning (Eph 5:18) and use. This verse’s grouping of wine with lots and stone-altars is its own.</w:t>
      </w:r>
    </w:p>
    <w:p>
      <w:pPr>
        <w:pStyle w:val="Heading2"/>
      </w:pPr>
      <w:r>
        <w:rPr>
          <w:rFonts w:ascii="Calibri" w:hAnsi="Calibri"/>
          <w:color w:val="1B3A4B"/>
        </w:rPr>
        <w:t>5:94–96 iḥrām game; sea vs land</w:t>
      </w:r>
    </w:p>
    <w:p>
      <w:pPr>
        <w:spacing w:after="160"/>
      </w:pPr>
      <w:r>
        <w:rPr>
          <w:rFonts w:ascii="Calibri" w:hAnsi="Calibri" w:eastAsia="Calibri"/>
          <w:b w:val="0"/>
          <w:i w:val="0"/>
          <w:color w:val="222222"/>
          <w:sz w:val="22"/>
        </w:rPr>
        <w:t>A test with game the hands and spears reach, to know who fears Him unseen. Do not kill land-game while ḥurum. Intentional kill: equivalent livestock judged by two just men, offering reaching the Kaʿba; or feed poor; or fast the equivalent. Past pardoned; repeat: God takes vengeance. Sea-game and its food lawful for you and the traveler; land-game forbidden while ḥurum.</w:t>
      </w:r>
    </w:p>
    <w:p>
      <w:pPr>
        <w:spacing w:after="160"/>
      </w:pPr>
      <w:r>
        <w:rPr>
          <w:rFonts w:ascii="Calibri" w:hAnsi="Calibri" w:eastAsia="Calibri"/>
          <w:b w:val="0"/>
          <w:i w:val="0"/>
          <w:color w:val="222222"/>
          <w:sz w:val="22"/>
        </w:rPr>
        <w:t>5:1–2 already banned hunt in iḥrām. This packet adds the kaffāra menu and the sea/land split.</w:t>
      </w:r>
    </w:p>
    <w:p>
      <w:pPr>
        <w:pStyle w:val="Heading2"/>
      </w:pPr>
      <w:r>
        <w:rPr>
          <w:rFonts w:ascii="Calibri" w:hAnsi="Calibri"/>
          <w:color w:val="1B3A4B"/>
        </w:rPr>
        <w:t>5:97–100 Kaʿba a standing; messenger only delivers; bad is not good</w:t>
      </w:r>
    </w:p>
    <w:p>
      <w:pPr>
        <w:spacing w:after="160"/>
      </w:pPr>
      <w:r>
        <w:rPr>
          <w:rFonts w:ascii="Calibri" w:hAnsi="Calibri" w:eastAsia="Calibri"/>
          <w:b w:val="0"/>
          <w:i w:val="0"/>
          <w:color w:val="222222"/>
          <w:sz w:val="22"/>
        </w:rPr>
        <w:t>God made the Kaʿba, the Sacred House, a qiyām for people, plus the sacred month, hady, garlands — so you know He knows heaven and earth. Messenger: only the delivery. Bad and good are not equal though the plenty of the bad amaze you.</w:t>
      </w:r>
    </w:p>
    <w:p>
      <w:pPr>
        <w:pStyle w:val="Heading2"/>
      </w:pPr>
      <w:r>
        <w:rPr>
          <w:rFonts w:ascii="Calibri" w:hAnsi="Calibri"/>
          <w:color w:val="1B3A4B"/>
        </w:rPr>
        <w:t>5:101–105 do not ask; fathers’ custom; baḥīra unused; on you are yourselves</w:t>
      </w:r>
    </w:p>
    <w:p>
      <w:pPr>
        <w:spacing w:after="160"/>
      </w:pPr>
      <w:r>
        <w:rPr>
          <w:rFonts w:ascii="Calibri" w:hAnsi="Calibri" w:eastAsia="Calibri"/>
          <w:b w:val="0"/>
          <w:i w:val="0"/>
          <w:color w:val="222222"/>
          <w:sz w:val="22"/>
        </w:rPr>
        <w:t>Do not ask things that if shown will distress you. If you ask while the Quran is coming down they will be shown. A people before you asked, then disbelieved in them. God did not make baḥīra, sāʾiba, waṣīla, or ḥām — four pre-Islamic livestock-taboo labels. Invented lie. When told come to what God sent down and to the messenger: enough for us is what we found our fathers upon. Even if the fathers knew nothing? O believers, on you are yourselves. The stray will not harm you when you are guided.</w:t>
      </w:r>
    </w:p>
    <w:p>
      <w:pPr>
        <w:pStyle w:val="Heading2"/>
      </w:pPr>
      <w:r>
        <w:rPr>
          <w:rFonts w:ascii="Calibri" w:hAnsi="Calibri"/>
          <w:color w:val="1B3A4B"/>
        </w:rPr>
        <w:t>5:106–108 dying testimony</w:t>
      </w:r>
    </w:p>
    <w:p>
      <w:pPr>
        <w:spacing w:after="160"/>
      </w:pPr>
      <w:r>
        <w:rPr>
          <w:rFonts w:ascii="Calibri" w:hAnsi="Calibri" w:eastAsia="Calibri"/>
          <w:b w:val="0"/>
          <w:i w:val="0"/>
          <w:color w:val="222222"/>
          <w:sz w:val="22"/>
        </w:rPr>
        <w:t>When death comes at the bequest: two just from among you, or two others from other than you if traveling. Detain after prayer; swear if doubted. If those two are found sinful, two nearer-claimants replace them and swear their testimony is truer.</w:t>
      </w:r>
    </w:p>
    <w:p>
      <w:pPr>
        <w:spacing w:after="160"/>
      </w:pPr>
      <w:r>
        <w:rPr>
          <w:rFonts w:ascii="Calibri" w:hAnsi="Calibri" w:eastAsia="Calibri"/>
          <w:b w:val="0"/>
          <w:i w:val="0"/>
          <w:color w:val="222222"/>
          <w:sz w:val="22"/>
        </w:rPr>
        <w:t>A travel-exception lets outsiders witness a will. Later fiqh argues how far that goes. Level 1 is two-just, a substitute pair, prayer-timed oath, and a correction-oath.</w:t>
      </w:r>
    </w:p>
    <w:p>
      <w:pPr>
        <w:spacing w:after="160"/>
      </w:pPr>
      <w:r>
        <w:rPr>
          <w:rFonts w:ascii="Calibri" w:hAnsi="Calibri" w:eastAsia="Calibri"/>
          <w:b w:val="0"/>
          <w:i w:val="0"/>
          <w:color w:val="222222"/>
          <w:sz w:val="22"/>
        </w:rPr>
        <w:t>QB-0130: PARTIAL AGREEMENT with Torah two-or-three-witness rules (Deut 19:15) and with taking oaths in a sacred setting. The travel-outsider pair is this verse’s own.</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QB-0129</w:t>
            </w:r>
          </w:p>
        </w:tc>
        <w:tc>
          <w:tcPr>
            <w:tcW w:type="dxa" w:w="3264"/>
          </w:tcPr>
          <w:p>
            <w:r/>
            <w:r>
              <w:rPr>
                <w:rFonts w:ascii="Calibri" w:hAnsi="Calibri" w:eastAsia="Calibri"/>
                <w:b w:val="0"/>
                <w:i w:val="0"/>
                <w:color w:val="222222"/>
                <w:sz w:val="18"/>
              </w:rPr>
              <w:t>Wine-maysir-stones-arrows avoid</w:t>
            </w:r>
          </w:p>
        </w:tc>
        <w:tc>
          <w:tcPr>
            <w:tcW w:type="dxa" w:w="3264"/>
          </w:tcPr>
          <w:p>
            <w:r/>
            <w:r>
              <w:rPr>
                <w:rFonts w:ascii="Calibri" w:hAnsi="Calibri" w:eastAsia="Calibri"/>
                <w:b w:val="0"/>
                <w:i w:val="0"/>
                <w:color w:val="222222"/>
                <w:sz w:val="18"/>
              </w:rPr>
              <w:t>PARTIAL AGREEMENT with sobriety wisdom; grouped with lots; path 2:219&gt;4:43&gt;5:90</w:t>
            </w:r>
          </w:p>
        </w:tc>
      </w:tr>
      <w:tr>
        <w:tc>
          <w:tcPr>
            <w:tcW w:type="dxa" w:w="3264"/>
            <w:shd w:fill="F4F1EA" w:val="clear"/>
          </w:tcPr>
          <w:p>
            <w:r/>
            <w:r>
              <w:rPr>
                <w:rFonts w:ascii="Calibri" w:hAnsi="Calibri" w:eastAsia="Calibri"/>
                <w:b w:val="0"/>
                <w:i w:val="0"/>
                <w:color w:val="222222"/>
                <w:sz w:val="18"/>
              </w:rPr>
              <w:t>QB-0130</w:t>
            </w:r>
          </w:p>
        </w:tc>
        <w:tc>
          <w:tcPr>
            <w:tcW w:type="dxa" w:w="3264"/>
            <w:shd w:fill="F4F1EA" w:val="clear"/>
          </w:tcPr>
          <w:p>
            <w:r/>
            <w:r>
              <w:rPr>
                <w:rFonts w:ascii="Calibri" w:hAnsi="Calibri" w:eastAsia="Calibri"/>
                <w:b w:val="0"/>
                <w:i w:val="0"/>
                <w:color w:val="222222"/>
                <w:sz w:val="18"/>
              </w:rPr>
              <w:t>Dying testimony two just or two travelers</w:t>
            </w:r>
          </w:p>
        </w:tc>
        <w:tc>
          <w:tcPr>
            <w:tcW w:type="dxa" w:w="3264"/>
            <w:shd w:fill="F4F1EA" w:val="clear"/>
          </w:tcPr>
          <w:p>
            <w:r/>
            <w:r>
              <w:rPr>
                <w:rFonts w:ascii="Calibri" w:hAnsi="Calibri" w:eastAsia="Calibri"/>
                <w:b w:val="0"/>
                <w:i w:val="0"/>
                <w:color w:val="222222"/>
                <w:sz w:val="18"/>
              </w:rPr>
              <w:t>PARTIAL AGREEMENT with Deut 19 two-witness; travel pair is extra</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QDISC-0225</w:t>
            </w:r>
          </w:p>
        </w:tc>
        <w:tc>
          <w:tcPr>
            <w:tcW w:type="dxa" w:w="4896"/>
          </w:tcPr>
          <w:p>
            <w:r/>
            <w:r>
              <w:rPr>
                <w:rFonts w:ascii="Calibri" w:hAnsi="Calibri" w:eastAsia="Calibri"/>
                <w:b w:val="0"/>
                <w:i w:val="0"/>
                <w:color w:val="222222"/>
                <w:sz w:val="18"/>
              </w:rPr>
              <w:t>Do not forbid the good; oath kaffara menu</w:t>
            </w:r>
          </w:p>
        </w:tc>
      </w:tr>
      <w:tr>
        <w:tc>
          <w:tcPr>
            <w:tcW w:type="dxa" w:w="4896"/>
            <w:shd w:fill="F4F1EA" w:val="clear"/>
          </w:tcPr>
          <w:p>
            <w:r/>
            <w:r>
              <w:rPr>
                <w:rFonts w:ascii="Calibri" w:hAnsi="Calibri" w:eastAsia="Calibri"/>
                <w:b w:val="0"/>
                <w:i w:val="0"/>
                <w:color w:val="222222"/>
                <w:sz w:val="18"/>
              </w:rPr>
              <w:t>QDISC-0226</w:t>
            </w:r>
          </w:p>
        </w:tc>
        <w:tc>
          <w:tcPr>
            <w:tcW w:type="dxa" w:w="4896"/>
            <w:shd w:fill="F4F1EA" w:val="clear"/>
          </w:tcPr>
          <w:p>
            <w:r/>
            <w:r>
              <w:rPr>
                <w:rFonts w:ascii="Calibri" w:hAnsi="Calibri" w:eastAsia="Calibri"/>
                <w:b w:val="0"/>
                <w:i w:val="0"/>
                <w:color w:val="222222"/>
                <w:sz w:val="18"/>
              </w:rPr>
              <w:t>Khamr, maysir, ansab, azlam: Satan's rijs; avoid; path closes</w:t>
            </w:r>
          </w:p>
        </w:tc>
      </w:tr>
      <w:tr>
        <w:tc>
          <w:tcPr>
            <w:tcW w:type="dxa" w:w="4896"/>
          </w:tcPr>
          <w:p>
            <w:r/>
            <w:r>
              <w:rPr>
                <w:rFonts w:ascii="Calibri" w:hAnsi="Calibri" w:eastAsia="Calibri"/>
                <w:b w:val="0"/>
                <w:i w:val="0"/>
                <w:color w:val="222222"/>
                <w:sz w:val="18"/>
              </w:rPr>
              <w:t>QDISC-0227</w:t>
            </w:r>
          </w:p>
        </w:tc>
        <w:tc>
          <w:tcPr>
            <w:tcW w:type="dxa" w:w="4896"/>
          </w:tcPr>
          <w:p>
            <w:r/>
            <w:r>
              <w:rPr>
                <w:rFonts w:ascii="Calibri" w:hAnsi="Calibri" w:eastAsia="Calibri"/>
                <w:b w:val="0"/>
                <w:i w:val="0"/>
                <w:color w:val="222222"/>
                <w:sz w:val="18"/>
              </w:rPr>
              <w:t>No blame for what was tasted if the three-beat taqwa holds</w:t>
            </w:r>
          </w:p>
        </w:tc>
      </w:tr>
      <w:tr>
        <w:tc>
          <w:tcPr>
            <w:tcW w:type="dxa" w:w="4896"/>
            <w:shd w:fill="F4F1EA" w:val="clear"/>
          </w:tcPr>
          <w:p>
            <w:r/>
            <w:r>
              <w:rPr>
                <w:rFonts w:ascii="Calibri" w:hAnsi="Calibri" w:eastAsia="Calibri"/>
                <w:b w:val="0"/>
                <w:i w:val="0"/>
                <w:color w:val="222222"/>
                <w:sz w:val="18"/>
              </w:rPr>
              <w:t>QDISC-0228</w:t>
            </w:r>
          </w:p>
        </w:tc>
        <w:tc>
          <w:tcPr>
            <w:tcW w:type="dxa" w:w="4896"/>
            <w:shd w:fill="F4F1EA" w:val="clear"/>
          </w:tcPr>
          <w:p>
            <w:r/>
            <w:r>
              <w:rPr>
                <w:rFonts w:ascii="Calibri" w:hAnsi="Calibri" w:eastAsia="Calibri"/>
                <w:b w:val="0"/>
                <w:i w:val="0"/>
                <w:color w:val="222222"/>
                <w:sz w:val="18"/>
              </w:rPr>
              <w:t>Ihram land-game kaffara; sea-game lawful</w:t>
            </w:r>
          </w:p>
        </w:tc>
      </w:tr>
      <w:tr>
        <w:tc>
          <w:tcPr>
            <w:tcW w:type="dxa" w:w="4896"/>
          </w:tcPr>
          <w:p>
            <w:r/>
            <w:r>
              <w:rPr>
                <w:rFonts w:ascii="Calibri" w:hAnsi="Calibri" w:eastAsia="Calibri"/>
                <w:b w:val="0"/>
                <w:i w:val="0"/>
                <w:color w:val="222222"/>
                <w:sz w:val="18"/>
              </w:rPr>
              <w:t>QDISC-0229</w:t>
            </w:r>
          </w:p>
        </w:tc>
        <w:tc>
          <w:tcPr>
            <w:tcW w:type="dxa" w:w="4896"/>
          </w:tcPr>
          <w:p>
            <w:r/>
            <w:r>
              <w:rPr>
                <w:rFonts w:ascii="Calibri" w:hAnsi="Calibri" w:eastAsia="Calibri"/>
                <w:b w:val="0"/>
                <w:i w:val="0"/>
                <w:color w:val="222222"/>
                <w:sz w:val="18"/>
              </w:rPr>
              <w:t>Ka'ba a standing; do not ask distressing questions; fathers' custom not enough</w:t>
            </w:r>
          </w:p>
        </w:tc>
      </w:tr>
      <w:tr>
        <w:tc>
          <w:tcPr>
            <w:tcW w:type="dxa" w:w="4896"/>
            <w:shd w:fill="F4F1EA" w:val="clear"/>
          </w:tcPr>
          <w:p>
            <w:r/>
            <w:r>
              <w:rPr>
                <w:rFonts w:ascii="Calibri" w:hAnsi="Calibri" w:eastAsia="Calibri"/>
                <w:b w:val="0"/>
                <w:i w:val="0"/>
                <w:color w:val="222222"/>
                <w:sz w:val="18"/>
              </w:rPr>
              <w:t>QDISC-0230</w:t>
            </w:r>
          </w:p>
        </w:tc>
        <w:tc>
          <w:tcPr>
            <w:tcW w:type="dxa" w:w="4896"/>
            <w:shd w:fill="F4F1EA" w:val="clear"/>
          </w:tcPr>
          <w:p>
            <w:r/>
            <w:r>
              <w:rPr>
                <w:rFonts w:ascii="Calibri" w:hAnsi="Calibri" w:eastAsia="Calibri"/>
                <w:b w:val="0"/>
                <w:i w:val="0"/>
                <w:color w:val="222222"/>
                <w:sz w:val="18"/>
              </w:rPr>
              <w:t>Dying bequest: two just, or two others on a journey; correction oath</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Over-prohibition is banned in the same surah as the long food-list. Wine reaches its avoid-sentence. Iḥrām hunt gets a payment menu. Fathers’ livestock-taboos are named as invented. Next and last of this surah: 5:109–120 — God gathers the messengers; the table; did you say take me and my mother as two gods.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S005 CP07 vv087-108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S005 CP07 vv087-108</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