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ADDENDUM — 9:43 ON THE OBEY-THE-MESSENGER FILE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Investigation_Obey_Messenger_After_Death.docx; Investigation_Three_Questions_Authority_Sunnah_Hadith.docx; S009 CP04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QDISC-0452–0454; QB-0260–0262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12 September 2026</w:t>
      </w:r>
    </w:p>
    <w:p>
      <w:pPr>
        <w:pStyle w:val="Heading1"/>
      </w:pPr>
      <w:r>
        <w:rPr>
          <w:rFonts w:ascii="Calibri" w:hAnsi="Calibri"/>
          <w:color w:val="1B3A4B"/>
        </w:rPr>
        <w:t>The verse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9:43 ʿafā llāhu ʿanka li-ma adhinta lahum ḥattā yatabayyana laka lladhīna ṣadaqū wa-taʿlama l-kādhibīn.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God pardon you. Why did you give them leave before it was clear to you who were truthful and you knew the liars.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SI: May Allah pardon you, [O Muhammad]; why did you give them permission… Haleem: God forgive you! Why did you give them leave… Pickthall: Allah forgive thee! Wherefor didst thou grant them leave… Arberry: God pardon thee! Why gavest thou them leave…</w:t>
      </w:r>
    </w:p>
    <w:p>
      <w:pPr>
        <w:pStyle w:val="Heading1"/>
      </w:pPr>
      <w:r>
        <w:rPr>
          <w:rFonts w:ascii="Calibri" w:hAnsi="Calibri"/>
          <w:color w:val="1B3A4B"/>
        </w:rPr>
        <w:t>What it shows about living authority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 made a discretionary decision — granting leave not to go forth — that was not simply reciting a verse already in hand. The Recitation then addresses him, pardons him, and says the decision was premature. That confirms Q1 of the three-question file (QB-0239): authority beyond recitation, while he lived. It also shows that authority was correctable. 66:1 (parked) is the next cousin: Prophet, why do you forbid what God has made lawful. Same shape: his act, then a correcting sentence.</w:t>
      </w:r>
    </w:p>
    <w:p>
      <w:pPr>
        <w:pStyle w:val="Heading1"/>
      </w:pPr>
      <w:r>
        <w:rPr>
          <w:rFonts w:ascii="Calibri" w:hAnsi="Calibri"/>
          <w:color w:val="1B3A4B"/>
        </w:rPr>
        <w:t>What it does to post-mortem ‘obey the Messenger’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If some of his living decisions were wrong enough for the Quran to pardon-and-correct them, a later rule that ‘whatever is reported of him binds like the Book’ has to explain this verse. Three later moves: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A. Only his uncorrected decisions bind. Then someone after 632 must know which reports are the uncorrected class. The Quran does not hand that list to Bukhārī.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B. God would not have let an error stand, so anything that survived him is ratified. That is an inference about providence, not a sentence in 9:43. 9:43 exists because an error did stand long enough to be spoken.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C. 9:43 is only about this leave. Do not generalize. Possible. Then do not generalize the other way either — from ‘obey him’ in 8:20 to ‘every reported act is law.’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QB-0260: 9:43 is a walked instance of Messenger-decision plus Quran-correction. It belongs on the authority file as a limit-case, not as a footnote.</w:t>
      </w:r>
    </w:p>
    <w:p>
      <w:pPr>
        <w:pStyle w:val="Heading1"/>
      </w:pPr>
      <w:r>
        <w:rPr>
          <w:rFonts w:ascii="Calibri" w:hAnsi="Calibri"/>
          <w:color w:val="1B3A4B"/>
        </w:rPr>
        <w:t>What it does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not cancel 4:80 or 8:20. Does not make him a mere reciter. Does not, by itself, refute Sunnah. Does not, by itself, install Sunnah. It makes the later twin-source claim work harder: the living Messenger could be corrected by the Recitation. After him there is no further Recitation to do that job.</w:t>
      </w:r>
    </w:p>
    <w:p>
      <w:pPr>
        <w:pStyle w:val="Heading1"/>
      </w:pPr>
      <w:r>
        <w:rPr>
          <w:rFonts w:ascii="Calibri" w:hAnsi="Calibri"/>
          <w:color w:val="1B3A4B"/>
        </w:rPr>
        <w:t>Parked cousins to walk before the file is rebuilt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66:1 why do you forbid. 33:36 not for a believer to choose when God and His Messenger have decided. 80:1–10 he frowned. 18:23–24 do not say I will tomorrow except God willing. Rebuild the obey-file when those are in.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QDISC-0452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9:43 he gave leave; the Recitation pardons and corrects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QDISC-0453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Living discretion confirmed; living discretion is correctable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QDISC-0454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Parked cousins: 66:1, 33:36, 80:1–10, 18:23–24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QB-0260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9:43 is a limit-case on the obey-file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QB-0261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Post-mortem Sunnah must explain correctable decisions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QB-0262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 not generalize 8:20 without 9:43, or 9:43 without 8:20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9:53.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addendum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Addendum 9:43 to obey-Messenger 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9:43 to obey-Messenger file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