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COMPARISON NOTE — QURANIC CRUCIFIXION VIEWS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Trigger: </w:t>
      </w:r>
      <w:r>
        <w:rPr>
          <w:rFonts w:ascii="Calibri" w:hAnsi="Calibri" w:eastAsia="Calibri"/>
          <w:b w:val="0"/>
          <w:i w:val="0"/>
          <w:color w:val="222222"/>
          <w:sz w:val="22"/>
        </w:rPr>
        <w:t>User request during S004, before CP08 (4:153–176)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IDs: </w:t>
      </w:r>
      <w:r>
        <w:rPr>
          <w:rFonts w:ascii="Calibri" w:hAnsi="Calibri" w:eastAsia="Calibri"/>
          <w:b w:val="0"/>
          <w:i w:val="0"/>
          <w:color w:val="222222"/>
          <w:sz w:val="22"/>
        </w:rPr>
        <w:t>QB-0097–0100; QRQ-0002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Date: </w:t>
      </w:r>
      <w:r>
        <w:rPr>
          <w:rFonts w:ascii="Calibri" w:hAnsi="Calibri" w:eastAsia="Calibri"/>
          <w:b w:val="0"/>
          <w:i w:val="0"/>
          <w:color w:val="222222"/>
          <w:sz w:val="22"/>
        </w:rPr>
        <w:t>11 September 2026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This note gathers Level 1 verses first, then the main Muslim readings of those verses, then the four-Gospel claim they collide with. It does not pick a winner. S004 CP08 will still walk 4:153–176 in canonical order.</w:t>
      </w:r>
    </w:p>
    <w:p>
      <w:pPr>
        <w:pStyle w:val="Heading1"/>
      </w:pPr>
      <w:r>
        <w:rPr>
          <w:rFonts w:ascii="Calibri" w:hAnsi="Calibri"/>
          <w:color w:val="1B3A4B"/>
        </w:rPr>
        <w:t>1. Level 1 — what the Quran actually says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4:157–158. Because of their saying “We killed the Messiah, Jesus son of Mary, the messenger of God” — they did not kill him and they did not crucify him, but it was made to appear to them (shubbiha lahum). Those who differ about it are in doubt; they have no knowledge, only following ẓann. They did not kill him for certain (yaqīnan). Rather, God raised him to Himself. God is mighty, wise.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4:159. There is none of the People of the Book but will believe in him before his death; on the Day of Rising he will be a witness against them. Whose death — Jesus’ or the kitābī’s — is a live split.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3:55. God: O Jesus, I am mutawaffīka and rāfiʿuka to Me and purifying you from those who disbelieve, and making those who follow you above those who disbelieve to the Day of Rising.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3:59. The likeness of Jesus with God is as Adam: from dust, then Be.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5:110. God reminds Jesus of favors: speaking in the cradle; Book and ḥikmah; Torah and Injīl; clay bird, healing, raising the dead — by leave; restraining Banī Isrāʾīl from him when he came with the bayyināt.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5:116–117. God: did you say take me and my mother as two gods besides God? Jesus: I said only what You commanded. I was a witness over them while I remained among them; when You tawaffaytanī You were the watcher over them.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19:33. Peace on me the day I was born, the day I die (amūtu), and the day I am raised alive. (John has the same three-day formula at 19:15.)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19:15 (John). Peace on him the day he was born, the day he dies, and the day he is raised alive.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4:157 is the only verse that uses ṣalabūhu of Jesus. Other ṣ-l-b uses in the Quran are Pharaoh’s threat-punishment, not this scene.</w:t>
      </w:r>
    </w:p>
    <w:p>
      <w:pPr>
        <w:pStyle w:val="Heading1"/>
      </w:pPr>
      <w:r>
        <w:rPr>
          <w:rFonts w:ascii="Calibri" w:hAnsi="Calibri"/>
          <w:color w:val="1B3A4B"/>
        </w:rPr>
        <w:t>2. What 4:157 does and does not say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Does say: they (the boastful speakers) did not kill him; they did not crucify him; it was made to appear to them; they have no certain knowledge; God raised him to Himself.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Does not name: who, if anyone, hung on a cross; how the appearance was produced; whether a death of some kind happened off-stage; the date; Pilate; Golgotha; the tomb.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Shubbiha lahum is the hinge. Passive: it was made to appear to them. Subject of the appearing is not named. That is why the tradition grows a list.</w:t>
      </w:r>
    </w:p>
    <w:p>
      <w:pPr>
        <w:pStyle w:val="Heading1"/>
      </w:pPr>
      <w:r>
        <w:rPr>
          <w:rFonts w:ascii="Calibri" w:hAnsi="Calibri"/>
          <w:color w:val="1B3A4B"/>
        </w:rPr>
        <w:t>3. Main Muslim readings of the same verses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Reading</w:t>
            </w:r>
          </w:p>
        </w:tc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does with 4:157 / 3:55</w:t>
            </w:r>
          </w:p>
        </w:tc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Weight in the tradition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Substitution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Someone else was made to look like Jesus and was crucified; Jesus was raised alive. Candidates in tafsir: a volunteer disciple, a passing man, Judas, Simon of Cyrene, a Roman, Sergius, etc.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Majority popular and much classical tafsir. Not in the Quran's wording. Level 4 story on a Level 1 passive.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Appearance without a named substitute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The event was made to seem to them; no commitment to who hung there. God raised Jesus.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Grammatically available. Haleem-style English often stays here.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Tawaffi = death, then raise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3:55 and 5:117 use tawaffa, which elsewhere often means God taking a soul at death. Jesus died a real death (not necessarily on a Roman cross), then was raised.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Minority among Sunni mufassirun; argued by some modern academics (e.g. Ayoub: the verse denies their victory, not biological death as such). Collides with the majority 'raised alive, will die later'.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Raised alive, will die later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19:33's 'the day I die' is future. He was taken up living, will return, then die, then be raised. 4:159 often read as every kitabi believing at Jesus' future death after the descent.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Dominant Sunni eschatology. 4:159 is the disputed support.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Docetic / only the nasut suffered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Some Ismaili / falsafa notes: the human form appeared crucified; the divine reality did not.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Sectarian-philosophical. Not Quran wording (the Quran never calls Jesus a divine nasut/lahut pair).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Swoon / apparent death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He was hung or harmed but did not die; recovered. Famous in Ahmadiyya (later death in Kashmir).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Not classical Sunni/Shia majority. Extra-Quranic geography.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Refuse to specify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4:157 is mutashabih (cf. 3:7). Qutb and some others: do not invent the mechanism.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 discipline-reading, not a story-reading.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Shared across almost all those rows: the boast “we killed the Messiah” is denied, and God — not the crowd — has the last act (rafaʿa). The fight is over the mechanism of shubbiha and over whether tawaffī in 3:55 / 5:117 is death.</w:t>
      </w:r>
    </w:p>
    <w:p>
      <w:pPr>
        <w:pStyle w:val="Heading1"/>
      </w:pPr>
      <w:r>
        <w:rPr>
          <w:rFonts w:ascii="Calibri" w:hAnsi="Calibri"/>
          <w:color w:val="1B3A4B"/>
        </w:rPr>
        <w:t>4. 4:159 — whose death?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Wa-in min ahli l-kitābi illā la-yuʾminanna bihi qabla mawtihi. Before whose death?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Hearing A: before Jesus’ death (usually placed at the second coming). Hearing B: before each kitābī’s own death. Both are old. The verse does not disambiguate. Do not let one hearing smuggle itself in as Level 1.</w:t>
      </w:r>
    </w:p>
    <w:p>
      <w:pPr>
        <w:pStyle w:val="Heading1"/>
      </w:pPr>
      <w:r>
        <w:rPr>
          <w:rFonts w:ascii="Calibri" w:hAnsi="Calibri"/>
          <w:color w:val="1B3A4B"/>
        </w:rPr>
        <w:t>5. Gospel claim they collide with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Matthew 27, Mark 15, Luke 23, John 19: Jesus is crucified under Pontius Pilate, dies, is buried, and — in all four plus Paul — is raised. Paul treats the death as the saving event (1 Cor 15:3–4; Rom 5; Gal 3). The Gospels narrate it as public, witnessed, and then empty-tomb / appearance.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QB-0097 CONTRAST: four-Gospel public death vs 4:157 denial of their kill-and-crucify boast plus raise-to-God.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QB-0098 PARTIAL AGREEMENT: both corpora say God has the last word over Jesus and that he is alive with God after the crisis. The crisis itself is the disagreement.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QB-0099 POSSIBLE RELATIONSHIP: some substitution lists pick Judas or Simon of Cyrene — names that exist in the Gospel file (Judas betrays; Simon carries the cross in the Synoptics). The Quran does not name them. Using those names is tafsir borrowing, not Quran text.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Extra-canonical cousins sometimes cited (Basilides in Irenaeus: Simon crucified; Gnostic docetism; Gospel of Barnabas’s Judas-substitute): later or polemical Christian/para-Christian files. They are not the four Gospels and they are not the Quran. Flag as EXTRA-CANONICAL PARALLEL when they appear, the same way the clay-bird was flagged.</w:t>
      </w:r>
    </w:p>
    <w:p>
      <w:pPr>
        <w:pStyle w:val="Heading1"/>
      </w:pPr>
      <w:r>
        <w:rPr>
          <w:rFonts w:ascii="Calibri" w:hAnsi="Calibri"/>
          <w:color w:val="1B3A4B"/>
        </w:rPr>
        <w:t>6. How this sits with verses already read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3:55 was parked in S003 CP02: take-and-raise, do not import 4:157 yet. Now 4:157 is on the table. The two verbs in 3:55 (tawaffī + rafʿ) and the two denials in 4:157 (mā qatalūhu / mā ṣalabūhu) plus bal rafaʿahu llāhu must all remain visible.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19:33 (peace the day I die) is not yet reached in canonical order. When it is, it has to sit with 4:157 rather than erase it.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4:150–152 (no distinction among messengers) immediately precedes 4:157. The next packet should not let “they did not kill him” float free of “do not split the messenger-list.”</w:t>
      </w:r>
    </w:p>
    <w:p>
      <w:pPr>
        <w:pStyle w:val="Heading1"/>
      </w:pPr>
      <w:r>
        <w:rPr>
          <w:rFonts w:ascii="Calibri" w:hAnsi="Calibri"/>
          <w:color w:val="1B3A4B"/>
        </w:rPr>
        <w:t>7. IDs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Title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QB-0097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Four-Gospel crucifixion-death vs 4:157 they did not kill or crucify him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QB-0098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Both files: God has the last act; Jesus is not left in the crowd's power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QB-0099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Substitute names (Judas, Simon) are tafsir, not Quran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QB-0100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Tawaffi in 3:55 / 5:117 vs death-language in 19:33 — OPEN with 4:157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QDISC-0177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4:157–158 Level 1 recorded in this note ahead of S004 CP08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4B"/>
        </w:rPr>
        <w:t>8. What this project will not do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Will not pick substitution vs appearance vs later-death as “the” Quranic view. The wording left a hinge; the tradition filled it several ways.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Will not treat Gospel of Barnabas as the Bible. Will not treat Ahmadi Kashmir as Sunni tafsir.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Will still write 4:153–176 as the next canonical packet, with this note already on disk so the crucifixion lines are not being met for the first time in a long surah-close.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8A6D3B"/>
        <w:sz w:val="18"/>
      </w:rPr>
      <w:t xml:space="preserve">LibreOffice OOXML  ·  comparison note  ·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i/>
        <w:color w:val="8A6D3B"/>
        <w:sz w:val="18"/>
      </w:rPr>
      <w:t>Quran Research Project  ·  FROZEN v1.0  ·  Comparison — Quranic crucifixion views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Comparison — Quranic crucifixion views</dc:title>
  <dc:subject/>
  <dc:creator>Quran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