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B3A4B"/>
        </w:rPr>
        <w:t>QCA-0001 — CONJECTURE STANDARD AND CONFIRMATION CLUSTER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Pair with: </w:t>
      </w:r>
      <w:r>
        <w:rPr>
          <w:rFonts w:ascii="Calibri" w:hAnsi="Calibri" w:eastAsia="Calibri"/>
          <w:b w:val="0"/>
          <w:i w:val="0"/>
          <w:color w:val="222222"/>
          <w:sz w:val="22"/>
        </w:rPr>
        <w:t>Snapshot_Tahrif_After_10_15; Problem_7_157; Addendum_9_111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Date: </w:t>
      </w:r>
      <w:r>
        <w:rPr>
          <w:rFonts w:ascii="Calibri" w:hAnsi="Calibri" w:eastAsia="Calibri"/>
          <w:b w:val="0"/>
          <w:i w:val="0"/>
          <w:color w:val="222222"/>
          <w:sz w:val="22"/>
        </w:rPr>
        <w:t>14 September 2026</w:t>
      </w:r>
    </w:p>
    <w:p>
      <w:pPr>
        <w:pStyle w:val="Heading1"/>
      </w:pPr>
      <w:r>
        <w:rPr>
          <w:rFonts w:ascii="Calibri" w:hAnsi="Calibri"/>
          <w:color w:val="1B3A4B"/>
        </w:rPr>
        <w:t>10:34–36 the standard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Partners cannot originate creation, repeat it, or guide to the truth. God does. Then: most of them follow only ẓann. Ẓann does not avail against the truth at all.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If the book sets that standard against opponents, the same standard applies to its own historical sentences: Muhammad written in Tawrāt/Injīl; ʿUzayr called son by Jews; Jesus not crucified. Those remain testable. Conjecture does not become evidence because the speaker changed.</w:t>
      </w:r>
    </w:p>
    <w:p>
      <w:pPr>
        <w:pStyle w:val="Heading1"/>
      </w:pPr>
      <w:r>
        <w:rPr>
          <w:rFonts w:ascii="Calibri" w:hAnsi="Calibri"/>
          <w:color w:val="1B3A4B"/>
        </w:rPr>
        <w:t>10:37 the cluster-point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This Quran could not have been fabricated apart from God. Then the second reason: taṣdīq of that which is before it (alladhī bayna yadayhi) and a detailing of the Book.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Bayna yadayhi is the confirmation idiom — what preceded / lies before it — not a claim that a codex sat on his knees. The Recitation defines itself partly by that confirmatory relation.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Sequence now walked: 10:15 he cannot change it; 10:16 lifetime before it; 10:37 it could not be fabricated apart from God, and it confirms what preceded. Three presentation-claims. None of the three is an external demonstration.</w:t>
      </w:r>
    </w:p>
    <w:p>
      <w:pPr>
        <w:pStyle w:val="Heading1"/>
      </w:pPr>
      <w:r>
        <w:rPr>
          <w:rFonts w:ascii="Calibri" w:hAnsi="Calibri"/>
          <w:color w:val="1B3A4B"/>
        </w:rPr>
        <w:t>Walked confirmation / possess / uphold list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5:43 Torah with them, God’s judgment in it. 5:46 Injīl guidance and light. 5:47 judge by the Injīl. 5:48 Quran confirms earlier Scripture. 5:68 uphold Tawrāt and Injīl. 6:92 confirms what preceded. 7:157 written with them. 9:111 promise in Tawrāt, Injīl, Quran. 10:37 confirms what is before it.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A simple theory that the Torah and Gospel available around him were already completely rewritten has to carry this list. It is getting heavier, not lighter. That is QCA-0001: taḥrīf-as-total-replacement is not the walked description. The 114-test stands.</w:t>
      </w:r>
    </w:p>
    <w:p>
      <w:pPr>
        <w:pStyle w:val="Heading1"/>
      </w:pPr>
      <w:r>
        <w:rPr>
          <w:rFonts w:ascii="Calibri" w:hAnsi="Calibri"/>
          <w:color w:val="1B3A4B"/>
        </w:rPr>
        <w:t>IDs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4896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Title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QCA-0001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Taḥrīf-as-total-replacement outruns the confirmation cluster; 10:37 added</w:t>
            </w:r>
          </w:p>
        </w:tc>
      </w:tr>
      <w:tr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QDISC-0527</w:t>
            </w:r>
          </w:p>
        </w:tc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10:34–36 zann does not avail — apply to this book’s historical claims too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QDISC-0528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10:37 fabrication-denial plus tasdiq of what preceded</w:t>
            </w:r>
          </w:p>
        </w:tc>
      </w:tr>
      <w:tr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QB-0291</w:t>
            </w:r>
          </w:p>
        </w:tc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Conjecture-standard is two-sided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QB-0292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10:37 thickens the witness/confirmation file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Canonical next remains 10:41.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Calibri" w:hAnsi="Calibri" w:eastAsia="Calibri"/>
        <w:b w:val="0"/>
        <w:i w:val="0"/>
        <w:color w:val="8A6D3B"/>
        <w:sz w:val="18"/>
      </w:rPr>
      <w:t xml:space="preserve">LibreOffice OOXML  ·  QCA-0001  ·  Page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Calibri"/>
        <w:b w:val="0"/>
        <w:i/>
        <w:color w:val="8A6D3B"/>
        <w:sz w:val="18"/>
      </w:rPr>
      <w:t>Quran Research Project  ·  FROZEN v1.0  ·  QCA-0001 10:34-37 lock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QCA-0001 10:34-37 lock</dc:title>
  <dc:subject/>
  <dc:creator>Quran Research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