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CP07</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2:104–121 (18 verses)</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From raʿinā / naskh through millah-pressure. 2:122 repeats 2:47 and opens another Israel block.</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Believers are told not to say raʿinā but unẓurnā. People of the Book who disbelieve and the mushrikūn do not want good sent down to “you.” Whatever sign We naskh or cause to be forgotten, We bring better or like it. Do not question your messenger as Moses was questioned. Many People of the Book want to turn you back after faith, out of envy. Prayer and zakāt. They say none enter the Garden except a Jew or a Christian — amānī; produce your proof. Whoever aslama his face to God and is muḥsin has his reward, no fear, no grief. Jews say Christians stand on nothing; Christians say Jews stand on nothing; both recite the Book. Who is more unjust than one who bars God’s mosques? East and west are God’s; wherever you turn, there is God’s face. They say God has taken a son; glory to Him; all in the heavens and earth is His, all qānit. Originator; when He decrees, He says kun fa-yakūn. Why does God not speak to us or a sign come? We sent you with the truth as bringer of good news and warner. Jews and Christians will never be pleased with you until you follow their millah; God’s guidance is the guidance. Those given the Book who recite it as it should be recited — those believe in it.</w:t>
      </w:r>
    </w:p>
    <w:p>
      <w:pPr>
        <w:pStyle w:val="Heading1"/>
      </w:pPr>
      <w:r>
        <w:rPr>
          <w:rFonts w:ascii="Calibri" w:hAnsi="Calibri"/>
          <w:color w:val="1B3A4B"/>
        </w:rPr>
        <w:t>2–3. Investigation</w:t>
      </w:r>
    </w:p>
    <w:p>
      <w:pPr>
        <w:pStyle w:val="Heading2"/>
      </w:pPr>
      <w:r>
        <w:rPr>
          <w:rFonts w:ascii="Calibri" w:hAnsi="Calibri"/>
          <w:color w:val="1B3A4B"/>
        </w:rPr>
        <w:t>2:104 raʿinā</w:t>
      </w:r>
    </w:p>
    <w:p>
      <w:pPr>
        <w:spacing w:after="160"/>
      </w:pPr>
      <w:r>
        <w:rPr>
          <w:rFonts w:ascii="Calibri" w:hAnsi="Calibri" w:eastAsia="Calibri"/>
          <w:b w:val="0"/>
          <w:i w:val="0"/>
          <w:color w:val="222222"/>
          <w:sz w:val="22"/>
        </w:rPr>
        <w:t>Do not say raʿinā; say unẓurnā and listen. Tafsir (and 4:46 later): a word that in Arabic can mean “attend to us” and can be twisted toward insult. Level 1 here is a speech-discipline command to believers. The Hebrew-insult story is TAFSIR until 4:46 is read.</w:t>
      </w:r>
    </w:p>
    <w:p>
      <w:pPr>
        <w:pStyle w:val="Heading2"/>
      </w:pPr>
      <w:r>
        <w:rPr>
          <w:rFonts w:ascii="Calibri" w:hAnsi="Calibri"/>
          <w:color w:val="1B3A4B"/>
        </w:rPr>
        <w:t>2:106 naskh</w:t>
      </w:r>
    </w:p>
    <w:p>
      <w:pPr>
        <w:spacing w:after="160"/>
      </w:pPr>
      <w:r>
        <w:rPr>
          <w:rFonts w:ascii="Calibri" w:hAnsi="Calibri" w:eastAsia="Calibri"/>
          <w:b w:val="0"/>
          <w:i w:val="0"/>
          <w:color w:val="222222"/>
          <w:sz w:val="22"/>
        </w:rPr>
        <w:t>Mā nansakh min āyatin aw nunsihā naʾti bi-khayrin minhā aw mithlihā. Whatever āyah We abrogate or cause to be forgotten, We bring one better than it or like it. God is able over all things.</w:t>
      </w:r>
    </w:p>
    <w:p>
      <w:pPr>
        <w:spacing w:after="160"/>
      </w:pPr>
      <w:r>
        <w:rPr>
          <w:rFonts w:ascii="Calibri" w:hAnsi="Calibri" w:eastAsia="Calibri"/>
          <w:b w:val="0"/>
          <w:i w:val="0"/>
          <w:color w:val="222222"/>
          <w:sz w:val="22"/>
        </w:rPr>
        <w:t>This is the project’s first explicit naskh verse. Āyah can mean a recitation-unit or a sign. Classical uṣūl made this the engine of legal abrogation inside the Quran and sometimes of prior law. Level 1: God replaces some āyāt with better or equal ones, and can make some forgotten. It does not list which verses, does not say “the Torah is abrogated in full,” and does not say every later verse cancels every earlier one. That expansion is legal theory (Level 4–5). See QDISC-0041, QCA-0011.</w:t>
      </w:r>
    </w:p>
    <w:p>
      <w:pPr>
        <w:pStyle w:val="Heading2"/>
      </w:pPr>
      <w:r>
        <w:rPr>
          <w:rFonts w:ascii="Calibri" w:hAnsi="Calibri"/>
          <w:color w:val="1B3A4B"/>
        </w:rPr>
        <w:t>2:108 questioning like Moses</w:t>
      </w:r>
    </w:p>
    <w:p>
      <w:pPr>
        <w:spacing w:after="160"/>
      </w:pPr>
      <w:r>
        <w:rPr>
          <w:rFonts w:ascii="Calibri" w:hAnsi="Calibri" w:eastAsia="Calibri"/>
          <w:b w:val="0"/>
          <w:i w:val="0"/>
          <w:color w:val="222222"/>
          <w:sz w:val="22"/>
        </w:rPr>
        <w:t>Or do you want to question your messenger as Moses was questioned before? Whoever exchanges faith for kufr has strayed from the even way. Biblical analogue: Israel’s testing at Massah/Meribah and “is the Lord among us?” (Exod 17; Num 14). PARTIAL AGREEMENT on the motif of over-questioning a messenger.</w:t>
      </w:r>
    </w:p>
    <w:p>
      <w:pPr>
        <w:pStyle w:val="Heading2"/>
      </w:pPr>
      <w:r>
        <w:rPr>
          <w:rFonts w:ascii="Calibri" w:hAnsi="Calibri"/>
          <w:color w:val="1B3A4B"/>
        </w:rPr>
        <w:t>2:109 envy</w:t>
      </w:r>
    </w:p>
    <w:p>
      <w:pPr>
        <w:spacing w:after="160"/>
      </w:pPr>
      <w:r>
        <w:rPr>
          <w:rFonts w:ascii="Calibri" w:hAnsi="Calibri" w:eastAsia="Calibri"/>
          <w:b w:val="0"/>
          <w:i w:val="0"/>
          <w:color w:val="222222"/>
          <w:sz w:val="22"/>
        </w:rPr>
        <w:t>Many of the People of the Book want to turn you back after your faith as kāfirīn, out of ḥasad after the truth became clear. Pardon and overlook until God comes with His command.</w:t>
      </w:r>
    </w:p>
    <w:p>
      <w:pPr>
        <w:pStyle w:val="Heading2"/>
      </w:pPr>
      <w:r>
        <w:rPr>
          <w:rFonts w:ascii="Calibri" w:hAnsi="Calibri"/>
          <w:color w:val="1B3A4B"/>
        </w:rPr>
        <w:t>2:111–113 exclusive Garden; each denies the other</w:t>
      </w:r>
    </w:p>
    <w:p>
      <w:pPr>
        <w:spacing w:after="160"/>
      </w:pPr>
      <w:r>
        <w:rPr>
          <w:rFonts w:ascii="Calibri" w:hAnsi="Calibri" w:eastAsia="Calibri"/>
          <w:b w:val="0"/>
          <w:i w:val="0"/>
          <w:color w:val="222222"/>
          <w:sz w:val="22"/>
        </w:rPr>
        <w:t>They said: none will enter the Garden except one who is a Jew or a Christian. Those are their amānī. Produce your burhān if you are truthful. No: whoever submits his face to God and is a doer of good — his reward is with his Lord; no fear, no grief. The Jews say the Christians are not on anything; the Christians say the Jews are not on anything; they recite the Book. Those who do not know say the like of their saying. God will judge between them on the Day of Rising.</w:t>
      </w:r>
    </w:p>
    <w:p>
      <w:pPr>
        <w:spacing w:after="160"/>
      </w:pPr>
      <w:r>
        <w:rPr>
          <w:rFonts w:ascii="Calibri" w:hAnsi="Calibri" w:eastAsia="Calibri"/>
          <w:b w:val="0"/>
          <w:i w:val="0"/>
          <w:color w:val="222222"/>
          <w:sz w:val="22"/>
        </w:rPr>
        <w:t>DIRECT: an exclusive communal ticket to the Garden is rejected as wish. The replacement condition is aslama wajhahu lillāh + iḥsān — same no-fear/no-grief cadence as 2:38 and 2:62. 2:62 named Jews and Christians inside a reward formula; 2:111 rejects Jewish-or-Christian exclusivism. That is complementary more than contradictory: 2:62 conditions reward on God, Last Day, and ṣāliḥ work, not on the communal badge. 2:113 is a sharp intra-People-of-the-Book observation: each nullifies the other while both recite scripture. See QI-0004 note: 2:62 vs later 3:85 still pending; 2:111 is not 3:85.</w:t>
      </w:r>
    </w:p>
    <w:p>
      <w:pPr>
        <w:spacing w:after="160"/>
      </w:pPr>
      <w:r>
        <w:rPr>
          <w:rFonts w:ascii="Calibri" w:hAnsi="Calibri" w:eastAsia="Calibri"/>
          <w:b w:val="0"/>
          <w:i w:val="0"/>
          <w:color w:val="222222"/>
          <w:sz w:val="22"/>
        </w:rPr>
        <w:t>QB-0034: PARTIAL AGREEMENT that rival communities claim exclusive salvation (cf. some Jewish election language; extra ecclesiam nulla salus in later Christian form). The Quran refuses the badge-only version.</w:t>
      </w:r>
    </w:p>
    <w:p>
      <w:pPr>
        <w:pStyle w:val="Heading2"/>
      </w:pPr>
      <w:r>
        <w:rPr>
          <w:rFonts w:ascii="Calibri" w:hAnsi="Calibri"/>
          <w:color w:val="1B3A4B"/>
        </w:rPr>
        <w:t>2:114–115 mosques; east and west</w:t>
      </w:r>
    </w:p>
    <w:p>
      <w:pPr>
        <w:spacing w:after="160"/>
      </w:pPr>
      <w:r>
        <w:rPr>
          <w:rFonts w:ascii="Calibri" w:hAnsi="Calibri" w:eastAsia="Calibri"/>
          <w:b w:val="0"/>
          <w:i w:val="0"/>
          <w:color w:val="222222"/>
          <w:sz w:val="22"/>
        </w:rPr>
        <w:t>Who is more unjust than one who prevents God’s mosques so that His name not be remembered in them and strives to ruin them? They should not enter them except in fear. To God belong east and west; wherever you turn, there is the face (wajh) of God.</w:t>
      </w:r>
    </w:p>
    <w:p>
      <w:pPr>
        <w:spacing w:after="160"/>
      </w:pPr>
      <w:r>
        <w:rPr>
          <w:rFonts w:ascii="Calibri" w:hAnsi="Calibri" w:eastAsia="Calibri"/>
          <w:b w:val="0"/>
          <w:i w:val="0"/>
          <w:color w:val="222222"/>
          <w:sz w:val="22"/>
        </w:rPr>
        <w:t>2:115 is later used in qibla debates (2:142ff). Here it is a universal-direction statement. Anthropomorphic “face” is the wording; later kalām will qualify it.</w:t>
      </w:r>
    </w:p>
    <w:p>
      <w:pPr>
        <w:pStyle w:val="Heading2"/>
      </w:pPr>
      <w:r>
        <w:rPr>
          <w:rFonts w:ascii="Calibri" w:hAnsi="Calibri"/>
          <w:color w:val="1B3A4B"/>
        </w:rPr>
        <w:t>2:116–117 taken a son; kun fa-yakūn</w:t>
      </w:r>
    </w:p>
    <w:p>
      <w:pPr>
        <w:spacing w:after="160"/>
      </w:pPr>
      <w:r>
        <w:rPr>
          <w:rFonts w:ascii="Calibri" w:hAnsi="Calibri" w:eastAsia="Calibri"/>
          <w:b w:val="0"/>
          <w:i w:val="0"/>
          <w:color w:val="222222"/>
          <w:sz w:val="22"/>
        </w:rPr>
        <w:t>They say God has taken a walad. Glory to Him. Rather, to Him belongs what is in the heavens and the earth; all are qānitūn. Originator of the heavens and the earth; when He decrees a matter He only says to it “be,” and it is.</w:t>
      </w:r>
    </w:p>
    <w:p>
      <w:pPr>
        <w:spacing w:after="160"/>
      </w:pPr>
      <w:r>
        <w:rPr>
          <w:rFonts w:ascii="Calibri" w:hAnsi="Calibri" w:eastAsia="Calibri"/>
          <w:b w:val="0"/>
          <w:i w:val="0"/>
          <w:color w:val="222222"/>
          <w:sz w:val="22"/>
        </w:rPr>
        <w:t>“They” is unspecified in this verse (Jews / Christians / pagans all appear in nearby tafsir). Christian “Son of God” is the main comparison target. 9:30 will later name ʿUzayr and the Messiah separately. Level 1 here: taking a son is denied; creative speech is kun. QB-0021 thickened. DIRECT CONTRADICTION with ontological sonship remains.</w:t>
      </w:r>
    </w:p>
    <w:p>
      <w:pPr>
        <w:pStyle w:val="Heading2"/>
      </w:pPr>
      <w:r>
        <w:rPr>
          <w:rFonts w:ascii="Calibri" w:hAnsi="Calibri"/>
          <w:color w:val="1B3A4B"/>
        </w:rPr>
        <w:t>2:119–120 millah</w:t>
      </w:r>
    </w:p>
    <w:p>
      <w:pPr>
        <w:spacing w:after="160"/>
      </w:pPr>
      <w:r>
        <w:rPr>
          <w:rFonts w:ascii="Calibri" w:hAnsi="Calibri" w:eastAsia="Calibri"/>
          <w:b w:val="0"/>
          <w:i w:val="0"/>
          <w:color w:val="222222"/>
          <w:sz w:val="22"/>
        </w:rPr>
        <w:t>We sent you with the truth as mubashshir and nadhīr. You will not be asked about the companions of Hell. Never will the Jews be pleased with you, nor the Christians, until you follow their millah. Say: God’s guidance is the guidance. If you follow their desires after knowledge has come to you, you have no protector or helper from God.</w:t>
      </w:r>
    </w:p>
    <w:p>
      <w:pPr>
        <w:spacing w:after="160"/>
      </w:pPr>
      <w:r>
        <w:rPr>
          <w:rFonts w:ascii="Calibri" w:hAnsi="Calibri" w:eastAsia="Calibri"/>
          <w:b w:val="0"/>
          <w:i w:val="0"/>
          <w:color w:val="222222"/>
          <w:sz w:val="22"/>
        </w:rPr>
        <w:t>Millah = religion / rite-community. This is the hardest sentence in the block toward living Jews and Christians as communities: pleasure is conditioned on joining their millah. It does not say every Jew or Christian is damned; it says communal approval of “you” will not come short of conversion to their rite. Pair with 2:62 and 2:112 rather than letting 2:120 erase them.</w:t>
      </w:r>
    </w:p>
    <w:p>
      <w:pPr>
        <w:pStyle w:val="Heading2"/>
      </w:pPr>
      <w:r>
        <w:rPr>
          <w:rFonts w:ascii="Calibri" w:hAnsi="Calibri"/>
          <w:color w:val="1B3A4B"/>
        </w:rPr>
        <w:t>2:121 reciting the Book ḥaqqa tilāwatihi</w:t>
      </w:r>
    </w:p>
    <w:p>
      <w:pPr>
        <w:spacing w:after="160"/>
      </w:pPr>
      <w:r>
        <w:rPr>
          <w:rFonts w:ascii="Calibri" w:hAnsi="Calibri" w:eastAsia="Calibri"/>
          <w:b w:val="0"/>
          <w:i w:val="0"/>
          <w:color w:val="222222"/>
          <w:sz w:val="22"/>
        </w:rPr>
        <w:t>Those to whom We gave the Book, yatlūnahu ḥaqqa tilāwatihi — those believe in it. Whoever disbelieves in it, those are the losers.</w:t>
      </w:r>
    </w:p>
    <w:p>
      <w:pPr>
        <w:spacing w:after="160"/>
      </w:pPr>
      <w:r>
        <w:rPr>
          <w:rFonts w:ascii="Calibri" w:hAnsi="Calibri" w:eastAsia="Calibri"/>
          <w:b w:val="0"/>
          <w:i w:val="0"/>
          <w:color w:val="222222"/>
          <w:sz w:val="22"/>
        </w:rPr>
        <w:t>A positive class among Book-recipients: they recite it with its due recitation and believe. Thickens the split already in 2:75–79 (distorters / writers / ummiyyūn / now proper reciters). QRQ-0003 is not a single Jewish-Christian blob.</w:t>
      </w:r>
    </w:p>
    <w:p>
      <w:pPr>
        <w:pStyle w:val="Heading1"/>
      </w:pPr>
      <w:r>
        <w:rPr>
          <w:rFonts w:ascii="Calibri" w:hAnsi="Calibri"/>
          <w:color w:val="1B3A4B"/>
        </w:rPr>
        <w:t>4–5. Language and translations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nansakh / nunsihā</w:t>
            </w:r>
          </w:p>
        </w:tc>
        <w:tc>
          <w:tcPr>
            <w:tcW w:type="dxa" w:w="4896"/>
          </w:tcPr>
          <w:p>
            <w:r/>
            <w:r>
              <w:rPr>
                <w:rFonts w:ascii="Calibri" w:hAnsi="Calibri" w:eastAsia="Calibri"/>
                <w:b w:val="0"/>
                <w:i w:val="0"/>
                <w:color w:val="222222"/>
                <w:sz w:val="18"/>
              </w:rPr>
              <w:t>abrogate / cause to forget — first naskh lemma</w:t>
            </w:r>
          </w:p>
        </w:tc>
      </w:tr>
      <w:tr>
        <w:tc>
          <w:tcPr>
            <w:tcW w:type="dxa" w:w="4896"/>
            <w:shd w:fill="F4F1EA" w:val="clear"/>
          </w:tcPr>
          <w:p>
            <w:r/>
            <w:r>
              <w:rPr>
                <w:rFonts w:ascii="Calibri" w:hAnsi="Calibri" w:eastAsia="Calibri"/>
                <w:b w:val="0"/>
                <w:i w:val="0"/>
                <w:color w:val="222222"/>
                <w:sz w:val="18"/>
              </w:rPr>
              <w:t>āyah</w:t>
            </w:r>
          </w:p>
        </w:tc>
        <w:tc>
          <w:tcPr>
            <w:tcW w:type="dxa" w:w="4896"/>
            <w:shd w:fill="F4F1EA" w:val="clear"/>
          </w:tcPr>
          <w:p>
            <w:r/>
            <w:r>
              <w:rPr>
                <w:rFonts w:ascii="Calibri" w:hAnsi="Calibri" w:eastAsia="Calibri"/>
                <w:b w:val="0"/>
                <w:i w:val="0"/>
                <w:color w:val="222222"/>
                <w:sz w:val="18"/>
              </w:rPr>
              <w:t>sign or recitation unit — both live</w:t>
            </w:r>
          </w:p>
        </w:tc>
      </w:tr>
      <w:tr>
        <w:tc>
          <w:tcPr>
            <w:tcW w:type="dxa" w:w="4896"/>
          </w:tcPr>
          <w:p>
            <w:r/>
            <w:r>
              <w:rPr>
                <w:rFonts w:ascii="Calibri" w:hAnsi="Calibri" w:eastAsia="Calibri"/>
                <w:b w:val="0"/>
                <w:i w:val="0"/>
                <w:color w:val="222222"/>
                <w:sz w:val="18"/>
              </w:rPr>
              <w:t>amānī</w:t>
            </w:r>
          </w:p>
        </w:tc>
        <w:tc>
          <w:tcPr>
            <w:tcW w:type="dxa" w:w="4896"/>
          </w:tcPr>
          <w:p>
            <w:r/>
            <w:r>
              <w:rPr>
                <w:rFonts w:ascii="Calibri" w:hAnsi="Calibri" w:eastAsia="Calibri"/>
                <w:b w:val="0"/>
                <w:i w:val="0"/>
                <w:color w:val="222222"/>
                <w:sz w:val="18"/>
              </w:rPr>
              <w:t>wishes — same word as 2:78</w:t>
            </w:r>
          </w:p>
        </w:tc>
      </w:tr>
      <w:tr>
        <w:tc>
          <w:tcPr>
            <w:tcW w:type="dxa" w:w="4896"/>
            <w:shd w:fill="F4F1EA" w:val="clear"/>
          </w:tcPr>
          <w:p>
            <w:r/>
            <w:r>
              <w:rPr>
                <w:rFonts w:ascii="Calibri" w:hAnsi="Calibri" w:eastAsia="Calibri"/>
                <w:b w:val="0"/>
                <w:i w:val="0"/>
                <w:color w:val="222222"/>
                <w:sz w:val="18"/>
              </w:rPr>
              <w:t>aslama wajhahu</w:t>
            </w:r>
          </w:p>
        </w:tc>
        <w:tc>
          <w:tcPr>
            <w:tcW w:type="dxa" w:w="4896"/>
            <w:shd w:fill="F4F1EA" w:val="clear"/>
          </w:tcPr>
          <w:p>
            <w:r/>
            <w:r>
              <w:rPr>
                <w:rFonts w:ascii="Calibri" w:hAnsi="Calibri" w:eastAsia="Calibri"/>
                <w:b w:val="0"/>
                <w:i w:val="0"/>
                <w:color w:val="222222"/>
                <w:sz w:val="18"/>
              </w:rPr>
              <w:t>submitted his face / whole self</w:t>
            </w:r>
          </w:p>
        </w:tc>
      </w:tr>
      <w:tr>
        <w:tc>
          <w:tcPr>
            <w:tcW w:type="dxa" w:w="4896"/>
          </w:tcPr>
          <w:p>
            <w:r/>
            <w:r>
              <w:rPr>
                <w:rFonts w:ascii="Calibri" w:hAnsi="Calibri" w:eastAsia="Calibri"/>
                <w:b w:val="0"/>
                <w:i w:val="0"/>
                <w:color w:val="222222"/>
                <w:sz w:val="18"/>
              </w:rPr>
              <w:t>millah</w:t>
            </w:r>
          </w:p>
        </w:tc>
        <w:tc>
          <w:tcPr>
            <w:tcW w:type="dxa" w:w="4896"/>
          </w:tcPr>
          <w:p>
            <w:r/>
            <w:r>
              <w:rPr>
                <w:rFonts w:ascii="Calibri" w:hAnsi="Calibri" w:eastAsia="Calibri"/>
                <w:b w:val="0"/>
                <w:i w:val="0"/>
                <w:color w:val="222222"/>
                <w:sz w:val="18"/>
              </w:rPr>
              <w:t>rite-community / religion</w:t>
            </w:r>
          </w:p>
        </w:tc>
      </w:tr>
      <w:tr>
        <w:tc>
          <w:tcPr>
            <w:tcW w:type="dxa" w:w="4896"/>
            <w:shd w:fill="F4F1EA" w:val="clear"/>
          </w:tcPr>
          <w:p>
            <w:r/>
            <w:r>
              <w:rPr>
                <w:rFonts w:ascii="Calibri" w:hAnsi="Calibri" w:eastAsia="Calibri"/>
                <w:b w:val="0"/>
                <w:i w:val="0"/>
                <w:color w:val="222222"/>
                <w:sz w:val="18"/>
              </w:rPr>
              <w:t>walad</w:t>
            </w:r>
          </w:p>
        </w:tc>
        <w:tc>
          <w:tcPr>
            <w:tcW w:type="dxa" w:w="4896"/>
            <w:shd w:fill="F4F1EA" w:val="clear"/>
          </w:tcPr>
          <w:p>
            <w:r/>
            <w:r>
              <w:rPr>
                <w:rFonts w:ascii="Calibri" w:hAnsi="Calibri" w:eastAsia="Calibri"/>
                <w:b w:val="0"/>
                <w:i w:val="0"/>
                <w:color w:val="222222"/>
                <w:sz w:val="18"/>
              </w:rPr>
              <w:t>child / son</w:t>
            </w:r>
          </w:p>
        </w:tc>
      </w:tr>
      <w:tr>
        <w:tc>
          <w:tcPr>
            <w:tcW w:type="dxa" w:w="4896"/>
          </w:tcPr>
          <w:p>
            <w:r/>
            <w:r>
              <w:rPr>
                <w:rFonts w:ascii="Calibri" w:hAnsi="Calibri" w:eastAsia="Calibri"/>
                <w:b w:val="0"/>
                <w:i w:val="0"/>
                <w:color w:val="222222"/>
                <w:sz w:val="18"/>
              </w:rPr>
              <w:t>kun fa-yakūn</w:t>
            </w:r>
          </w:p>
        </w:tc>
        <w:tc>
          <w:tcPr>
            <w:tcW w:type="dxa" w:w="4896"/>
          </w:tcPr>
          <w:p>
            <w:r/>
            <w:r>
              <w:rPr>
                <w:rFonts w:ascii="Calibri" w:hAnsi="Calibri" w:eastAsia="Calibri"/>
                <w:b w:val="0"/>
                <w:i w:val="0"/>
                <w:color w:val="222222"/>
                <w:sz w:val="18"/>
              </w:rPr>
              <w:t>Be, and it is — same creative formula as Jesus/Adam later</w:t>
            </w:r>
          </w:p>
        </w:tc>
      </w:tr>
      <w:tr>
        <w:tc>
          <w:tcPr>
            <w:tcW w:type="dxa" w:w="4896"/>
            <w:shd w:fill="F4F1EA" w:val="clear"/>
          </w:tcPr>
          <w:p>
            <w:r/>
            <w:r>
              <w:rPr>
                <w:rFonts w:ascii="Calibri" w:hAnsi="Calibri" w:eastAsia="Calibri"/>
                <w:b w:val="0"/>
                <w:i w:val="0"/>
                <w:color w:val="222222"/>
                <w:sz w:val="18"/>
              </w:rPr>
              <w:t>ḥaqqa tilāwatihi</w:t>
            </w:r>
          </w:p>
        </w:tc>
        <w:tc>
          <w:tcPr>
            <w:tcW w:type="dxa" w:w="4896"/>
            <w:shd w:fill="F4F1EA" w:val="clear"/>
          </w:tcPr>
          <w:p>
            <w:r/>
            <w:r>
              <w:rPr>
                <w:rFonts w:ascii="Calibri" w:hAnsi="Calibri" w:eastAsia="Calibri"/>
                <w:b w:val="0"/>
                <w:i w:val="0"/>
                <w:color w:val="222222"/>
                <w:sz w:val="18"/>
              </w:rPr>
              <w:t>the due recitation of it</w:t>
            </w:r>
          </w:p>
        </w:tc>
      </w:tr>
    </w:tbl>
    <w:p/>
    <w:p>
      <w:pPr>
        <w:pStyle w:val="Heading1"/>
      </w:pPr>
      <w:r>
        <w:rPr>
          <w:rFonts w:ascii="Calibri" w:hAnsi="Calibri"/>
          <w:color w:val="1B3A4B"/>
        </w:rPr>
        <w:t>6–9. Theology, links, Bible, QRQ</w:t>
      </w:r>
    </w:p>
    <w:p>
      <w:pPr>
        <w:spacing w:after="160"/>
      </w:pPr>
      <w:r>
        <w:rPr>
          <w:rFonts w:ascii="Calibri" w:hAnsi="Calibri" w:eastAsia="Calibri"/>
          <w:b w:val="0"/>
          <w:i w:val="0"/>
          <w:color w:val="222222"/>
          <w:sz w:val="22"/>
        </w:rPr>
        <w:t>God replaces āyāt; owns east and west; has no son; creates by speech; will judge between Book-communities; His guidance is the guidance. Salvation language in 2:112 is submission + iḥsān, not a communal brand.</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QB-0034</w:t>
            </w:r>
          </w:p>
        </w:tc>
        <w:tc>
          <w:tcPr>
            <w:tcW w:type="dxa" w:w="3264"/>
          </w:tcPr>
          <w:p>
            <w:r/>
            <w:r>
              <w:rPr>
                <w:rFonts w:ascii="Calibri" w:hAnsi="Calibri" w:eastAsia="Calibri"/>
                <w:b w:val="0"/>
                <w:i w:val="0"/>
                <w:color w:val="222222"/>
                <w:sz w:val="18"/>
              </w:rPr>
              <w:t>2:111 exclusive Garden vs communal election / extra ecclesiam</w:t>
            </w:r>
          </w:p>
        </w:tc>
        <w:tc>
          <w:tcPr>
            <w:tcW w:type="dxa" w:w="3264"/>
          </w:tcPr>
          <w:p>
            <w:r/>
            <w:r>
              <w:rPr>
                <w:rFonts w:ascii="Calibri" w:hAnsi="Calibri" w:eastAsia="Calibri"/>
                <w:b w:val="0"/>
                <w:i w:val="0"/>
                <w:color w:val="222222"/>
                <w:sz w:val="18"/>
              </w:rPr>
              <w:t>REINTERPRETATION: badge-only ticket refused; 2:112 condition stated</w:t>
            </w:r>
          </w:p>
        </w:tc>
      </w:tr>
      <w:tr>
        <w:tc>
          <w:tcPr>
            <w:tcW w:type="dxa" w:w="3264"/>
            <w:shd w:fill="F4F1EA" w:val="clear"/>
          </w:tcPr>
          <w:p>
            <w:r/>
            <w:r>
              <w:rPr>
                <w:rFonts w:ascii="Calibri" w:hAnsi="Calibri" w:eastAsia="Calibri"/>
                <w:b w:val="0"/>
                <w:i w:val="0"/>
                <w:color w:val="222222"/>
                <w:sz w:val="18"/>
              </w:rPr>
              <w:t>QB-0035</w:t>
            </w:r>
          </w:p>
        </w:tc>
        <w:tc>
          <w:tcPr>
            <w:tcW w:type="dxa" w:w="3264"/>
            <w:shd w:fill="F4F1EA" w:val="clear"/>
          </w:tcPr>
          <w:p>
            <w:r/>
            <w:r>
              <w:rPr>
                <w:rFonts w:ascii="Calibri" w:hAnsi="Calibri" w:eastAsia="Calibri"/>
                <w:b w:val="0"/>
                <w:i w:val="0"/>
                <w:color w:val="222222"/>
                <w:sz w:val="18"/>
              </w:rPr>
              <w:t>2:113 each community nullifies the other while reciting scripture</w:t>
            </w:r>
          </w:p>
        </w:tc>
        <w:tc>
          <w:tcPr>
            <w:tcW w:type="dxa" w:w="3264"/>
            <w:shd w:fill="F4F1EA" w:val="clear"/>
          </w:tcPr>
          <w:p>
            <w:r/>
            <w:r>
              <w:rPr>
                <w:rFonts w:ascii="Calibri" w:hAnsi="Calibri" w:eastAsia="Calibri"/>
                <w:b w:val="0"/>
                <w:i w:val="0"/>
                <w:color w:val="222222"/>
                <w:sz w:val="18"/>
              </w:rPr>
              <w:t>ADDITION as a Quranic social observation; no single Bible verse is the source</w:t>
            </w:r>
          </w:p>
        </w:tc>
      </w:tr>
      <w:tr>
        <w:tc>
          <w:tcPr>
            <w:tcW w:type="dxa" w:w="3264"/>
          </w:tcPr>
          <w:p>
            <w:r/>
            <w:r>
              <w:rPr>
                <w:rFonts w:ascii="Calibri" w:hAnsi="Calibri" w:eastAsia="Calibri"/>
                <w:b w:val="0"/>
                <w:i w:val="0"/>
                <w:color w:val="222222"/>
                <w:sz w:val="18"/>
              </w:rPr>
              <w:t>QB-0021+</w:t>
            </w:r>
          </w:p>
        </w:tc>
        <w:tc>
          <w:tcPr>
            <w:tcW w:type="dxa" w:w="3264"/>
          </w:tcPr>
          <w:p>
            <w:r/>
            <w:r>
              <w:rPr>
                <w:rFonts w:ascii="Calibri" w:hAnsi="Calibri" w:eastAsia="Calibri"/>
                <w:b w:val="0"/>
                <w:i w:val="0"/>
                <w:color w:val="222222"/>
                <w:sz w:val="18"/>
              </w:rPr>
              <w:t>2:116 God has taken a son</w:t>
            </w:r>
          </w:p>
        </w:tc>
        <w:tc>
          <w:tcPr>
            <w:tcW w:type="dxa" w:w="3264"/>
          </w:tcPr>
          <w:p>
            <w:r/>
            <w:r>
              <w:rPr>
                <w:rFonts w:ascii="Calibri" w:hAnsi="Calibri" w:eastAsia="Calibri"/>
                <w:b w:val="0"/>
                <w:i w:val="0"/>
                <w:color w:val="222222"/>
                <w:sz w:val="18"/>
              </w:rPr>
              <w:t>DIRECT CONTRADICTION with ontological Sonship; “they” unspecified here</w:t>
            </w:r>
          </w:p>
        </w:tc>
      </w:tr>
      <w:tr>
        <w:tc>
          <w:tcPr>
            <w:tcW w:type="dxa" w:w="3264"/>
            <w:shd w:fill="F4F1EA" w:val="clear"/>
          </w:tcPr>
          <w:p>
            <w:r/>
            <w:r>
              <w:rPr>
                <w:rFonts w:ascii="Calibri" w:hAnsi="Calibri" w:eastAsia="Calibri"/>
                <w:b w:val="0"/>
                <w:i w:val="0"/>
                <w:color w:val="222222"/>
                <w:sz w:val="18"/>
              </w:rPr>
              <w:t>QB-0036</w:t>
            </w:r>
          </w:p>
        </w:tc>
        <w:tc>
          <w:tcPr>
            <w:tcW w:type="dxa" w:w="3264"/>
            <w:shd w:fill="F4F1EA" w:val="clear"/>
          </w:tcPr>
          <w:p>
            <w:r/>
            <w:r>
              <w:rPr>
                <w:rFonts w:ascii="Calibri" w:hAnsi="Calibri" w:eastAsia="Calibri"/>
                <w:b w:val="0"/>
                <w:i w:val="0"/>
                <w:color w:val="222222"/>
                <w:sz w:val="18"/>
              </w:rPr>
              <w:t>2:120 millah-pleasure</w:t>
            </w:r>
          </w:p>
        </w:tc>
        <w:tc>
          <w:tcPr>
            <w:tcW w:type="dxa" w:w="3264"/>
            <w:shd w:fill="F4F1EA" w:val="clear"/>
          </w:tcPr>
          <w:p>
            <w:r/>
            <w:r>
              <w:rPr>
                <w:rFonts w:ascii="Calibri" w:hAnsi="Calibri" w:eastAsia="Calibri"/>
                <w:b w:val="0"/>
                <w:i w:val="0"/>
                <w:color w:val="222222"/>
                <w:sz w:val="18"/>
              </w:rPr>
              <w:t>Tension with irenic readings of 2:62; not a contradiction inside 2:62 itself</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No son; kun-creator; naskh-agent; face everywhere; judge between communities.</w:t>
            </w:r>
          </w:p>
        </w:tc>
      </w:tr>
      <w:tr>
        <w:tc>
          <w:tcPr>
            <w:tcW w:type="dxa" w:w="4896"/>
            <w:shd w:fill="F4F1EA" w:val="clear"/>
          </w:tcPr>
          <w:p>
            <w:r/>
            <w:r>
              <w:rPr>
                <w:rFonts w:ascii="Calibri" w:hAnsi="Calibri" w:eastAsia="Calibri"/>
                <w:b w:val="0"/>
                <w:i w:val="0"/>
                <w:color w:val="222222"/>
                <w:sz w:val="18"/>
              </w:rPr>
              <w:t>0002</w:t>
            </w:r>
          </w:p>
        </w:tc>
        <w:tc>
          <w:tcPr>
            <w:tcW w:type="dxa" w:w="4896"/>
            <w:shd w:fill="F4F1EA" w:val="clear"/>
          </w:tcPr>
          <w:p>
            <w:r/>
            <w:r>
              <w:rPr>
                <w:rFonts w:ascii="Calibri" w:hAnsi="Calibri" w:eastAsia="Calibri"/>
                <w:b w:val="0"/>
                <w:i w:val="0"/>
                <w:color w:val="222222"/>
                <w:sz w:val="18"/>
              </w:rPr>
              <w:t>Sonship denied without naming Jesus in 2:116.</w:t>
            </w:r>
          </w:p>
        </w:tc>
      </w:tr>
      <w:tr>
        <w:tc>
          <w:tcPr>
            <w:tcW w:type="dxa" w:w="4896"/>
          </w:tcPr>
          <w:p>
            <w:r/>
            <w:r>
              <w:rPr>
                <w:rFonts w:ascii="Calibri" w:hAnsi="Calibri" w:eastAsia="Calibri"/>
                <w:b w:val="0"/>
                <w:i w:val="0"/>
                <w:color w:val="222222"/>
                <w:sz w:val="18"/>
              </w:rPr>
              <w:t>0003</w:t>
            </w:r>
          </w:p>
        </w:tc>
        <w:tc>
          <w:tcPr>
            <w:tcW w:type="dxa" w:w="4896"/>
          </w:tcPr>
          <w:p>
            <w:r/>
            <w:r>
              <w:rPr>
                <w:rFonts w:ascii="Calibri" w:hAnsi="Calibri" w:eastAsia="Calibri"/>
                <w:b w:val="0"/>
                <w:i w:val="0"/>
                <w:color w:val="222222"/>
                <w:sz w:val="18"/>
              </w:rPr>
              <w:t>2:121 proper reciters believe; 2:113 both recite while denying each other.</w:t>
            </w:r>
          </w:p>
        </w:tc>
      </w:tr>
      <w:tr>
        <w:tc>
          <w:tcPr>
            <w:tcW w:type="dxa" w:w="4896"/>
            <w:shd w:fill="F4F1EA" w:val="clear"/>
          </w:tcPr>
          <w:p>
            <w:r/>
            <w:r>
              <w:rPr>
                <w:rFonts w:ascii="Calibri" w:hAnsi="Calibri" w:eastAsia="Calibri"/>
                <w:b w:val="0"/>
                <w:i w:val="0"/>
                <w:color w:val="222222"/>
                <w:sz w:val="18"/>
              </w:rPr>
              <w:t>0004</w:t>
            </w:r>
          </w:p>
        </w:tc>
        <w:tc>
          <w:tcPr>
            <w:tcW w:type="dxa" w:w="4896"/>
            <w:shd w:fill="F4F1EA" w:val="clear"/>
          </w:tcPr>
          <w:p>
            <w:r/>
            <w:r>
              <w:rPr>
                <w:rFonts w:ascii="Calibri" w:hAnsi="Calibri" w:eastAsia="Calibri"/>
                <w:b w:val="0"/>
                <w:i w:val="0"/>
                <w:color w:val="222222"/>
                <w:sz w:val="18"/>
              </w:rPr>
              <w:t>You as mubashshir/nadhīr; millah-pressure.</w:t>
            </w:r>
          </w:p>
        </w:tc>
      </w:tr>
      <w:tr>
        <w:tc>
          <w:tcPr>
            <w:tcW w:type="dxa" w:w="4896"/>
          </w:tcPr>
          <w:p>
            <w:r/>
            <w:r>
              <w:rPr>
                <w:rFonts w:ascii="Calibri" w:hAnsi="Calibri" w:eastAsia="Calibri"/>
                <w:b w:val="0"/>
                <w:i w:val="0"/>
                <w:color w:val="222222"/>
                <w:sz w:val="18"/>
              </w:rPr>
              <w:t>0005</w:t>
            </w:r>
          </w:p>
        </w:tc>
        <w:tc>
          <w:tcPr>
            <w:tcW w:type="dxa" w:w="4896"/>
          </w:tcPr>
          <w:p>
            <w:r/>
            <w:r>
              <w:rPr>
                <w:rFonts w:ascii="Calibri" w:hAnsi="Calibri" w:eastAsia="Calibri"/>
                <w:b w:val="0"/>
                <w:i w:val="0"/>
                <w:color w:val="222222"/>
                <w:sz w:val="18"/>
              </w:rPr>
              <w:t>Naskh of āyāt; tanzīl of good they do not want.</w:t>
            </w:r>
          </w:p>
        </w:tc>
      </w:tr>
      <w:tr>
        <w:tc>
          <w:tcPr>
            <w:tcW w:type="dxa" w:w="4896"/>
            <w:shd w:fill="F4F1EA" w:val="clear"/>
          </w:tcPr>
          <w:p>
            <w:r/>
            <w:r>
              <w:rPr>
                <w:rFonts w:ascii="Calibri" w:hAnsi="Calibri" w:eastAsia="Calibri"/>
                <w:b w:val="0"/>
                <w:i w:val="0"/>
                <w:color w:val="222222"/>
                <w:sz w:val="18"/>
              </w:rPr>
              <w:t>0006</w:t>
            </w:r>
          </w:p>
        </w:tc>
        <w:tc>
          <w:tcPr>
            <w:tcW w:type="dxa" w:w="4896"/>
            <w:shd w:fill="F4F1EA" w:val="clear"/>
          </w:tcPr>
          <w:p>
            <w:r/>
            <w:r>
              <w:rPr>
                <w:rFonts w:ascii="Calibri" w:hAnsi="Calibri" w:eastAsia="Calibri"/>
                <w:b w:val="0"/>
                <w:i w:val="0"/>
                <w:color w:val="222222"/>
                <w:sz w:val="18"/>
              </w:rPr>
              <w:t>2:112 submission + ihsan; 2:111 exclusive ticket refused.</w:t>
            </w:r>
          </w:p>
        </w:tc>
      </w:tr>
      <w:tr>
        <w:tc>
          <w:tcPr>
            <w:tcW w:type="dxa" w:w="4896"/>
          </w:tcPr>
          <w:p>
            <w:r/>
            <w:r>
              <w:rPr>
                <w:rFonts w:ascii="Calibri" w:hAnsi="Calibri" w:eastAsia="Calibri"/>
                <w:b w:val="0"/>
                <w:i w:val="0"/>
                <w:color w:val="222222"/>
                <w:sz w:val="18"/>
              </w:rPr>
              <w:t>0010</w:t>
            </w:r>
          </w:p>
        </w:tc>
        <w:tc>
          <w:tcPr>
            <w:tcW w:type="dxa" w:w="4896"/>
          </w:tcPr>
          <w:p>
            <w:r/>
            <w:r>
              <w:rPr>
                <w:rFonts w:ascii="Calibri" w:hAnsi="Calibri" w:eastAsia="Calibri"/>
                <w:b w:val="0"/>
                <w:i w:val="0"/>
                <w:color w:val="222222"/>
                <w:sz w:val="18"/>
              </w:rPr>
              <w:t>2:62 still on the table; 2:111–120 harden communal conflict without cancelling 2:62’s wording.</w:t>
            </w:r>
          </w:p>
        </w:tc>
      </w:tr>
    </w:tbl>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QDISC-0040</w:t>
            </w:r>
          </w:p>
        </w:tc>
        <w:tc>
          <w:tcPr>
            <w:tcW w:type="dxa" w:w="3264"/>
          </w:tcPr>
          <w:p>
            <w:r/>
            <w:r>
              <w:rPr>
                <w:rFonts w:ascii="Calibri" w:hAnsi="Calibri" w:eastAsia="Calibri"/>
                <w:b w:val="0"/>
                <w:i w:val="0"/>
                <w:color w:val="222222"/>
                <w:sz w:val="18"/>
              </w:rPr>
              <w:t>2:104–105 ra'ina; People of the Book and mushrikun begrudge tanzil</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QDISC-0041</w:t>
            </w:r>
          </w:p>
        </w:tc>
        <w:tc>
          <w:tcPr>
            <w:tcW w:type="dxa" w:w="3264"/>
            <w:shd w:fill="F4F1EA" w:val="clear"/>
          </w:tcPr>
          <w:p>
            <w:r/>
            <w:r>
              <w:rPr>
                <w:rFonts w:ascii="Calibri" w:hAnsi="Calibri" w:eastAsia="Calibri"/>
                <w:b w:val="0"/>
                <w:i w:val="0"/>
                <w:color w:val="222222"/>
                <w:sz w:val="18"/>
              </w:rPr>
              <w:t>2:106 naskh / forget an ayah; bring better or like it</w:t>
            </w:r>
          </w:p>
        </w:tc>
        <w:tc>
          <w:tcPr>
            <w:tcW w:type="dxa" w:w="3264"/>
            <w:shd w:fill="F4F1EA" w:val="clear"/>
          </w:tcPr>
          <w:p>
            <w:r/>
            <w:r>
              <w:rPr>
                <w:rFonts w:ascii="Calibri" w:hAnsi="Calibri" w:eastAsia="Calibri"/>
                <w:b w:val="0"/>
                <w:i w:val="0"/>
                <w:color w:val="222222"/>
                <w:sz w:val="18"/>
              </w:rPr>
              <w:t>DIRECT; legal theory extra</w:t>
            </w:r>
          </w:p>
        </w:tc>
      </w:tr>
      <w:tr>
        <w:tc>
          <w:tcPr>
            <w:tcW w:type="dxa" w:w="3264"/>
          </w:tcPr>
          <w:p>
            <w:r/>
            <w:r>
              <w:rPr>
                <w:rFonts w:ascii="Calibri" w:hAnsi="Calibri" w:eastAsia="Calibri"/>
                <w:b w:val="0"/>
                <w:i w:val="0"/>
                <w:color w:val="222222"/>
                <w:sz w:val="18"/>
              </w:rPr>
              <w:t>QDISC-0042</w:t>
            </w:r>
          </w:p>
        </w:tc>
        <w:tc>
          <w:tcPr>
            <w:tcW w:type="dxa" w:w="3264"/>
          </w:tcPr>
          <w:p>
            <w:r/>
            <w:r>
              <w:rPr>
                <w:rFonts w:ascii="Calibri" w:hAnsi="Calibri" w:eastAsia="Calibri"/>
                <w:b w:val="0"/>
                <w:i w:val="0"/>
                <w:color w:val="222222"/>
                <w:sz w:val="18"/>
              </w:rPr>
              <w:t>2:111–113 exclusive Garden refused; each Book-community nullifies the other</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QDISC-0043</w:t>
            </w:r>
          </w:p>
        </w:tc>
        <w:tc>
          <w:tcPr>
            <w:tcW w:type="dxa" w:w="3264"/>
            <w:shd w:fill="F4F1EA" w:val="clear"/>
          </w:tcPr>
          <w:p>
            <w:r/>
            <w:r>
              <w:rPr>
                <w:rFonts w:ascii="Calibri" w:hAnsi="Calibri" w:eastAsia="Calibri"/>
                <w:b w:val="0"/>
                <w:i w:val="0"/>
                <w:color w:val="222222"/>
                <w:sz w:val="18"/>
              </w:rPr>
              <w:t>2:116–117 God has not taken a son; kun fa-yakun</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QDISC-0044</w:t>
            </w:r>
          </w:p>
        </w:tc>
        <w:tc>
          <w:tcPr>
            <w:tcW w:type="dxa" w:w="3264"/>
          </w:tcPr>
          <w:p>
            <w:r/>
            <w:r>
              <w:rPr>
                <w:rFonts w:ascii="Calibri" w:hAnsi="Calibri" w:eastAsia="Calibri"/>
                <w:b w:val="0"/>
                <w:i w:val="0"/>
                <w:color w:val="222222"/>
                <w:sz w:val="18"/>
              </w:rPr>
              <w:t>2:120 Jews and Christians will not be pleased until you follow their millah</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QDISC-0045</w:t>
            </w:r>
          </w:p>
        </w:tc>
        <w:tc>
          <w:tcPr>
            <w:tcW w:type="dxa" w:w="3264"/>
            <w:shd w:fill="F4F1EA" w:val="clear"/>
          </w:tcPr>
          <w:p>
            <w:r/>
            <w:r>
              <w:rPr>
                <w:rFonts w:ascii="Calibri" w:hAnsi="Calibri" w:eastAsia="Calibri"/>
                <w:b w:val="0"/>
                <w:i w:val="0"/>
                <w:color w:val="222222"/>
                <w:sz w:val="18"/>
              </w:rPr>
              <w:t>2:121 some given the Book recite it with its due recitation and believe</w:t>
            </w:r>
          </w:p>
        </w:tc>
        <w:tc>
          <w:tcPr>
            <w:tcW w:type="dxa" w:w="3264"/>
            <w:shd w:fill="F4F1EA" w:val="clear"/>
          </w:tcPr>
          <w:p>
            <w:r/>
            <w:r>
              <w:rPr>
                <w:rFonts w:ascii="Calibri" w:hAnsi="Calibri" w:eastAsia="Calibri"/>
                <w:b w:val="0"/>
                <w:i w:val="0"/>
                <w:color w:val="222222"/>
                <w:sz w:val="18"/>
              </w:rPr>
              <w:t>DIRECT</w:t>
            </w:r>
          </w:p>
        </w:tc>
      </w:tr>
    </w:tbl>
    <w:p/>
    <w:p>
      <w:pPr>
        <w:spacing w:after="160"/>
      </w:pPr>
      <w:r>
        <w:rPr>
          <w:rFonts w:ascii="Calibri" w:hAnsi="Calibri" w:eastAsia="Calibri"/>
          <w:b w:val="0"/>
          <w:i w:val="0"/>
          <w:color w:val="222222"/>
          <w:sz w:val="22"/>
        </w:rPr>
        <w:t>QCA-0011: “Naskh means the Quran cancelled the Bible.” 2:106 talks about āyāt God naskhs or causes to be forgotten and replaces. Applying that automatically to the entire prior canon is a further step.</w:t>
      </w:r>
    </w:p>
    <w:p>
      <w:pPr>
        <w:spacing w:after="160"/>
      </w:pPr>
      <w:r>
        <w:rPr>
          <w:rFonts w:ascii="Calibri" w:hAnsi="Calibri" w:eastAsia="Calibri"/>
          <w:b w:val="0"/>
          <w:i w:val="0"/>
          <w:color w:val="222222"/>
          <w:sz w:val="22"/>
        </w:rPr>
        <w:t>QI-0004 still reserved for 2:62 vs 3:85. 2:111 is a rejection of exclusivism, which actually sits nearer 2:62 than 3:85 does.</w:t>
      </w:r>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God claims the right to replace revelations, refuses a Jew-or-Christian ticket as the definition of the Garden, denies that He took a son, and tells the addressee that Jewish and Christian pleasure will not come short of following their millah. At the same time, some who were given the Book recite it properly and believe, and whoever submits his face and does good has the 2:38/2:62 reward formula. Those lines have to travel together.</w:t>
      </w:r>
    </w:p>
    <w:p>
      <w:pPr>
        <w:spacing w:after="160"/>
      </w:pPr>
      <w:r>
        <w:rPr>
          <w:rFonts w:ascii="Calibri" w:hAnsi="Calibri" w:eastAsia="Calibri"/>
          <w:b w:val="0"/>
          <w:i w:val="0"/>
          <w:color w:val="222222"/>
          <w:sz w:val="22"/>
        </w:rPr>
        <w:t>Next: 2:122–141 (Israel favor reprise; Abraham’s trial, House, millat Ibrāhīm — a comparison-heavy Abraham block).</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CP07 vv104-121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CP07 vv104-121</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