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CP10</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2:163–177 (15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Tawhid hymn through the definition of birr. 2:178 opens qiṣāṣ.</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Your God is one God; no god but He, the All-Merciful. In the creation of heavens and earth, night and day, the ship, rain, beasts, winds and clouds are signs for people who reason. Some take rivals (andād) and love them as they love God; those who believe love God more intensely. When the followed see the punishment they will disown the followers. Eat of what is on earth ḥalāl ṭayyib; do not follow Satan’s footsteps. He commands indecency and that you say about God what you do not know. When it is said follow what God sent down, they say we follow what we found our fathers on — even if their fathers understood nothing. The kāfir likeness: a shepherd calling what hears only a shout. Eat of the good We provided; be grateful. He has only forbidden carrion, blood, swine-flesh, and what was dedicated to other than God — unless compelled without desire or transgression. Those who conceal what God sent down of the Book and sell it for a small price eat fire. God sent down the Book in truth; those who differ over the Book are in far schism. Birr is not turning faces toward east or west. Birr is one who believes in God, the Last Day, the angels, the Book, and the prophets; gives wealth despite love of it to kin, orphans, the needy, the traveler, those who ask, and for freeing necks; establishes prayer and zakāt; keeps the promise; is patient in misery, hardship, and battle. Those are the truthful; those are the muttaqūn.</w:t>
      </w:r>
    </w:p>
    <w:p>
      <w:pPr>
        <w:pStyle w:val="Heading1"/>
      </w:pPr>
      <w:r>
        <w:rPr>
          <w:rFonts w:ascii="Calibri" w:hAnsi="Calibri"/>
          <w:color w:val="1B3A4B"/>
        </w:rPr>
        <w:t>2–3. Investigation</w:t>
      </w:r>
    </w:p>
    <w:p>
      <w:pPr>
        <w:pStyle w:val="Heading2"/>
      </w:pPr>
      <w:r>
        <w:rPr>
          <w:rFonts w:ascii="Calibri" w:hAnsi="Calibri"/>
          <w:color w:val="1B3A4B"/>
        </w:rPr>
        <w:t>2:163–164 tawhid and signs</w:t>
      </w:r>
    </w:p>
    <w:p>
      <w:pPr>
        <w:spacing w:after="160"/>
      </w:pPr>
      <w:r>
        <w:rPr>
          <w:rFonts w:ascii="Calibri" w:hAnsi="Calibri" w:eastAsia="Calibri"/>
          <w:b w:val="0"/>
          <w:i w:val="0"/>
          <w:color w:val="222222"/>
          <w:sz w:val="22"/>
        </w:rPr>
        <w:t>Ilāhukum ilāhun wāḥidun. Cosmological list: heavens/earth, night/day, ship that runs with benefit, water from the sky that revives the earth, beasts, winds and clouds musakhkhar between sky and earth. Signs for a people who reason. This is natural theology, not a narrative.</w:t>
      </w:r>
    </w:p>
    <w:p>
      <w:pPr>
        <w:pStyle w:val="Heading2"/>
      </w:pPr>
      <w:r>
        <w:rPr>
          <w:rFonts w:ascii="Calibri" w:hAnsi="Calibri"/>
          <w:color w:val="1B3A4B"/>
        </w:rPr>
        <w:t>2:165–167 andād</w:t>
      </w:r>
    </w:p>
    <w:p>
      <w:pPr>
        <w:spacing w:after="160"/>
      </w:pPr>
      <w:r>
        <w:rPr>
          <w:rFonts w:ascii="Calibri" w:hAnsi="Calibri" w:eastAsia="Calibri"/>
          <w:b w:val="0"/>
          <w:i w:val="0"/>
          <w:color w:val="222222"/>
          <w:sz w:val="22"/>
        </w:rPr>
        <w:t>Some take rivals besides God and love them as God’s love. Believers love God more intensely. When they see the punishment, the followed will disown the followers; bonds are cut; they wish they could return and disown as they were disowned. Deeds shown as ḥasarāt; they will not leave the Fire.</w:t>
      </w:r>
    </w:p>
    <w:p>
      <w:pPr>
        <w:spacing w:after="160"/>
      </w:pPr>
      <w:r>
        <w:rPr>
          <w:rFonts w:ascii="Calibri" w:hAnsi="Calibri" w:eastAsia="Calibri"/>
          <w:b w:val="0"/>
          <w:i w:val="0"/>
          <w:color w:val="222222"/>
          <w:sz w:val="22"/>
        </w:rPr>
        <w:t>Andād can be idols, leaders, or desires. The scene is eschatological regret, not a census of Meccan cults.</w:t>
      </w:r>
    </w:p>
    <w:p>
      <w:pPr>
        <w:pStyle w:val="Heading2"/>
      </w:pPr>
      <w:r>
        <w:rPr>
          <w:rFonts w:ascii="Calibri" w:hAnsi="Calibri"/>
          <w:color w:val="1B3A4B"/>
        </w:rPr>
        <w:t>2:168–173 food</w:t>
      </w:r>
    </w:p>
    <w:p>
      <w:pPr>
        <w:spacing w:after="160"/>
      </w:pPr>
      <w:r>
        <w:rPr>
          <w:rFonts w:ascii="Calibri" w:hAnsi="Calibri" w:eastAsia="Calibri"/>
          <w:b w:val="0"/>
          <w:i w:val="0"/>
          <w:color w:val="222222"/>
          <w:sz w:val="22"/>
        </w:rPr>
        <w:t>Addressed first to people (yā-ayyuhā l-nās), then to believers. Lawful and good vs Satan’s footsteps. Ancestral custom is not a proof if the fathers did not reason. Four prohibitions only in this verse: mayta, blood, flesh of swine, and what was offered to other than God. Necessity exception: not desiring, not transgressing.</w:t>
      </w:r>
    </w:p>
    <w:p>
      <w:pPr>
        <w:spacing w:after="160"/>
      </w:pPr>
      <w:r>
        <w:rPr>
          <w:rFonts w:ascii="Calibri" w:hAnsi="Calibri" w:eastAsia="Calibri"/>
          <w:b w:val="0"/>
          <w:i w:val="0"/>
          <w:color w:val="222222"/>
          <w:sz w:val="22"/>
        </w:rPr>
        <w:t>QB-0043 vs Leviticus 11 / Deut 14: PARTIAL AGREEMENT on blood, carrion, swine, and dedication-to-other-gods. OMISSION of the long clean/unclean species list, mixing, and other Levitical fences. Acts 15:20, 29 keeps blood, strangled, idols for Gentiles — closer in brevity to 2:173 than Lev 11 is. Do not call 2:173 a copy of Acts 15; both are short prohibition lists in a larger food-law world.</w:t>
      </w:r>
    </w:p>
    <w:p>
      <w:pPr>
        <w:pStyle w:val="Heading2"/>
      </w:pPr>
      <w:r>
        <w:rPr>
          <w:rFonts w:ascii="Calibri" w:hAnsi="Calibri"/>
          <w:color w:val="1B3A4B"/>
        </w:rPr>
        <w:t>2:174–176 conceal and sell the Book</w:t>
      </w:r>
    </w:p>
    <w:p>
      <w:pPr>
        <w:spacing w:after="160"/>
      </w:pPr>
      <w:r>
        <w:rPr>
          <w:rFonts w:ascii="Calibri" w:hAnsi="Calibri" w:eastAsia="Calibri"/>
          <w:b w:val="0"/>
          <w:i w:val="0"/>
          <w:color w:val="222222"/>
          <w:sz w:val="22"/>
        </w:rPr>
        <w:t>Those who conceal what God sent down of the Book and purchase with it a small price: they eat fire into their bellies. God will not speak to them on the Day of Rising nor purify them. They bought error with guidance. Because God sent down the Book with truth; those who differ about the Book are in far schism.</w:t>
      </w:r>
    </w:p>
    <w:p>
      <w:pPr>
        <w:spacing w:after="160"/>
      </w:pPr>
      <w:r>
        <w:rPr>
          <w:rFonts w:ascii="Calibri" w:hAnsi="Calibri" w:eastAsia="Calibri"/>
          <w:b w:val="0"/>
          <w:i w:val="0"/>
          <w:color w:val="222222"/>
          <w:sz w:val="22"/>
        </w:rPr>
        <w:t>Repeats 2:79 / 2:159 with “eat fire.” The Book is sent down in truth even while people differ over it — another confirm-and-conflict pair for QI-0003.</w:t>
      </w:r>
    </w:p>
    <w:p>
      <w:pPr>
        <w:pStyle w:val="Heading2"/>
      </w:pPr>
      <w:r>
        <w:rPr>
          <w:rFonts w:ascii="Calibri" w:hAnsi="Calibri"/>
          <w:color w:val="1B3A4B"/>
        </w:rPr>
        <w:t>2:177 birr</w:t>
      </w:r>
    </w:p>
    <w:p>
      <w:pPr>
        <w:spacing w:after="160"/>
      </w:pPr>
      <w:r>
        <w:rPr>
          <w:rFonts w:ascii="Calibri" w:hAnsi="Calibri" w:eastAsia="Calibri"/>
          <w:b w:val="0"/>
          <w:i w:val="0"/>
          <w:color w:val="222222"/>
          <w:sz w:val="22"/>
        </w:rPr>
        <w:t>Laysa l-birra an tuwallū wujūhakum qibala l-mashriqi wa-l-maghribi. After two packets of qibla argument, righteousness is defined as not identical with the compass-point. Then a list: creed (God, Last Day, angels, the Book, the prophets) + wealth given despite love of it (six recipients including freeing necks) + prayer and zakāt + keeping ʿahd + ṣabr in misery, disease/hardship, and war. Those are ṣadaqū; those are the muttaqūn.</w:t>
      </w:r>
    </w:p>
    <w:p>
      <w:pPr>
        <w:spacing w:after="160"/>
      </w:pPr>
      <w:r>
        <w:rPr>
          <w:rFonts w:ascii="Calibri" w:hAnsi="Calibri" w:eastAsia="Calibri"/>
          <w:b w:val="0"/>
          <w:i w:val="0"/>
          <w:color w:val="222222"/>
          <w:sz w:val="22"/>
        </w:rPr>
        <w:t>QB-0044: PARTIAL AGREEMENT with prophetic critiques of rite without justice (Isa 1:11–17; Amos 5:21–24; Mic 6:6–8; Hos 6:6; Matt 23; Jas 1:27). The Quran does not abolish qibla (it just commanded it); it refuses to let direction be the definition of birr. ADDITION: the specific five-point creed including angels and “the Book.”</w:t>
      </w:r>
    </w:p>
    <w:p>
      <w:pPr>
        <w:pStyle w:val="Heading1"/>
      </w:pPr>
      <w:r>
        <w:rPr>
          <w:rFonts w:ascii="Calibri" w:hAnsi="Calibri"/>
          <w:color w:val="1B3A4B"/>
        </w:rPr>
        <w:t>4–9. Language, theology, QRQ</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andād</w:t>
            </w:r>
          </w:p>
        </w:tc>
        <w:tc>
          <w:tcPr>
            <w:tcW w:type="dxa" w:w="4896"/>
          </w:tcPr>
          <w:p>
            <w:r/>
            <w:r>
              <w:rPr>
                <w:rFonts w:ascii="Calibri" w:hAnsi="Calibri" w:eastAsia="Calibri"/>
                <w:b w:val="0"/>
                <w:i w:val="0"/>
                <w:color w:val="222222"/>
                <w:sz w:val="18"/>
              </w:rPr>
              <w:t>rivals / peers set beside God</w:t>
            </w:r>
          </w:p>
        </w:tc>
      </w:tr>
      <w:tr>
        <w:tc>
          <w:tcPr>
            <w:tcW w:type="dxa" w:w="4896"/>
            <w:shd w:fill="F4F1EA" w:val="clear"/>
          </w:tcPr>
          <w:p>
            <w:r/>
            <w:r>
              <w:rPr>
                <w:rFonts w:ascii="Calibri" w:hAnsi="Calibri" w:eastAsia="Calibri"/>
                <w:b w:val="0"/>
                <w:i w:val="0"/>
                <w:color w:val="222222"/>
                <w:sz w:val="18"/>
              </w:rPr>
              <w:t>halal tayyib</w:t>
            </w:r>
          </w:p>
        </w:tc>
        <w:tc>
          <w:tcPr>
            <w:tcW w:type="dxa" w:w="4896"/>
            <w:shd w:fill="F4F1EA" w:val="clear"/>
          </w:tcPr>
          <w:p>
            <w:r/>
            <w:r>
              <w:rPr>
                <w:rFonts w:ascii="Calibri" w:hAnsi="Calibri" w:eastAsia="Calibri"/>
                <w:b w:val="0"/>
                <w:i w:val="0"/>
                <w:color w:val="222222"/>
                <w:sz w:val="18"/>
              </w:rPr>
              <w:t>lawful and good</w:t>
            </w:r>
          </w:p>
        </w:tc>
      </w:tr>
      <w:tr>
        <w:tc>
          <w:tcPr>
            <w:tcW w:type="dxa" w:w="4896"/>
          </w:tcPr>
          <w:p>
            <w:r/>
            <w:r>
              <w:rPr>
                <w:rFonts w:ascii="Calibri" w:hAnsi="Calibri" w:eastAsia="Calibri"/>
                <w:b w:val="0"/>
                <w:i w:val="0"/>
                <w:color w:val="222222"/>
                <w:sz w:val="18"/>
              </w:rPr>
              <w:t>mayta / dam / lahm khinzir</w:t>
            </w:r>
          </w:p>
        </w:tc>
        <w:tc>
          <w:tcPr>
            <w:tcW w:type="dxa" w:w="4896"/>
          </w:tcPr>
          <w:p>
            <w:r/>
            <w:r>
              <w:rPr>
                <w:rFonts w:ascii="Calibri" w:hAnsi="Calibri" w:eastAsia="Calibri"/>
                <w:b w:val="0"/>
                <w:i w:val="0"/>
                <w:color w:val="222222"/>
                <w:sz w:val="18"/>
              </w:rPr>
              <w:t>carrion / blood / swine flesh</w:t>
            </w:r>
          </w:p>
        </w:tc>
      </w:tr>
      <w:tr>
        <w:tc>
          <w:tcPr>
            <w:tcW w:type="dxa" w:w="4896"/>
            <w:shd w:fill="F4F1EA" w:val="clear"/>
          </w:tcPr>
          <w:p>
            <w:r/>
            <w:r>
              <w:rPr>
                <w:rFonts w:ascii="Calibri" w:hAnsi="Calibri" w:eastAsia="Calibri"/>
                <w:b w:val="0"/>
                <w:i w:val="0"/>
                <w:color w:val="222222"/>
                <w:sz w:val="18"/>
              </w:rPr>
              <w:t>uhilla li-ghayr Allah</w:t>
            </w:r>
          </w:p>
        </w:tc>
        <w:tc>
          <w:tcPr>
            <w:tcW w:type="dxa" w:w="4896"/>
            <w:shd w:fill="F4F1EA" w:val="clear"/>
          </w:tcPr>
          <w:p>
            <w:r/>
            <w:r>
              <w:rPr>
                <w:rFonts w:ascii="Calibri" w:hAnsi="Calibri" w:eastAsia="Calibri"/>
                <w:b w:val="0"/>
                <w:i w:val="0"/>
                <w:color w:val="222222"/>
                <w:sz w:val="18"/>
              </w:rPr>
              <w:t>dedicated to other than God</w:t>
            </w:r>
          </w:p>
        </w:tc>
      </w:tr>
      <w:tr>
        <w:tc>
          <w:tcPr>
            <w:tcW w:type="dxa" w:w="4896"/>
          </w:tcPr>
          <w:p>
            <w:r/>
            <w:r>
              <w:rPr>
                <w:rFonts w:ascii="Calibri" w:hAnsi="Calibri" w:eastAsia="Calibri"/>
                <w:b w:val="0"/>
                <w:i w:val="0"/>
                <w:color w:val="222222"/>
                <w:sz w:val="18"/>
              </w:rPr>
              <w:t>birr</w:t>
            </w:r>
          </w:p>
        </w:tc>
        <w:tc>
          <w:tcPr>
            <w:tcW w:type="dxa" w:w="4896"/>
          </w:tcPr>
          <w:p>
            <w:r/>
            <w:r>
              <w:rPr>
                <w:rFonts w:ascii="Calibri" w:hAnsi="Calibri" w:eastAsia="Calibri"/>
                <w:b w:val="0"/>
                <w:i w:val="0"/>
                <w:color w:val="222222"/>
                <w:sz w:val="18"/>
              </w:rPr>
              <w:t>righteousness / piety as lived</w:t>
            </w:r>
          </w:p>
        </w:tc>
      </w:tr>
      <w:tr>
        <w:tc>
          <w:tcPr>
            <w:tcW w:type="dxa" w:w="4896"/>
            <w:shd w:fill="F4F1EA" w:val="clear"/>
          </w:tcPr>
          <w:p>
            <w:r/>
            <w:r>
              <w:rPr>
                <w:rFonts w:ascii="Calibri" w:hAnsi="Calibri" w:eastAsia="Calibri"/>
                <w:b w:val="0"/>
                <w:i w:val="0"/>
                <w:color w:val="222222"/>
                <w:sz w:val="18"/>
              </w:rPr>
              <w:t>fi l-riqab</w:t>
            </w:r>
          </w:p>
        </w:tc>
        <w:tc>
          <w:tcPr>
            <w:tcW w:type="dxa" w:w="4896"/>
            <w:shd w:fill="F4F1EA" w:val="clear"/>
          </w:tcPr>
          <w:p>
            <w:r/>
            <w:r>
              <w:rPr>
                <w:rFonts w:ascii="Calibri" w:hAnsi="Calibri" w:eastAsia="Calibri"/>
                <w:b w:val="0"/>
                <w:i w:val="0"/>
                <w:color w:val="222222"/>
                <w:sz w:val="18"/>
              </w:rPr>
              <w:t>for necks — manumission</w:t>
            </w:r>
          </w:p>
        </w:tc>
      </w:tr>
      <w:tr>
        <w:tc>
          <w:tcPr>
            <w:tcW w:type="dxa" w:w="4896"/>
          </w:tcPr>
          <w:p>
            <w:r/>
            <w:r>
              <w:rPr>
                <w:rFonts w:ascii="Calibri" w:hAnsi="Calibri" w:eastAsia="Calibri"/>
                <w:b w:val="0"/>
                <w:i w:val="0"/>
                <w:color w:val="222222"/>
                <w:sz w:val="18"/>
              </w:rPr>
              <w:t>al-ba'sa' / al-darra' / hina l-ba's</w:t>
            </w:r>
          </w:p>
        </w:tc>
        <w:tc>
          <w:tcPr>
            <w:tcW w:type="dxa" w:w="4896"/>
          </w:tcPr>
          <w:p>
            <w:r/>
            <w:r>
              <w:rPr>
                <w:rFonts w:ascii="Calibri" w:hAnsi="Calibri" w:eastAsia="Calibri"/>
                <w:b w:val="0"/>
                <w:i w:val="0"/>
                <w:color w:val="222222"/>
                <w:sz w:val="18"/>
              </w:rPr>
              <w:t>misery / hardship / when fighting</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QB-0043</w:t>
            </w:r>
          </w:p>
        </w:tc>
        <w:tc>
          <w:tcPr>
            <w:tcW w:type="dxa" w:w="3264"/>
          </w:tcPr>
          <w:p>
            <w:r/>
            <w:r>
              <w:rPr>
                <w:rFonts w:ascii="Calibri" w:hAnsi="Calibri" w:eastAsia="Calibri"/>
                <w:b w:val="0"/>
                <w:i w:val="0"/>
                <w:color w:val="222222"/>
                <w:sz w:val="18"/>
              </w:rPr>
              <w:t>Food prohibitions 2:173</w:t>
            </w:r>
          </w:p>
        </w:tc>
        <w:tc>
          <w:tcPr>
            <w:tcW w:type="dxa" w:w="3264"/>
          </w:tcPr>
          <w:p>
            <w:r/>
            <w:r>
              <w:rPr>
                <w:rFonts w:ascii="Calibri" w:hAnsi="Calibri" w:eastAsia="Calibri"/>
                <w:b w:val="0"/>
                <w:i w:val="0"/>
                <w:color w:val="222222"/>
                <w:sz w:val="18"/>
              </w:rPr>
              <w:t>PARTIAL AGREEMENT with Lev 11 / Deut 14 on the four; OMISSION of the long species code; brevity nearer Acts 15 than Leviticus</w:t>
            </w:r>
          </w:p>
        </w:tc>
      </w:tr>
      <w:tr>
        <w:tc>
          <w:tcPr>
            <w:tcW w:type="dxa" w:w="3264"/>
            <w:shd w:fill="F4F1EA" w:val="clear"/>
          </w:tcPr>
          <w:p>
            <w:r/>
            <w:r>
              <w:rPr>
                <w:rFonts w:ascii="Calibri" w:hAnsi="Calibri" w:eastAsia="Calibri"/>
                <w:b w:val="0"/>
                <w:i w:val="0"/>
                <w:color w:val="222222"/>
                <w:sz w:val="18"/>
              </w:rPr>
              <w:t>QB-0044</w:t>
            </w:r>
          </w:p>
        </w:tc>
        <w:tc>
          <w:tcPr>
            <w:tcW w:type="dxa" w:w="3264"/>
            <w:shd w:fill="F4F1EA" w:val="clear"/>
          </w:tcPr>
          <w:p>
            <w:r/>
            <w:r>
              <w:rPr>
                <w:rFonts w:ascii="Calibri" w:hAnsi="Calibri" w:eastAsia="Calibri"/>
                <w:b w:val="0"/>
                <w:i w:val="0"/>
                <w:color w:val="222222"/>
                <w:sz w:val="18"/>
              </w:rPr>
              <w:t>Birr is not east or west (2:177)</w:t>
            </w:r>
          </w:p>
        </w:tc>
        <w:tc>
          <w:tcPr>
            <w:tcW w:type="dxa" w:w="3264"/>
            <w:shd w:fill="F4F1EA" w:val="clear"/>
          </w:tcPr>
          <w:p>
            <w:r/>
            <w:r>
              <w:rPr>
                <w:rFonts w:ascii="Calibri" w:hAnsi="Calibri" w:eastAsia="Calibri"/>
                <w:b w:val="0"/>
                <w:i w:val="0"/>
                <w:color w:val="222222"/>
                <w:sz w:val="18"/>
              </w:rPr>
              <w:t>PARTIAL AGREEMENT with prophet/Gospel critiques of rite-without-justice; qibla is not abolished</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One God; signs in creation; more loved than rivals; sent the Book in truth; forbids four foods with necessity exception.</w:t>
            </w:r>
          </w:p>
        </w:tc>
      </w:tr>
      <w:tr>
        <w:tc>
          <w:tcPr>
            <w:tcW w:type="dxa" w:w="4896"/>
            <w:shd w:fill="F4F1EA" w:val="clear"/>
          </w:tcPr>
          <w:p>
            <w:r/>
            <w:r>
              <w:rPr>
                <w:rFonts w:ascii="Calibri" w:hAnsi="Calibri" w:eastAsia="Calibri"/>
                <w:b w:val="0"/>
                <w:i w:val="0"/>
                <w:color w:val="222222"/>
                <w:sz w:val="18"/>
              </w:rPr>
              <w:t>0003</w:t>
            </w:r>
          </w:p>
        </w:tc>
        <w:tc>
          <w:tcPr>
            <w:tcW w:type="dxa" w:w="4896"/>
            <w:shd w:fill="F4F1EA" w:val="clear"/>
          </w:tcPr>
          <w:p>
            <w:r/>
            <w:r>
              <w:rPr>
                <w:rFonts w:ascii="Calibri" w:hAnsi="Calibri" w:eastAsia="Calibri"/>
                <w:b w:val="0"/>
                <w:i w:val="0"/>
                <w:color w:val="222222"/>
                <w:sz w:val="18"/>
              </w:rPr>
              <w:t>Conceal-and-sell the Book; differ over the Book in far schism.</w:t>
            </w:r>
          </w:p>
        </w:tc>
      </w:tr>
      <w:tr>
        <w:tc>
          <w:tcPr>
            <w:tcW w:type="dxa" w:w="4896"/>
          </w:tcPr>
          <w:p>
            <w:r/>
            <w:r>
              <w:rPr>
                <w:rFonts w:ascii="Calibri" w:hAnsi="Calibri" w:eastAsia="Calibri"/>
                <w:b w:val="0"/>
                <w:i w:val="0"/>
                <w:color w:val="222222"/>
                <w:sz w:val="18"/>
              </w:rPr>
              <w:t>0006</w:t>
            </w:r>
          </w:p>
        </w:tc>
        <w:tc>
          <w:tcPr>
            <w:tcW w:type="dxa" w:w="4896"/>
          </w:tcPr>
          <w:p>
            <w:r/>
            <w:r>
              <w:rPr>
                <w:rFonts w:ascii="Calibri" w:hAnsi="Calibri" w:eastAsia="Calibri"/>
                <w:b w:val="0"/>
                <w:i w:val="0"/>
                <w:color w:val="222222"/>
                <w:sz w:val="18"/>
              </w:rPr>
              <w:t>2:177 is a full righteousness definition: creed + gift + cult + covenant + patience.</w:t>
            </w:r>
          </w:p>
        </w:tc>
      </w:tr>
      <w:tr>
        <w:tc>
          <w:tcPr>
            <w:tcW w:type="dxa" w:w="4896"/>
            <w:shd w:fill="F4F1EA" w:val="clear"/>
          </w:tcPr>
          <w:p>
            <w:r/>
            <w:r>
              <w:rPr>
                <w:rFonts w:ascii="Calibri" w:hAnsi="Calibri" w:eastAsia="Calibri"/>
                <w:b w:val="0"/>
                <w:i w:val="0"/>
                <w:color w:val="222222"/>
                <w:sz w:val="18"/>
              </w:rPr>
              <w:t>0007</w:t>
            </w:r>
          </w:p>
        </w:tc>
        <w:tc>
          <w:tcPr>
            <w:tcW w:type="dxa" w:w="4896"/>
            <w:shd w:fill="F4F1EA" w:val="clear"/>
          </w:tcPr>
          <w:p>
            <w:r/>
            <w:r>
              <w:rPr>
                <w:rFonts w:ascii="Calibri" w:hAnsi="Calibri" w:eastAsia="Calibri"/>
                <w:b w:val="0"/>
                <w:i w:val="0"/>
                <w:color w:val="222222"/>
                <w:sz w:val="18"/>
              </w:rPr>
              <w:t>Ancestral custom is not proof; Satan commands saying about God what you do not know.</w:t>
            </w:r>
          </w:p>
        </w:tc>
      </w:tr>
      <w:tr>
        <w:tc>
          <w:tcPr>
            <w:tcW w:type="dxa" w:w="4896"/>
          </w:tcPr>
          <w:p>
            <w:r/>
            <w:r>
              <w:rPr>
                <w:rFonts w:ascii="Calibri" w:hAnsi="Calibri" w:eastAsia="Calibri"/>
                <w:b w:val="0"/>
                <w:i w:val="0"/>
                <w:color w:val="222222"/>
                <w:sz w:val="18"/>
              </w:rPr>
              <w:t>0010</w:t>
            </w:r>
          </w:p>
        </w:tc>
        <w:tc>
          <w:tcPr>
            <w:tcW w:type="dxa" w:w="4896"/>
          </w:tcPr>
          <w:p>
            <w:r/>
            <w:r>
              <w:rPr>
                <w:rFonts w:ascii="Calibri" w:hAnsi="Calibri" w:eastAsia="Calibri"/>
                <w:b w:val="0"/>
                <w:i w:val="0"/>
                <w:color w:val="222222"/>
                <w:sz w:val="18"/>
              </w:rPr>
              <w:t>2:177 names the prophets as a class inside birr — includes prior messengers without ranking them here.</w:t>
            </w:r>
          </w:p>
        </w:tc>
      </w:tr>
    </w:tbl>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QDISC-0056</w:t>
            </w:r>
          </w:p>
        </w:tc>
        <w:tc>
          <w:tcPr>
            <w:tcW w:type="dxa" w:w="3264"/>
          </w:tcPr>
          <w:p>
            <w:r/>
            <w:r>
              <w:rPr>
                <w:rFonts w:ascii="Calibri" w:hAnsi="Calibri" w:eastAsia="Calibri"/>
                <w:b w:val="0"/>
                <w:i w:val="0"/>
                <w:color w:val="222222"/>
                <w:sz w:val="18"/>
              </w:rPr>
              <w:t>2:163–167 one God; signs; rivals loved as God</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QDISC-0057</w:t>
            </w:r>
          </w:p>
        </w:tc>
        <w:tc>
          <w:tcPr>
            <w:tcW w:type="dxa" w:w="3264"/>
            <w:shd w:fill="F4F1EA" w:val="clear"/>
          </w:tcPr>
          <w:p>
            <w:r/>
            <w:r>
              <w:rPr>
                <w:rFonts w:ascii="Calibri" w:hAnsi="Calibri" w:eastAsia="Calibri"/>
                <w:b w:val="0"/>
                <w:i w:val="0"/>
                <w:color w:val="222222"/>
                <w:sz w:val="18"/>
              </w:rPr>
              <w:t>2:168–173 four food prohibitions + necessity; ancestral custom insufficient</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QDISC-0058</w:t>
            </w:r>
          </w:p>
        </w:tc>
        <w:tc>
          <w:tcPr>
            <w:tcW w:type="dxa" w:w="3264"/>
          </w:tcPr>
          <w:p>
            <w:r/>
            <w:r>
              <w:rPr>
                <w:rFonts w:ascii="Calibri" w:hAnsi="Calibri" w:eastAsia="Calibri"/>
                <w:b w:val="0"/>
                <w:i w:val="0"/>
                <w:color w:val="222222"/>
                <w:sz w:val="18"/>
              </w:rPr>
              <w:t>2:174–176 conceal and sell the Book; eat fire</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QDISC-0059</w:t>
            </w:r>
          </w:p>
        </w:tc>
        <w:tc>
          <w:tcPr>
            <w:tcW w:type="dxa" w:w="3264"/>
            <w:shd w:fill="F4F1EA" w:val="clear"/>
          </w:tcPr>
          <w:p>
            <w:r/>
            <w:r>
              <w:rPr>
                <w:rFonts w:ascii="Calibri" w:hAnsi="Calibri" w:eastAsia="Calibri"/>
                <w:b w:val="0"/>
                <w:i w:val="0"/>
                <w:color w:val="222222"/>
                <w:sz w:val="18"/>
              </w:rPr>
              <w:t>2:177 birr is not east or west but creed + gift + prayer/zakat + promise + sabr</w:t>
            </w:r>
          </w:p>
        </w:tc>
        <w:tc>
          <w:tcPr>
            <w:tcW w:type="dxa" w:w="3264"/>
            <w:shd w:fill="F4F1EA" w:val="clear"/>
          </w:tcPr>
          <w:p>
            <w:r/>
            <w:r>
              <w:rPr>
                <w:rFonts w:ascii="Calibri" w:hAnsi="Calibri" w:eastAsia="Calibri"/>
                <w:b w:val="0"/>
                <w:i w:val="0"/>
                <w:color w:val="222222"/>
                <w:sz w:val="18"/>
              </w:rPr>
              <w:t>DIRECT</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After commanding a new qibla, the surah refuses to let compass-points define righteousness. Birr is creed, costly giving, prayer, alms, kept promises, and patience under fire. Food law in this unit is short: four bans and a necessity clause. Concealment-for-price of the Book is again fire in the belly.</w:t>
      </w:r>
    </w:p>
    <w:p>
      <w:pPr>
        <w:spacing w:after="160"/>
      </w:pPr>
      <w:r>
        <w:rPr>
          <w:rFonts w:ascii="Calibri" w:hAnsi="Calibri" w:eastAsia="Calibri"/>
          <w:b w:val="0"/>
          <w:i w:val="0"/>
          <w:color w:val="222222"/>
          <w:sz w:val="22"/>
        </w:rPr>
        <w:t>Next: 2:178–188 (qiṣāṣ, bequest, fasting Ramaḍān) — first long legal panel of the surah.</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CP10 vv163-177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CP10 vv163-177</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