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2:243–260 (18 verses)</w:t>
      </w:r>
    </w:p>
    <w:p>
      <w:pPr>
        <w:spacing w:after="40"/>
      </w:pPr>
      <w:r>
        <w:rPr>
          <w:rFonts w:ascii="Calibri" w:hAnsi="Calibri" w:eastAsia="Calibri"/>
          <w:b/>
          <w:i w:val="0"/>
          <w:color w:val="1B3A4B"/>
          <w:sz w:val="22"/>
        </w:rPr>
        <w:t xml:space="preserve">Comparison: </w:t>
      </w:r>
      <w:r>
        <w:rPr>
          <w:rFonts w:ascii="Calibri" w:hAnsi="Calibri" w:eastAsia="Calibri"/>
          <w:b w:val="0"/>
          <w:i w:val="0"/>
          <w:color w:val="222222"/>
          <w:sz w:val="22"/>
        </w:rPr>
        <w:t>Saul / Gideon’s river / David–Goliath; Abraham’s argument; birds vs Gen 15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Have you not seen those who left their homes in thousands, fearing death? God said die; then He gave them life. Fight in God’s way; know God is hearing, knowing. Who will lend God a good loan so He multiplies it? The Children of Israel after Moses said to a prophet of theirs: raise up a king for us; we will fight in God’s way. He: if fighting is prescribed, might you not fight? They: why would we not fight when we have been expelled from our homes and our children? When fighting was prescribed, they turned away except a few. Their prophet: God has sent Ṭālūt as king. They: how can he have kingship over us when we are more worthy and he has not been given amplitude of wealth? He: God has chosen him and increased him in knowledge and body; God gives kingship to whom He wills. Their prophet: the sign of his kingship is that the ark will come to you, in it sakīna from your Lord and a remnant of what the house of Moses and the house of Aaron left, borne by angels. When Ṭālūt set out he said: God will test you with a river; whoever drinks of it is not of me, except a scoop with the hand. They drank except a few. When he and those who believed with him crossed, they said we have no power today against Jālūt and his troops. Those who thought they would meet God said: how many a small company has overcome a large one by God’s leave. When they went out against Jālūt they said: our Lord pour on us patience, make our feet firm, help us against the kāfir people. They routed them by God’s leave; Dāwūd killed Jālūt; God gave him kingship and ḥikmah and taught him of what He willed. If God did not repel people by means of one another the earth would be corrupted. These are God’s signs We recite to you in truth; you are of the messengers. Those messengers: We preferred some over others; among them are those to whom God spoke; He raised some in degrees; We gave Jesus son of Mary the bayyināt and supported him with rūḥ al-qudus. If God had willed, those after them would not have fought after clear proofs; but they differed — some believed, some disbelieved. Spend of what We provided before a day with no sale or friendship. Allāh: no god but He, the Living, the Self-Subsisting; slumber and sleep do not take Him; His is what is in the heavens and the earth; who will intercede with Him except by His leave; He knows what is before them and behind them; they encompass nothing of His knowledge except what He wills; His kursī extends over the heavens and the earth; preserving them does not tire Him; He is the Most High, the Tremendous. No compulsion in dīn; right has become distinct from error; whoever disbelieves in ṭāghūt and believes in God has grasped the firmest handhold. God is walī of those who believe; He brings them from darknesses to light; those who disbelieve, their awliyāʾ are ṭāghūt; they bring them from light to darknesses. Have you not seen the one who argued with Abraham about his Lord because God had given him kingship? Abraham: my Lord is He who gives life and death. He: I give life and death. Abraham: God brings the sun from the east; bring it from the west. The disbeliever was dumbfounded. Or like the one who passed by a town collapsed on its roofs: how will God give life to this after its death? God made him die a hundred years then raised him. How long have you tarried? A day or part of a day. No: a hundred years. Look at your food and drink — it has not spoiled — and at your donkey; We make you a sign; look at the bones how We raise them then clothe them with flesh. When it was clear to him he said: I know God is over all things able. When Abraham said: my Lord, show me how You give life to the dead. Have you not believed? Yes, but that my heart be at rest. Take four birds, incline them to you, then put on each mountain a portion of them, then call them; they will come to you in haste.</w:t>
      </w:r>
    </w:p>
    <w:p>
      <w:pPr>
        <w:pStyle w:val="Heading1"/>
      </w:pPr>
      <w:r>
        <w:rPr>
          <w:rFonts w:ascii="Calibri" w:hAnsi="Calibri"/>
          <w:color w:val="1B3A4B"/>
        </w:rPr>
        <w:t>2–3. Investigation</w:t>
      </w:r>
    </w:p>
    <w:p>
      <w:pPr>
        <w:pStyle w:val="Heading2"/>
      </w:pPr>
      <w:r>
        <w:rPr>
          <w:rFonts w:ascii="Calibri" w:hAnsi="Calibri"/>
          <w:color w:val="1B3A4B"/>
        </w:rPr>
        <w:t>2:243–245 death and loan</w:t>
      </w:r>
    </w:p>
    <w:p>
      <w:pPr>
        <w:spacing w:after="160"/>
      </w:pPr>
      <w:r>
        <w:rPr>
          <w:rFonts w:ascii="Calibri" w:hAnsi="Calibri" w:eastAsia="Calibri"/>
          <w:b w:val="0"/>
          <w:i w:val="0"/>
          <w:color w:val="222222"/>
          <w:sz w:val="22"/>
        </w:rPr>
        <w:t>Thousands leave homes fearing death; God says die, then revives. Often read as a plague-or-jihad parable. Level 1 is the revival-after-command. Good loan to God: spend-theology heading into 2:261.</w:t>
      </w:r>
    </w:p>
    <w:p>
      <w:pPr>
        <w:pStyle w:val="Heading2"/>
      </w:pPr>
      <w:r>
        <w:rPr>
          <w:rFonts w:ascii="Calibri" w:hAnsi="Calibri"/>
          <w:color w:val="1B3A4B"/>
        </w:rPr>
        <w:t>2:246–251 Ṭālūt / Jālūt / Dāwūd</w:t>
      </w:r>
    </w:p>
    <w:p>
      <w:pPr>
        <w:spacing w:after="160"/>
      </w:pPr>
      <w:r>
        <w:rPr>
          <w:rFonts w:ascii="Calibri" w:hAnsi="Calibri" w:eastAsia="Calibri"/>
          <w:b w:val="0"/>
          <w:i w:val="0"/>
          <w:color w:val="222222"/>
          <w:sz w:val="22"/>
        </w:rPr>
        <w:t>After Moses, Israel asks a prophet for a king to fight. They promise; when fighting is written they turn away except a few. God sends Ṭālūt. They object: we have more right; he lacks wealth. Answer: God chose him and increased him in knowledge and body. Sign: the tābūt (ark) will come, in it sakīna and a remnant of Moses’ and Aaron’s house, carried by angels. River test: drink and you are not of me, except a handful. Most drink. The remnant crosses; some panic at Jālūt; the certain say a small company can beat a large one by leave. Prayer for ṣabr and thabāt. Dāwūd kills Jālūt; God gives him mulk and ḥikmah.</w:t>
      </w:r>
    </w:p>
    <w:p>
      <w:pPr>
        <w:spacing w:after="160"/>
      </w:pPr>
      <w:r>
        <w:rPr>
          <w:rFonts w:ascii="Calibri" w:hAnsi="Calibri" w:eastAsia="Calibri"/>
          <w:b w:val="0"/>
          <w:i w:val="0"/>
          <w:color w:val="222222"/>
          <w:sz w:val="22"/>
        </w:rPr>
        <w:t>QB-0058 Saul: 1 Sam 8–10 Israel asks Samuel for a king; God grants Saul; objection-themes exist (tribe of Benjamin, not Judah). The Quranic wealth-objection and “increased in body” match Saul’s stature in 1 Sam 9–10 more than his later fall. The ark as sign of kingship is a rearrangement: in 1 Sam 4–7 the ark is lost and returned before Saul; here it arrives as Ṭālūt’s credential.</w:t>
      </w:r>
    </w:p>
    <w:p>
      <w:pPr>
        <w:spacing w:after="160"/>
      </w:pPr>
      <w:r>
        <w:rPr>
          <w:rFonts w:ascii="Calibri" w:hAnsi="Calibri" w:eastAsia="Calibri"/>
          <w:b w:val="0"/>
          <w:i w:val="0"/>
          <w:color w:val="222222"/>
          <w:sz w:val="22"/>
        </w:rPr>
        <w:t>QB-0059 River test: that scene in the HB is Gideon (Judg 7:4–7), not Saul. The Quran attaches a Gideon-shaped filter to Ṭālūt. ADDITION / RELOCATION of a motif.</w:t>
      </w:r>
    </w:p>
    <w:p>
      <w:pPr>
        <w:spacing w:after="160"/>
      </w:pPr>
      <w:r>
        <w:rPr>
          <w:rFonts w:ascii="Calibri" w:hAnsi="Calibri" w:eastAsia="Calibri"/>
          <w:b w:val="0"/>
          <w:i w:val="0"/>
          <w:color w:val="222222"/>
          <w:sz w:val="22"/>
        </w:rPr>
        <w:t>QB-0060 David and Goliath: 1 Sam 17. AGREEMENT that David kills the champion and later has kingship. OMISSION of sling detail, Jesse, the forty days, Goliath’s armor speech. Ḥikmah / teaching is extra relative to that chapter (HB David’s “wisdom” is a later court-and-psalm profile).</w:t>
      </w:r>
    </w:p>
    <w:p>
      <w:pPr>
        <w:spacing w:after="160"/>
      </w:pPr>
      <w:r>
        <w:rPr>
          <w:rFonts w:ascii="Calibri" w:hAnsi="Calibri" w:eastAsia="Calibri"/>
          <w:b w:val="0"/>
          <w:i w:val="0"/>
          <w:color w:val="222222"/>
          <w:sz w:val="22"/>
        </w:rPr>
        <w:t>Prophet of 2:246 is unnamed (Samuel in the HB). Jalūt = Goliath. Tālūt is the received Arabic for Saul.</w:t>
      </w:r>
    </w:p>
    <w:p>
      <w:pPr>
        <w:pStyle w:val="Heading2"/>
      </w:pPr>
      <w:r>
        <w:rPr>
          <w:rFonts w:ascii="Calibri" w:hAnsi="Calibri"/>
          <w:color w:val="1B3A4B"/>
        </w:rPr>
        <w:t>2:253 Jesus again; messengers differ</w:t>
      </w:r>
    </w:p>
    <w:p>
      <w:pPr>
        <w:spacing w:after="160"/>
      </w:pPr>
      <w:r>
        <w:rPr>
          <w:rFonts w:ascii="Calibri" w:hAnsi="Calibri" w:eastAsia="Calibri"/>
          <w:b w:val="0"/>
          <w:i w:val="0"/>
          <w:color w:val="222222"/>
          <w:sz w:val="22"/>
        </w:rPr>
        <w:t>Some messengers preferred; some God spoke to; some raised in degrees. Jesus son of Mary: bayyināt and rūḥ al-qudus — same pair as 2:87. If God had willed those after them would not have fought after the proofs; they differed. Append to the Jesus dossier as sequential hit #3 in this surah.</w:t>
      </w:r>
    </w:p>
    <w:p>
      <w:pPr>
        <w:pStyle w:val="Heading2"/>
      </w:pPr>
      <w:r>
        <w:rPr>
          <w:rFonts w:ascii="Calibri" w:hAnsi="Calibri"/>
          <w:color w:val="1B3A4B"/>
        </w:rPr>
        <w:t>2:255 Āyat al-Kursī</w:t>
      </w:r>
    </w:p>
    <w:p>
      <w:pPr>
        <w:spacing w:after="160"/>
      </w:pPr>
      <w:r>
        <w:rPr>
          <w:rFonts w:ascii="Calibri" w:hAnsi="Calibri" w:eastAsia="Calibri"/>
          <w:b w:val="0"/>
          <w:i w:val="0"/>
          <w:color w:val="222222"/>
          <w:sz w:val="22"/>
        </w:rPr>
        <w:t>The Living, the Self-Subsisting; no slumber; ownership of heavens and earth; intercession only by leave; knowledge unbounded except what He wills; the kursī extends over heavens and earth; preserving them does not tire Him. This is the surah’s densest tawhid paragraph. QI-0002 (intercession) is now explicit: illā bi-idhnihi.</w:t>
      </w:r>
    </w:p>
    <w:p>
      <w:pPr>
        <w:pStyle w:val="Heading2"/>
      </w:pPr>
      <w:r>
        <w:rPr>
          <w:rFonts w:ascii="Calibri" w:hAnsi="Calibri"/>
          <w:color w:val="1B3A4B"/>
        </w:rPr>
        <w:t>2:256–257 no compulsion; walī</w:t>
      </w:r>
    </w:p>
    <w:p>
      <w:pPr>
        <w:spacing w:after="160"/>
      </w:pPr>
      <w:r>
        <w:rPr>
          <w:rFonts w:ascii="Calibri" w:hAnsi="Calibri" w:eastAsia="Calibri"/>
          <w:b w:val="0"/>
          <w:i w:val="0"/>
          <w:color w:val="222222"/>
          <w:sz w:val="22"/>
        </w:rPr>
        <w:t>Lā ikrāha fī l-dīn. Right is distinct from error. Whoever rejects ṭāghūt and believes in God has the firmest handhold. God is walī of the believers (darkness to light); ṭāghūt are awliyāʾ of the disbelievers (light to darkness). How 2:256 sits with fighting verses already logged is a live tension inside the surah — record, do not flatten. Later naskh claims that 2:256 is cancelled by the sword verse are Level 4.</w:t>
      </w:r>
    </w:p>
    <w:p>
      <w:pPr>
        <w:pStyle w:val="Heading2"/>
      </w:pPr>
      <w:r>
        <w:rPr>
          <w:rFonts w:ascii="Calibri" w:hAnsi="Calibri"/>
          <w:color w:val="1B3A4B"/>
        </w:rPr>
        <w:t>2:258–260 three resurrection signs</w:t>
      </w:r>
    </w:p>
    <w:p>
      <w:pPr>
        <w:spacing w:after="160"/>
      </w:pPr>
      <w:r>
        <w:rPr>
          <w:rFonts w:ascii="Calibri" w:hAnsi="Calibri" w:eastAsia="Calibri"/>
          <w:b w:val="0"/>
          <w:i w:val="0"/>
          <w:color w:val="222222"/>
          <w:sz w:val="22"/>
        </w:rPr>
        <w:t>A king argues with Abraham: I give life and death. Abraham moves the question to the sun’s east. The interlocutor is unnamed (tafsir: Nimrod).</w:t>
      </w:r>
    </w:p>
    <w:p>
      <w:pPr>
        <w:spacing w:after="160"/>
      </w:pPr>
      <w:r>
        <w:rPr>
          <w:rFonts w:ascii="Calibri" w:hAnsi="Calibri" w:eastAsia="Calibri"/>
          <w:b w:val="0"/>
          <w:i w:val="0"/>
          <w:color w:val="222222"/>
          <w:sz w:val="22"/>
        </w:rPr>
        <w:t>A man passes a ruined town; dies a hundred years; food has not spoiled; donkey bones are recomposed. Unnamed.</w:t>
      </w:r>
    </w:p>
    <w:p>
      <w:pPr>
        <w:spacing w:after="160"/>
      </w:pPr>
      <w:r>
        <w:rPr>
          <w:rFonts w:ascii="Calibri" w:hAnsi="Calibri" w:eastAsia="Calibri"/>
          <w:b w:val="0"/>
          <w:i w:val="0"/>
          <w:color w:val="222222"/>
          <w:sz w:val="22"/>
        </w:rPr>
        <w:t>Abraham asks how God gives life to the dead; not from unbelief but li-yaṭmaʾinna qalbī. Four birds, made to incline, portioned on mountains, called, come in haste.</w:t>
      </w:r>
    </w:p>
    <w:p>
      <w:pPr>
        <w:spacing w:after="160"/>
      </w:pPr>
      <w:r>
        <w:rPr>
          <w:rFonts w:ascii="Calibri" w:hAnsi="Calibri" w:eastAsia="Calibri"/>
          <w:b w:val="0"/>
          <w:i w:val="0"/>
          <w:color w:val="222222"/>
          <w:sz w:val="22"/>
        </w:rPr>
        <w:t>QB-0061: Gen 15 is Abraham cutting animals and a smoking firepot passing between pieces — a covenant rite, not a reconstitution-of-birds lesson. Similar toolkit (Abraham + birds/animals + divine life-power), different plot. Ezekiel 37 (bones clothed with flesh) is closer to 2:259’s donkey/town than to 2:260. POSSIBLE RELATIONSHIP of motifs; not identity of narrative.</w:t>
      </w:r>
    </w:p>
    <w:p>
      <w:pPr>
        <w:pStyle w:val="Heading1"/>
      </w:pPr>
      <w:r>
        <w:rPr>
          <w:rFonts w:ascii="Calibri" w:hAnsi="Calibri"/>
          <w:color w:val="1B3A4B"/>
        </w:rPr>
        <w:t>4–9. Language,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Talut / Jalut / Dawud</w:t>
            </w:r>
          </w:p>
        </w:tc>
        <w:tc>
          <w:tcPr>
            <w:tcW w:type="dxa" w:w="4896"/>
          </w:tcPr>
          <w:p>
            <w:r/>
            <w:r>
              <w:rPr>
                <w:rFonts w:ascii="Calibri" w:hAnsi="Calibri" w:eastAsia="Calibri"/>
                <w:b w:val="0"/>
                <w:i w:val="0"/>
                <w:color w:val="222222"/>
                <w:sz w:val="18"/>
              </w:rPr>
              <w:t>Saul / Goliath / David</w:t>
            </w:r>
          </w:p>
        </w:tc>
      </w:tr>
      <w:tr>
        <w:tc>
          <w:tcPr>
            <w:tcW w:type="dxa" w:w="4896"/>
            <w:shd w:fill="F4F1EA" w:val="clear"/>
          </w:tcPr>
          <w:p>
            <w:r/>
            <w:r>
              <w:rPr>
                <w:rFonts w:ascii="Calibri" w:hAnsi="Calibri" w:eastAsia="Calibri"/>
                <w:b w:val="0"/>
                <w:i w:val="0"/>
                <w:color w:val="222222"/>
                <w:sz w:val="18"/>
              </w:rPr>
              <w:t>tabut / sakina</w:t>
            </w:r>
          </w:p>
        </w:tc>
        <w:tc>
          <w:tcPr>
            <w:tcW w:type="dxa" w:w="4896"/>
            <w:shd w:fill="F4F1EA" w:val="clear"/>
          </w:tcPr>
          <w:p>
            <w:r/>
            <w:r>
              <w:rPr>
                <w:rFonts w:ascii="Calibri" w:hAnsi="Calibri" w:eastAsia="Calibri"/>
                <w:b w:val="0"/>
                <w:i w:val="0"/>
                <w:color w:val="222222"/>
                <w:sz w:val="18"/>
              </w:rPr>
              <w:t>ark / reassuring presence</w:t>
            </w:r>
          </w:p>
        </w:tc>
      </w:tr>
      <w:tr>
        <w:tc>
          <w:tcPr>
            <w:tcW w:type="dxa" w:w="4896"/>
          </w:tcPr>
          <w:p>
            <w:r/>
            <w:r>
              <w:rPr>
                <w:rFonts w:ascii="Calibri" w:hAnsi="Calibri" w:eastAsia="Calibri"/>
                <w:b w:val="0"/>
                <w:i w:val="0"/>
                <w:color w:val="222222"/>
                <w:sz w:val="18"/>
              </w:rPr>
              <w:t>kursi</w:t>
            </w:r>
          </w:p>
        </w:tc>
        <w:tc>
          <w:tcPr>
            <w:tcW w:type="dxa" w:w="4896"/>
          </w:tcPr>
          <w:p>
            <w:r/>
            <w:r>
              <w:rPr>
                <w:rFonts w:ascii="Calibri" w:hAnsi="Calibri" w:eastAsia="Calibri"/>
                <w:b w:val="0"/>
                <w:i w:val="0"/>
                <w:color w:val="222222"/>
                <w:sz w:val="18"/>
              </w:rPr>
              <w:t>seat / pedestal — range argued</w:t>
            </w:r>
          </w:p>
        </w:tc>
      </w:tr>
      <w:tr>
        <w:tc>
          <w:tcPr>
            <w:tcW w:type="dxa" w:w="4896"/>
            <w:shd w:fill="F4F1EA" w:val="clear"/>
          </w:tcPr>
          <w:p>
            <w:r/>
            <w:r>
              <w:rPr>
                <w:rFonts w:ascii="Calibri" w:hAnsi="Calibri" w:eastAsia="Calibri"/>
                <w:b w:val="0"/>
                <w:i w:val="0"/>
                <w:color w:val="222222"/>
                <w:sz w:val="18"/>
              </w:rPr>
              <w:t>la ikraha fi l-din</w:t>
            </w:r>
          </w:p>
        </w:tc>
        <w:tc>
          <w:tcPr>
            <w:tcW w:type="dxa" w:w="4896"/>
            <w:shd w:fill="F4F1EA" w:val="clear"/>
          </w:tcPr>
          <w:p>
            <w:r/>
            <w:r>
              <w:rPr>
                <w:rFonts w:ascii="Calibri" w:hAnsi="Calibri" w:eastAsia="Calibri"/>
                <w:b w:val="0"/>
                <w:i w:val="0"/>
                <w:color w:val="222222"/>
                <w:sz w:val="18"/>
              </w:rPr>
              <w:t>no compulsion in religion</w:t>
            </w:r>
          </w:p>
        </w:tc>
      </w:tr>
      <w:tr>
        <w:tc>
          <w:tcPr>
            <w:tcW w:type="dxa" w:w="4896"/>
          </w:tcPr>
          <w:p>
            <w:r/>
            <w:r>
              <w:rPr>
                <w:rFonts w:ascii="Calibri" w:hAnsi="Calibri" w:eastAsia="Calibri"/>
                <w:b w:val="0"/>
                <w:i w:val="0"/>
                <w:color w:val="222222"/>
                <w:sz w:val="18"/>
              </w:rPr>
              <w:t>taghut</w:t>
            </w:r>
          </w:p>
        </w:tc>
        <w:tc>
          <w:tcPr>
            <w:tcW w:type="dxa" w:w="4896"/>
          </w:tcPr>
          <w:p>
            <w:r/>
            <w:r>
              <w:rPr>
                <w:rFonts w:ascii="Calibri" w:hAnsi="Calibri" w:eastAsia="Calibri"/>
                <w:b w:val="0"/>
                <w:i w:val="0"/>
                <w:color w:val="222222"/>
                <w:sz w:val="18"/>
              </w:rPr>
              <w:t>false objects of loyalty / idols / rebel powers</w:t>
            </w:r>
          </w:p>
        </w:tc>
      </w:tr>
      <w:tr>
        <w:tc>
          <w:tcPr>
            <w:tcW w:type="dxa" w:w="4896"/>
            <w:shd w:fill="F4F1EA" w:val="clear"/>
          </w:tcPr>
          <w:p>
            <w:r/>
            <w:r>
              <w:rPr>
                <w:rFonts w:ascii="Calibri" w:hAnsi="Calibri" w:eastAsia="Calibri"/>
                <w:b w:val="0"/>
                <w:i w:val="0"/>
                <w:color w:val="222222"/>
                <w:sz w:val="18"/>
              </w:rPr>
              <w:t>surhunna ilayka</w:t>
            </w:r>
          </w:p>
        </w:tc>
        <w:tc>
          <w:tcPr>
            <w:tcW w:type="dxa" w:w="4896"/>
            <w:shd w:fill="F4F1EA" w:val="clear"/>
          </w:tcPr>
          <w:p>
            <w:r/>
            <w:r>
              <w:rPr>
                <w:rFonts w:ascii="Calibri" w:hAnsi="Calibri" w:eastAsia="Calibri"/>
                <w:b w:val="0"/>
                <w:i w:val="0"/>
                <w:color w:val="222222"/>
                <w:sz w:val="18"/>
              </w:rPr>
              <w:t>incline / train / cut — sense argued for the birds</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QB-0058</w:t>
            </w:r>
          </w:p>
        </w:tc>
        <w:tc>
          <w:tcPr>
            <w:tcW w:type="dxa" w:w="3264"/>
          </w:tcPr>
          <w:p>
            <w:r/>
            <w:r>
              <w:rPr>
                <w:rFonts w:ascii="Calibri" w:hAnsi="Calibri" w:eastAsia="Calibri"/>
                <w:b w:val="0"/>
                <w:i w:val="0"/>
                <w:color w:val="222222"/>
                <w:sz w:val="18"/>
              </w:rPr>
              <w:t>Talut as king</w:t>
            </w:r>
          </w:p>
        </w:tc>
        <w:tc>
          <w:tcPr>
            <w:tcW w:type="dxa" w:w="3264"/>
          </w:tcPr>
          <w:p>
            <w:r/>
            <w:r>
              <w:rPr>
                <w:rFonts w:ascii="Calibri" w:hAnsi="Calibri" w:eastAsia="Calibri"/>
                <w:b w:val="0"/>
                <w:i w:val="0"/>
                <w:color w:val="222222"/>
                <w:sz w:val="18"/>
              </w:rPr>
              <w:t>PARTIAL AGREEMENT with 1 Sam 8–10; ark-as-sign is rearranged</w:t>
            </w:r>
          </w:p>
        </w:tc>
      </w:tr>
      <w:tr>
        <w:tc>
          <w:tcPr>
            <w:tcW w:type="dxa" w:w="3264"/>
            <w:shd w:fill="F4F1EA" w:val="clear"/>
          </w:tcPr>
          <w:p>
            <w:r/>
            <w:r>
              <w:rPr>
                <w:rFonts w:ascii="Calibri" w:hAnsi="Calibri" w:eastAsia="Calibri"/>
                <w:b w:val="0"/>
                <w:i w:val="0"/>
                <w:color w:val="222222"/>
                <w:sz w:val="18"/>
              </w:rPr>
              <w:t>QB-0059</w:t>
            </w:r>
          </w:p>
        </w:tc>
        <w:tc>
          <w:tcPr>
            <w:tcW w:type="dxa" w:w="3264"/>
            <w:shd w:fill="F4F1EA" w:val="clear"/>
          </w:tcPr>
          <w:p>
            <w:r/>
            <w:r>
              <w:rPr>
                <w:rFonts w:ascii="Calibri" w:hAnsi="Calibri" w:eastAsia="Calibri"/>
                <w:b w:val="0"/>
                <w:i w:val="0"/>
                <w:color w:val="222222"/>
                <w:sz w:val="18"/>
              </w:rPr>
              <w:t>River test</w:t>
            </w:r>
          </w:p>
        </w:tc>
        <w:tc>
          <w:tcPr>
            <w:tcW w:type="dxa" w:w="3264"/>
            <w:shd w:fill="F4F1EA" w:val="clear"/>
          </w:tcPr>
          <w:p>
            <w:r/>
            <w:r>
              <w:rPr>
                <w:rFonts w:ascii="Calibri" w:hAnsi="Calibri" w:eastAsia="Calibri"/>
                <w:b w:val="0"/>
                <w:i w:val="0"/>
                <w:color w:val="222222"/>
                <w:sz w:val="18"/>
              </w:rPr>
              <w:t>RELOCATION of Judg 7 (Gideon) onto Saul</w:t>
            </w:r>
          </w:p>
        </w:tc>
      </w:tr>
      <w:tr>
        <w:tc>
          <w:tcPr>
            <w:tcW w:type="dxa" w:w="3264"/>
          </w:tcPr>
          <w:p>
            <w:r/>
            <w:r>
              <w:rPr>
                <w:rFonts w:ascii="Calibri" w:hAnsi="Calibri" w:eastAsia="Calibri"/>
                <w:b w:val="0"/>
                <w:i w:val="0"/>
                <w:color w:val="222222"/>
                <w:sz w:val="18"/>
              </w:rPr>
              <w:t>QB-0060</w:t>
            </w:r>
          </w:p>
        </w:tc>
        <w:tc>
          <w:tcPr>
            <w:tcW w:type="dxa" w:w="3264"/>
          </w:tcPr>
          <w:p>
            <w:r/>
            <w:r>
              <w:rPr>
                <w:rFonts w:ascii="Calibri" w:hAnsi="Calibri" w:eastAsia="Calibri"/>
                <w:b w:val="0"/>
                <w:i w:val="0"/>
                <w:color w:val="222222"/>
                <w:sz w:val="18"/>
              </w:rPr>
              <w:t>David kills Jalut</w:t>
            </w:r>
          </w:p>
        </w:tc>
        <w:tc>
          <w:tcPr>
            <w:tcW w:type="dxa" w:w="3264"/>
          </w:tcPr>
          <w:p>
            <w:r/>
            <w:r>
              <w:rPr>
                <w:rFonts w:ascii="Calibri" w:hAnsi="Calibri" w:eastAsia="Calibri"/>
                <w:b w:val="0"/>
                <w:i w:val="0"/>
                <w:color w:val="222222"/>
                <w:sz w:val="18"/>
              </w:rPr>
              <w:t>AGREEMENT on the kill + later kingship; OMISSION of 1 Sam 17 detail</w:t>
            </w:r>
          </w:p>
        </w:tc>
      </w:tr>
      <w:tr>
        <w:tc>
          <w:tcPr>
            <w:tcW w:type="dxa" w:w="3264"/>
            <w:shd w:fill="F4F1EA" w:val="clear"/>
          </w:tcPr>
          <w:p>
            <w:r/>
            <w:r>
              <w:rPr>
                <w:rFonts w:ascii="Calibri" w:hAnsi="Calibri" w:eastAsia="Calibri"/>
                <w:b w:val="0"/>
                <w:i w:val="0"/>
                <w:color w:val="222222"/>
                <w:sz w:val="18"/>
              </w:rPr>
              <w:t>QB-0061</w:t>
            </w:r>
          </w:p>
        </w:tc>
        <w:tc>
          <w:tcPr>
            <w:tcW w:type="dxa" w:w="3264"/>
            <w:shd w:fill="F4F1EA" w:val="clear"/>
          </w:tcPr>
          <w:p>
            <w:r/>
            <w:r>
              <w:rPr>
                <w:rFonts w:ascii="Calibri" w:hAnsi="Calibri" w:eastAsia="Calibri"/>
                <w:b w:val="0"/>
                <w:i w:val="0"/>
                <w:color w:val="222222"/>
                <w:sz w:val="18"/>
              </w:rPr>
              <w:t>Abraham and birds / town of bones</w:t>
            </w:r>
          </w:p>
        </w:tc>
        <w:tc>
          <w:tcPr>
            <w:tcW w:type="dxa" w:w="3264"/>
            <w:shd w:fill="F4F1EA" w:val="clear"/>
          </w:tcPr>
          <w:p>
            <w:r/>
            <w:r>
              <w:rPr>
                <w:rFonts w:ascii="Calibri" w:hAnsi="Calibri" w:eastAsia="Calibri"/>
                <w:b w:val="0"/>
                <w:i w:val="0"/>
                <w:color w:val="222222"/>
                <w:sz w:val="18"/>
              </w:rPr>
              <w:t>POSSIBLE RELATIONSHIP to Gen 15 toolkit and Ezek 37; different plots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QDISC-0080</w:t>
            </w:r>
          </w:p>
        </w:tc>
        <w:tc>
          <w:tcPr>
            <w:tcW w:type="dxa" w:w="4896"/>
          </w:tcPr>
          <w:p>
            <w:r/>
            <w:r>
              <w:rPr>
                <w:rFonts w:ascii="Calibri" w:hAnsi="Calibri" w:eastAsia="Calibri"/>
                <w:b w:val="0"/>
                <w:i w:val="0"/>
                <w:color w:val="222222"/>
                <w:sz w:val="18"/>
              </w:rPr>
              <w:t>Thousands die by command and are revived; good loan</w:t>
            </w:r>
          </w:p>
        </w:tc>
      </w:tr>
      <w:tr>
        <w:tc>
          <w:tcPr>
            <w:tcW w:type="dxa" w:w="4896"/>
            <w:shd w:fill="F4F1EA" w:val="clear"/>
          </w:tcPr>
          <w:p>
            <w:r/>
            <w:r>
              <w:rPr>
                <w:rFonts w:ascii="Calibri" w:hAnsi="Calibri" w:eastAsia="Calibri"/>
                <w:b w:val="0"/>
                <w:i w:val="0"/>
                <w:color w:val="222222"/>
                <w:sz w:val="18"/>
              </w:rPr>
              <w:t>QDISC-0081</w:t>
            </w:r>
          </w:p>
        </w:tc>
        <w:tc>
          <w:tcPr>
            <w:tcW w:type="dxa" w:w="4896"/>
            <w:shd w:fill="F4F1EA" w:val="clear"/>
          </w:tcPr>
          <w:p>
            <w:r/>
            <w:r>
              <w:rPr>
                <w:rFonts w:ascii="Calibri" w:hAnsi="Calibri" w:eastAsia="Calibri"/>
                <w:b w:val="0"/>
                <w:i w:val="0"/>
                <w:color w:val="222222"/>
                <w:sz w:val="18"/>
              </w:rPr>
              <w:t>Talut, ark, river test, David kills Jalut</w:t>
            </w:r>
          </w:p>
        </w:tc>
      </w:tr>
      <w:tr>
        <w:tc>
          <w:tcPr>
            <w:tcW w:type="dxa" w:w="4896"/>
          </w:tcPr>
          <w:p>
            <w:r/>
            <w:r>
              <w:rPr>
                <w:rFonts w:ascii="Calibri" w:hAnsi="Calibri" w:eastAsia="Calibri"/>
                <w:b w:val="0"/>
                <w:i w:val="0"/>
                <w:color w:val="222222"/>
                <w:sz w:val="18"/>
              </w:rPr>
              <w:t>QDISC-0082</w:t>
            </w:r>
          </w:p>
        </w:tc>
        <w:tc>
          <w:tcPr>
            <w:tcW w:type="dxa" w:w="4896"/>
          </w:tcPr>
          <w:p>
            <w:r/>
            <w:r>
              <w:rPr>
                <w:rFonts w:ascii="Calibri" w:hAnsi="Calibri" w:eastAsia="Calibri"/>
                <w:b w:val="0"/>
                <w:i w:val="0"/>
                <w:color w:val="222222"/>
                <w:sz w:val="18"/>
              </w:rPr>
              <w:t>2:253 Jesus bayyinat and ruh al-qudus; messengers ranked</w:t>
            </w:r>
          </w:p>
        </w:tc>
      </w:tr>
      <w:tr>
        <w:tc>
          <w:tcPr>
            <w:tcW w:type="dxa" w:w="4896"/>
            <w:shd w:fill="F4F1EA" w:val="clear"/>
          </w:tcPr>
          <w:p>
            <w:r/>
            <w:r>
              <w:rPr>
                <w:rFonts w:ascii="Calibri" w:hAnsi="Calibri" w:eastAsia="Calibri"/>
                <w:b w:val="0"/>
                <w:i w:val="0"/>
                <w:color w:val="222222"/>
                <w:sz w:val="18"/>
              </w:rPr>
              <w:t>QDISC-0083</w:t>
            </w:r>
          </w:p>
        </w:tc>
        <w:tc>
          <w:tcPr>
            <w:tcW w:type="dxa" w:w="4896"/>
            <w:shd w:fill="F4F1EA" w:val="clear"/>
          </w:tcPr>
          <w:p>
            <w:r/>
            <w:r>
              <w:rPr>
                <w:rFonts w:ascii="Calibri" w:hAnsi="Calibri" w:eastAsia="Calibri"/>
                <w:b w:val="0"/>
                <w:i w:val="0"/>
                <w:color w:val="222222"/>
                <w:sz w:val="18"/>
              </w:rPr>
              <w:t>Ayat al-Kursi; intercession only by leave</w:t>
            </w:r>
          </w:p>
        </w:tc>
      </w:tr>
      <w:tr>
        <w:tc>
          <w:tcPr>
            <w:tcW w:type="dxa" w:w="4896"/>
          </w:tcPr>
          <w:p>
            <w:r/>
            <w:r>
              <w:rPr>
                <w:rFonts w:ascii="Calibri" w:hAnsi="Calibri" w:eastAsia="Calibri"/>
                <w:b w:val="0"/>
                <w:i w:val="0"/>
                <w:color w:val="222222"/>
                <w:sz w:val="18"/>
              </w:rPr>
              <w:t>QDISC-0084</w:t>
            </w:r>
          </w:p>
        </w:tc>
        <w:tc>
          <w:tcPr>
            <w:tcW w:type="dxa" w:w="4896"/>
          </w:tcPr>
          <w:p>
            <w:r/>
            <w:r>
              <w:rPr>
                <w:rFonts w:ascii="Calibri" w:hAnsi="Calibri" w:eastAsia="Calibri"/>
                <w:b w:val="0"/>
                <w:i w:val="0"/>
                <w:color w:val="222222"/>
                <w:sz w:val="18"/>
              </w:rPr>
              <w:t>No compulsion in din; God wali of believers</w:t>
            </w:r>
          </w:p>
        </w:tc>
      </w:tr>
      <w:tr>
        <w:tc>
          <w:tcPr>
            <w:tcW w:type="dxa" w:w="4896"/>
            <w:shd w:fill="F4F1EA" w:val="clear"/>
          </w:tcPr>
          <w:p>
            <w:r/>
            <w:r>
              <w:rPr>
                <w:rFonts w:ascii="Calibri" w:hAnsi="Calibri" w:eastAsia="Calibri"/>
                <w:b w:val="0"/>
                <w:i w:val="0"/>
                <w:color w:val="222222"/>
                <w:sz w:val="18"/>
              </w:rPr>
              <w:t>QDISC-0085</w:t>
            </w:r>
          </w:p>
        </w:tc>
        <w:tc>
          <w:tcPr>
            <w:tcW w:type="dxa" w:w="4896"/>
            <w:shd w:fill="F4F1EA" w:val="clear"/>
          </w:tcPr>
          <w:p>
            <w:r/>
            <w:r>
              <w:rPr>
                <w:rFonts w:ascii="Calibri" w:hAnsi="Calibri" w:eastAsia="Calibri"/>
                <w:b w:val="0"/>
                <w:i w:val="0"/>
                <w:color w:val="222222"/>
                <w:sz w:val="18"/>
              </w:rPr>
              <w:t>Abraham vs the king; hundred-year town; four birds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Israel’s king-story is retold with a Gideon filter on Saul and a short David-kills-Goliath line. Jesus is again Spirit-supported. God is the Living whose kursī holds the heavens; dīn is not by compulsion in 2:256’s wording. Abraham is shown how the dead live.</w:t>
      </w:r>
    </w:p>
    <w:p>
      <w:pPr>
        <w:spacing w:after="160"/>
      </w:pPr>
      <w:r>
        <w:rPr>
          <w:rFonts w:ascii="Calibri" w:hAnsi="Calibri" w:eastAsia="Calibri"/>
          <w:b w:val="0"/>
          <w:i w:val="0"/>
          <w:color w:val="222222"/>
          <w:sz w:val="22"/>
        </w:rPr>
        <w:t>Next / last Baqarah packets: 2:261–281 (spend, ribā, the debt contract) then 2:282–286 (or 2:261–286 as close). Āyat al-Kursī is in this packet already.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CP15 vv243-260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CP15 vv243-260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