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S004 — AL-NISĀʾ — CP03</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4:44–70 (27 verses)</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Have you not seen those given a portion of the Book buying error and wanting you to err from the way? God knows your enemies. Among the Jews are those who alter words from their places and say we hear and we disobey, hear as one not heard, rāʿinā — twisting their tongues and slandering the dīn. If they had said we hear and we obey, hear, and unẓurnā it would have been better. God has cursed them for their kufr; they do not believe except a little. O you given the Book, believe in what We sent down confirming what is with you, before We wipe faces and turn them on their backs or curse them as We cursed the sabbath-people. God does not forgive that partners be associated with Him; He forgives what is less than that for whom He wills. Whoever associates with God has invented a tremendous sin. Have you not seen those who claim purity for themselves? God purifies whom He wills. Look how they invent the lie against God. Have you not seen those given a portion of the Book who believe in jibt and ṭāghūt and say of those who disbelieve these are better guided than those who believe? Those are the ones God has cursed. Or have they a share of the kingdom? Then they would not give people a naqīr. Or do they envy people for what God gave them of His bounty? We gave the house of Abraham the Book and ḥikmah and We gave them a great kingdom. Among them is one who believed in it and among them is one who turned from it. Those who disbelieve Our signs We shall roast in a Fire; whenever their skins are done We replace them with other skins. Those who believe and do ṣāliḥāt We shall admit to Gardens. God commands you to render trusts to their owners and when you judge between people to judge with justice. O believers, obey God and obey the messenger and those in authority among you. If you dispute in anything, refer it to God and the messenger if you believe in God and the Last Day. Have you not seen those who claim to believe in what was sent down to you and what was sent down before you, wanting to take judgment to ṭāghūt though they were commanded to reject it? When it is said come to what God sent down and to the messenger, you see the hypocrites turning from you. How is it when a disaster hits them for what their hands sent ahead they come to you swearing by God we meant only iḥsān and tawfīq? Those — God knows what is in their hearts. So turn from them, admonish them, say to them about themselves penetrating words. We did not send any messenger except to be obeyed by God’s leave. If, when they wronged themselves, they had come to you and asked God’s forgiveness and the messenger had asked forgiveness for them, they would have found God relenting, merciful. No, by your Lord, they do not believe until they make you judge in what they differ in, then find in themselves no tightness from what you decided, and submit a full submission. If We had written on them kill yourselves or go out from your homes they would not have done it except a few. Whoever obeys God and the messenger — those are with those God has favored: the prophets, the ṣiddīqīn, the shuhadāʾ, and the ṣāliḥīn. Excellent companions. That is bounty from God.</w:t>
      </w:r>
    </w:p>
    <w:p>
      <w:pPr>
        <w:pStyle w:val="Heading1"/>
      </w:pPr>
      <w:r>
        <w:rPr>
          <w:rFonts w:ascii="Calibri" w:hAnsi="Calibri"/>
          <w:color w:val="1B3A4B"/>
        </w:rPr>
        <w:t>2–3. Investigation</w:t>
      </w:r>
    </w:p>
    <w:p>
      <w:pPr>
        <w:pStyle w:val="Heading2"/>
      </w:pPr>
      <w:r>
        <w:rPr>
          <w:rFonts w:ascii="Calibri" w:hAnsi="Calibri"/>
          <w:color w:val="1B3A4B"/>
        </w:rPr>
        <w:t>4:44–46 portion of the Book; hear and disobey; raʿina</w:t>
      </w:r>
    </w:p>
    <w:p>
      <w:pPr>
        <w:spacing w:after="160"/>
      </w:pPr>
      <w:r>
        <w:rPr>
          <w:rFonts w:ascii="Calibri" w:hAnsi="Calibri" w:eastAsia="Calibri"/>
          <w:b w:val="0"/>
          <w:i w:val="0"/>
          <w:color w:val="222222"/>
          <w:sz w:val="22"/>
        </w:rPr>
        <w:t>Again a portion (naṣīb) of the Book, not the whole named as discarded. Altering words from their places; hear and disobey (the 2:93 formula); rāʿinā as a twisted address. Unẓurnā would have been better. Cursed for kufr; they believe only a little. QCA tahrīf here is displacement of words plus tongue-twist, same file as 2:75 / 3:78.</w:t>
      </w:r>
    </w:p>
    <w:p>
      <w:pPr>
        <w:pStyle w:val="Heading2"/>
      </w:pPr>
      <w:r>
        <w:rPr>
          <w:rFonts w:ascii="Calibri" w:hAnsi="Calibri"/>
          <w:color w:val="1B3A4B"/>
        </w:rPr>
        <w:t>4:47 confirm what is with you; sabbath-curse memory</w:t>
      </w:r>
    </w:p>
    <w:p>
      <w:pPr>
        <w:spacing w:after="160"/>
      </w:pPr>
      <w:r>
        <w:rPr>
          <w:rFonts w:ascii="Calibri" w:hAnsi="Calibri" w:eastAsia="Calibri"/>
          <w:b w:val="0"/>
          <w:i w:val="0"/>
          <w:color w:val="222222"/>
          <w:sz w:val="22"/>
        </w:rPr>
        <w:t>Believe in what We sent down confirming what is with you — before faces are wiped and turned back or a curse like the sabbath-people. The prior book is still “what is with you,” invoked as something this sending confirms. Sabbath-curse points at 2:65 / 7:163 without retelling the fish-story here.</w:t>
      </w:r>
    </w:p>
    <w:p>
      <w:pPr>
        <w:pStyle w:val="Heading2"/>
      </w:pPr>
      <w:r>
        <w:rPr>
          <w:rFonts w:ascii="Calibri" w:hAnsi="Calibri"/>
          <w:color w:val="1B3A4B"/>
        </w:rPr>
        <w:t>4:48 shirk not forgiven; less than that for whom He wills</w:t>
      </w:r>
    </w:p>
    <w:p>
      <w:pPr>
        <w:spacing w:after="160"/>
      </w:pPr>
      <w:r>
        <w:rPr>
          <w:rFonts w:ascii="Calibri" w:hAnsi="Calibri" w:eastAsia="Calibri"/>
          <w:b w:val="0"/>
          <w:i w:val="0"/>
          <w:color w:val="222222"/>
          <w:sz w:val="22"/>
        </w:rPr>
        <w:t>Inna llāha lā yaghfiru an yushraka bihi wa-yaghfiru mā dūna dhālika li-man yashāʾ. Associating is a tremendous invented sin. 4:116 will repeat the same sentence. This is the Quran’s sharpest interior ranking of sin so far: shirk is the unforgiven meeting-condition; what is less than it is forgiveable for whom God wills. How that lives next to 4:31’s covering of lesser deeds if kabāʾir are avoided is a ranking question, not a merge. 4:17–18 already limited tawba at death and at dying-in-kufr.</w:t>
      </w:r>
    </w:p>
    <w:p>
      <w:pPr>
        <w:spacing w:after="160"/>
      </w:pPr>
      <w:r>
        <w:rPr>
          <w:rFonts w:ascii="Calibri" w:hAnsi="Calibri" w:eastAsia="Calibri"/>
          <w:b w:val="0"/>
          <w:i w:val="0"/>
          <w:color w:val="222222"/>
          <w:sz w:val="22"/>
        </w:rPr>
        <w:t>QB-0088: PARTIAL AGREEMENT with first-commandment gravity (Exod 20:3–5; “I am a jealous God”). DIFFERENCE: the NT’s unforgivable-sin file is blasphemy against the Spirit (Mark 3:29), not this shirk formula. Do not equate the two unforgivables.</w:t>
      </w:r>
    </w:p>
    <w:p>
      <w:pPr>
        <w:pStyle w:val="Heading2"/>
      </w:pPr>
      <w:r>
        <w:rPr>
          <w:rFonts w:ascii="Calibri" w:hAnsi="Calibri"/>
          <w:color w:val="1B3A4B"/>
        </w:rPr>
        <w:t>4:51–54 jibt and ṭāghūt; envy of Abraham’s house</w:t>
      </w:r>
    </w:p>
    <w:p>
      <w:pPr>
        <w:spacing w:after="160"/>
      </w:pPr>
      <w:r>
        <w:rPr>
          <w:rFonts w:ascii="Calibri" w:hAnsi="Calibri" w:eastAsia="Calibri"/>
          <w:b w:val="0"/>
          <w:i w:val="0"/>
          <w:color w:val="222222"/>
          <w:sz w:val="22"/>
        </w:rPr>
        <w:t>A portion of the Book who believe in jibt and ṭāghūt and rank the disbelievers as better guided. Cursed. No share of mulk — they would not give a naqīr. Envy of what God gave people of bounty. We gave Āl Ibrāhīm the Book, ḥikmah, and a great kingdom. Among them who believed and who turned away. Jibt/ṭāghūt: idols, soothsayers, illegitimate powers — sense-range is real; Level 1 is illicit allegiance plus a ranking insult aimed at the believers.</w:t>
      </w:r>
    </w:p>
    <w:p>
      <w:pPr>
        <w:pStyle w:val="Heading2"/>
      </w:pPr>
      <w:r>
        <w:rPr>
          <w:rFonts w:ascii="Calibri" w:hAnsi="Calibri"/>
          <w:color w:val="1B3A4B"/>
        </w:rPr>
        <w:t>4:58–59 trusts; obey God, the messenger, and ulū l-amr</w:t>
      </w:r>
    </w:p>
    <w:p>
      <w:pPr>
        <w:spacing w:after="160"/>
      </w:pPr>
      <w:r>
        <w:rPr>
          <w:rFonts w:ascii="Calibri" w:hAnsi="Calibri" w:eastAsia="Calibri"/>
          <w:b w:val="0"/>
          <w:i w:val="0"/>
          <w:color w:val="222222"/>
          <w:sz w:val="22"/>
        </w:rPr>
        <w:t>Render trusts. Judge with justice. Obey God and obey the messenger and those in authority among you. If you dispute in anything, refer it to God and the messenger if you believe in God and the Last Day.</w:t>
      </w:r>
    </w:p>
    <w:p>
      <w:pPr>
        <w:spacing w:after="160"/>
      </w:pPr>
      <w:r>
        <w:rPr>
          <w:rFonts w:ascii="Calibri" w:hAnsi="Calibri" w:eastAsia="Calibri"/>
          <w:b w:val="0"/>
          <w:i w:val="0"/>
          <w:color w:val="222222"/>
          <w:sz w:val="22"/>
        </w:rPr>
        <w:t>Two-verb structure: aṭīʿū llāha wa-aṭīʿū l-rasūla wa-ulī l-amri minkum. Ulū l-amr share the obey-slot in this sentence but the dispute-referral goes to God and the messenger, not named as going to ulū l-amr. That grammatical difference is why later law splits over whether “those in authority” bind independently. Level 1 records both the shared obey and the narrower referral.</w:t>
      </w:r>
    </w:p>
    <w:p>
      <w:pPr>
        <w:spacing w:after="160"/>
      </w:pPr>
      <w:r>
        <w:rPr>
          <w:rFonts w:ascii="Calibri" w:hAnsi="Calibri" w:eastAsia="Calibri"/>
          <w:b w:val="0"/>
          <w:i w:val="0"/>
          <w:color w:val="222222"/>
          <w:sz w:val="22"/>
        </w:rPr>
        <w:t>QB-0089: PARTIAL AGREEMENT with “submit to governing authorities” (Rom 13; 1 Pet 2:13) and with “obey those who rule over you” (Heb 13:17). Referral of disputes to God and the messenger is this text’s own court.</w:t>
      </w:r>
    </w:p>
    <w:p>
      <w:pPr>
        <w:pStyle w:val="Heading2"/>
      </w:pPr>
      <w:r>
        <w:rPr>
          <w:rFonts w:ascii="Calibri" w:hAnsi="Calibri"/>
          <w:color w:val="1B3A4B"/>
        </w:rPr>
        <w:t>4:60–65 ṭāghūt as judge; they do not believe until they make you judge</w:t>
      </w:r>
    </w:p>
    <w:p>
      <w:pPr>
        <w:spacing w:after="160"/>
      </w:pPr>
      <w:r>
        <w:rPr>
          <w:rFonts w:ascii="Calibri" w:hAnsi="Calibri" w:eastAsia="Calibri"/>
          <w:b w:val="0"/>
          <w:i w:val="0"/>
          <w:color w:val="222222"/>
          <w:sz w:val="22"/>
        </w:rPr>
        <w:t>People who claim to believe in both sendings want judgment from ṭāghūt. When told come to what God sent down and to the messenger, hypocrites turn away. After a disaster they swear they meant only good. Turn from them, admonish, speak to their souls. No messenger was sent except to be obeyed by God’s leave. If they had come to you after self-wrong, asked forgiveness, and the messenger asked for them, they would have found God tawwāb. Then the oath: they do not believe until they make you judge in their disputes, find no tightness from your decision, and submit fully.</w:t>
      </w:r>
    </w:p>
    <w:p>
      <w:pPr>
        <w:spacing w:after="160"/>
      </w:pPr>
      <w:r>
        <w:rPr>
          <w:rFonts w:ascii="Calibri" w:hAnsi="Calibri" w:eastAsia="Calibri"/>
          <w:b w:val="0"/>
          <w:i w:val="0"/>
          <w:color w:val="222222"/>
          <w:sz w:val="22"/>
        </w:rPr>
        <w:t>4:65 is the strongest “the messenger’s judgment is a faith-condition” verse so far. It sits next to 4:59’s referral rule. Together they bind this community’s disputes to God-and-messenger rather than to ṭāghūt.</w:t>
      </w:r>
    </w:p>
    <w:p>
      <w:pPr>
        <w:pStyle w:val="Heading2"/>
      </w:pPr>
      <w:r>
        <w:rPr>
          <w:rFonts w:ascii="Calibri" w:hAnsi="Calibri"/>
          <w:color w:val="1B3A4B"/>
        </w:rPr>
        <w:t>4:66–70 if We had written kill yourselves; companions of the prophets</w:t>
      </w:r>
    </w:p>
    <w:p>
      <w:pPr>
        <w:spacing w:after="160"/>
      </w:pPr>
      <w:r>
        <w:rPr>
          <w:rFonts w:ascii="Calibri" w:hAnsi="Calibri" w:eastAsia="Calibri"/>
          <w:b w:val="0"/>
          <w:i w:val="0"/>
          <w:color w:val="222222"/>
          <w:sz w:val="22"/>
        </w:rPr>
        <w:t>If We had prescribed that they kill themselves or leave their homes, only a few would have done it. Whoever obeys God and the messenger is with those favored: prophets, ṣiddīqīn, shuhadāʾ, ṣāliḥīn — excellent companions. Bounty from God.</w:t>
      </w:r>
    </w:p>
    <w:p>
      <w:pPr>
        <w:spacing w:after="160"/>
      </w:pPr>
      <w:r>
        <w:rPr>
          <w:rFonts w:ascii="Calibri" w:hAnsi="Calibri" w:eastAsia="Calibri"/>
          <w:b w:val="0"/>
          <w:i w:val="0"/>
          <w:color w:val="222222"/>
          <w:sz w:val="22"/>
        </w:rPr>
        <w:t>QB-0090: PARTIAL AGREEMENT with “cloud of witnesses” / being gathered to the faithful (Heb 11–12). The four-fold company is this verse’s own roster.</w:t>
      </w:r>
    </w:p>
    <w:p>
      <w:pPr>
        <w:pStyle w:val="Heading1"/>
      </w:pPr>
      <w:r>
        <w:rPr>
          <w:rFonts w:ascii="Calibri" w:hAnsi="Calibri"/>
          <w:color w:val="1B3A4B"/>
        </w:rPr>
        <w:t>4–9.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Item</w:t>
            </w:r>
          </w:p>
        </w:tc>
        <w:tc>
          <w:tcPr>
            <w:tcW w:type="dxa" w:w="4896"/>
            <w:shd w:fill="1B3A4B" w:val="clear"/>
          </w:tcPr>
          <w:p>
            <w:r/>
            <w:r>
              <w:rPr>
                <w:rFonts w:ascii="Calibri" w:hAnsi="Calibri" w:eastAsia="Calibri"/>
                <w:b/>
                <w:i w:val="0"/>
                <w:color w:val="FFFFFF"/>
                <w:sz w:val="18"/>
              </w:rPr>
              <w:t>Note</w:t>
            </w:r>
          </w:p>
        </w:tc>
      </w:tr>
      <w:tr>
        <w:tc>
          <w:tcPr>
            <w:tcW w:type="dxa" w:w="4896"/>
          </w:tcPr>
          <w:p>
            <w:r/>
            <w:r>
              <w:rPr>
                <w:rFonts w:ascii="Calibri" w:hAnsi="Calibri" w:eastAsia="Calibri"/>
                <w:b w:val="0"/>
                <w:i w:val="0"/>
                <w:color w:val="222222"/>
                <w:sz w:val="18"/>
              </w:rPr>
              <w:t>naṣib min al-kitab</w:t>
            </w:r>
          </w:p>
        </w:tc>
        <w:tc>
          <w:tcPr>
            <w:tcW w:type="dxa" w:w="4896"/>
          </w:tcPr>
          <w:p>
            <w:r/>
            <w:r>
              <w:rPr>
                <w:rFonts w:ascii="Calibri" w:hAnsi="Calibri" w:eastAsia="Calibri"/>
                <w:b w:val="0"/>
                <w:i w:val="0"/>
                <w:color w:val="222222"/>
                <w:sz w:val="18"/>
              </w:rPr>
              <w:t>a portion of the Book — recurring</w:t>
            </w:r>
          </w:p>
        </w:tc>
      </w:tr>
      <w:tr>
        <w:tc>
          <w:tcPr>
            <w:tcW w:type="dxa" w:w="4896"/>
            <w:shd w:fill="F4F1EA" w:val="clear"/>
          </w:tcPr>
          <w:p>
            <w:r/>
            <w:r>
              <w:rPr>
                <w:rFonts w:ascii="Calibri" w:hAnsi="Calibri" w:eastAsia="Calibri"/>
                <w:b w:val="0"/>
                <w:i w:val="0"/>
                <w:color w:val="222222"/>
                <w:sz w:val="18"/>
              </w:rPr>
              <w:t>yuharrifuna l-kalima</w:t>
            </w:r>
          </w:p>
        </w:tc>
        <w:tc>
          <w:tcPr>
            <w:tcW w:type="dxa" w:w="4896"/>
            <w:shd w:fill="F4F1EA" w:val="clear"/>
          </w:tcPr>
          <w:p>
            <w:r/>
            <w:r>
              <w:rPr>
                <w:rFonts w:ascii="Calibri" w:hAnsi="Calibri" w:eastAsia="Calibri"/>
                <w:b w:val="0"/>
                <w:i w:val="0"/>
                <w:color w:val="222222"/>
                <w:sz w:val="18"/>
              </w:rPr>
              <w:t>they displace the word</w:t>
            </w:r>
          </w:p>
        </w:tc>
      </w:tr>
      <w:tr>
        <w:tc>
          <w:tcPr>
            <w:tcW w:type="dxa" w:w="4896"/>
          </w:tcPr>
          <w:p>
            <w:r/>
            <w:r>
              <w:rPr>
                <w:rFonts w:ascii="Calibri" w:hAnsi="Calibri" w:eastAsia="Calibri"/>
                <w:b w:val="0"/>
                <w:i w:val="0"/>
                <w:color w:val="222222"/>
                <w:sz w:val="18"/>
              </w:rPr>
              <w:t>la yaghfiru an yushraka bihi</w:t>
            </w:r>
          </w:p>
        </w:tc>
        <w:tc>
          <w:tcPr>
            <w:tcW w:type="dxa" w:w="4896"/>
          </w:tcPr>
          <w:p>
            <w:r/>
            <w:r>
              <w:rPr>
                <w:rFonts w:ascii="Calibri" w:hAnsi="Calibri" w:eastAsia="Calibri"/>
                <w:b w:val="0"/>
                <w:i w:val="0"/>
                <w:color w:val="222222"/>
                <w:sz w:val="18"/>
              </w:rPr>
              <w:t>does not forgive that partners be associated</w:t>
            </w:r>
          </w:p>
        </w:tc>
      </w:tr>
      <w:tr>
        <w:tc>
          <w:tcPr>
            <w:tcW w:type="dxa" w:w="4896"/>
            <w:shd w:fill="F4F1EA" w:val="clear"/>
          </w:tcPr>
          <w:p>
            <w:r/>
            <w:r>
              <w:rPr>
                <w:rFonts w:ascii="Calibri" w:hAnsi="Calibri" w:eastAsia="Calibri"/>
                <w:b w:val="0"/>
                <w:i w:val="0"/>
                <w:color w:val="222222"/>
                <w:sz w:val="18"/>
              </w:rPr>
              <w:t>jibt / taghut</w:t>
            </w:r>
          </w:p>
        </w:tc>
        <w:tc>
          <w:tcPr>
            <w:tcW w:type="dxa" w:w="4896"/>
            <w:shd w:fill="F4F1EA" w:val="clear"/>
          </w:tcPr>
          <w:p>
            <w:r/>
            <w:r>
              <w:rPr>
                <w:rFonts w:ascii="Calibri" w:hAnsi="Calibri" w:eastAsia="Calibri"/>
                <w:b w:val="0"/>
                <w:i w:val="0"/>
                <w:color w:val="222222"/>
                <w:sz w:val="18"/>
              </w:rPr>
              <w:t>illicit powers / idols / false judgment-seats</w:t>
            </w:r>
          </w:p>
        </w:tc>
      </w:tr>
      <w:tr>
        <w:tc>
          <w:tcPr>
            <w:tcW w:type="dxa" w:w="4896"/>
          </w:tcPr>
          <w:p>
            <w:r/>
            <w:r>
              <w:rPr>
                <w:rFonts w:ascii="Calibri" w:hAnsi="Calibri" w:eastAsia="Calibri"/>
                <w:b w:val="0"/>
                <w:i w:val="0"/>
                <w:color w:val="222222"/>
                <w:sz w:val="18"/>
              </w:rPr>
              <w:t>ulu l-amr</w:t>
            </w:r>
          </w:p>
        </w:tc>
        <w:tc>
          <w:tcPr>
            <w:tcW w:type="dxa" w:w="4896"/>
          </w:tcPr>
          <w:p>
            <w:r/>
            <w:r>
              <w:rPr>
                <w:rFonts w:ascii="Calibri" w:hAnsi="Calibri" w:eastAsia="Calibri"/>
                <w:b w:val="0"/>
                <w:i w:val="0"/>
                <w:color w:val="222222"/>
                <w:sz w:val="18"/>
              </w:rPr>
              <w:t>those in authority among you</w:t>
            </w:r>
          </w:p>
        </w:tc>
      </w:tr>
      <w:tr>
        <w:tc>
          <w:tcPr>
            <w:tcW w:type="dxa" w:w="4896"/>
            <w:shd w:fill="F4F1EA" w:val="clear"/>
          </w:tcPr>
          <w:p>
            <w:r/>
            <w:r>
              <w:rPr>
                <w:rFonts w:ascii="Calibri" w:hAnsi="Calibri" w:eastAsia="Calibri"/>
                <w:b w:val="0"/>
                <w:i w:val="0"/>
                <w:color w:val="222222"/>
                <w:sz w:val="18"/>
              </w:rPr>
              <w:t>siddiqin / shuhada' / salihin</w:t>
            </w:r>
          </w:p>
        </w:tc>
        <w:tc>
          <w:tcPr>
            <w:tcW w:type="dxa" w:w="4896"/>
            <w:shd w:fill="F4F1EA" w:val="clear"/>
          </w:tcPr>
          <w:p>
            <w:r/>
            <w:r>
              <w:rPr>
                <w:rFonts w:ascii="Calibri" w:hAnsi="Calibri" w:eastAsia="Calibri"/>
                <w:b w:val="0"/>
                <w:i w:val="0"/>
                <w:color w:val="222222"/>
                <w:sz w:val="18"/>
              </w:rPr>
              <w:t>truthful / witnesses-or-martyrs / righteous</w:t>
            </w:r>
          </w:p>
        </w:tc>
      </w:tr>
    </w:tbl>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QB</w:t>
            </w:r>
          </w:p>
        </w:tc>
        <w:tc>
          <w:tcPr>
            <w:tcW w:type="dxa" w:w="3264"/>
            <w:shd w:fill="1B3A4B" w:val="clear"/>
          </w:tcPr>
          <w:p>
            <w:r/>
            <w:r>
              <w:rPr>
                <w:rFonts w:ascii="Calibri" w:hAnsi="Calibri" w:eastAsia="Calibri"/>
                <w:b/>
                <w:i w:val="0"/>
                <w:color w:val="FFFFFF"/>
                <w:sz w:val="18"/>
              </w:rPr>
              <w:t>Item</w:t>
            </w:r>
          </w:p>
        </w:tc>
        <w:tc>
          <w:tcPr>
            <w:tcW w:type="dxa" w:w="3264"/>
            <w:shd w:fill="1B3A4B" w:val="clear"/>
          </w:tcPr>
          <w:p>
            <w:r/>
            <w:r>
              <w:rPr>
                <w:rFonts w:ascii="Calibri" w:hAnsi="Calibri" w:eastAsia="Calibri"/>
                <w:b/>
                <w:i w:val="0"/>
                <w:color w:val="FFFFFF"/>
                <w:sz w:val="18"/>
              </w:rPr>
              <w:t>Call</w:t>
            </w:r>
          </w:p>
        </w:tc>
      </w:tr>
      <w:tr>
        <w:tc>
          <w:tcPr>
            <w:tcW w:type="dxa" w:w="3264"/>
          </w:tcPr>
          <w:p>
            <w:r/>
            <w:r>
              <w:rPr>
                <w:rFonts w:ascii="Calibri" w:hAnsi="Calibri" w:eastAsia="Calibri"/>
                <w:b w:val="0"/>
                <w:i w:val="0"/>
                <w:color w:val="222222"/>
                <w:sz w:val="18"/>
              </w:rPr>
              <w:t>QB-0088</w:t>
            </w:r>
          </w:p>
        </w:tc>
        <w:tc>
          <w:tcPr>
            <w:tcW w:type="dxa" w:w="3264"/>
          </w:tcPr>
          <w:p>
            <w:r/>
            <w:r>
              <w:rPr>
                <w:rFonts w:ascii="Calibri" w:hAnsi="Calibri" w:eastAsia="Calibri"/>
                <w:b w:val="0"/>
                <w:i w:val="0"/>
                <w:color w:val="222222"/>
                <w:sz w:val="18"/>
              </w:rPr>
              <w:t>Shirk unforgiven</w:t>
            </w:r>
          </w:p>
        </w:tc>
        <w:tc>
          <w:tcPr>
            <w:tcW w:type="dxa" w:w="3264"/>
          </w:tcPr>
          <w:p>
            <w:r/>
            <w:r>
              <w:rPr>
                <w:rFonts w:ascii="Calibri" w:hAnsi="Calibri" w:eastAsia="Calibri"/>
                <w:b w:val="0"/>
                <w:i w:val="0"/>
                <w:color w:val="222222"/>
                <w:sz w:val="18"/>
              </w:rPr>
              <w:t>PARTIAL AGREEMENT on first-commandment gravity; NT unforgivable is a different file</w:t>
            </w:r>
          </w:p>
        </w:tc>
      </w:tr>
      <w:tr>
        <w:tc>
          <w:tcPr>
            <w:tcW w:type="dxa" w:w="3264"/>
            <w:shd w:fill="F4F1EA" w:val="clear"/>
          </w:tcPr>
          <w:p>
            <w:r/>
            <w:r>
              <w:rPr>
                <w:rFonts w:ascii="Calibri" w:hAnsi="Calibri" w:eastAsia="Calibri"/>
                <w:b w:val="0"/>
                <w:i w:val="0"/>
                <w:color w:val="222222"/>
                <w:sz w:val="18"/>
              </w:rPr>
              <w:t>QB-0089</w:t>
            </w:r>
          </w:p>
        </w:tc>
        <w:tc>
          <w:tcPr>
            <w:tcW w:type="dxa" w:w="3264"/>
            <w:shd w:fill="F4F1EA" w:val="clear"/>
          </w:tcPr>
          <w:p>
            <w:r/>
            <w:r>
              <w:rPr>
                <w:rFonts w:ascii="Calibri" w:hAnsi="Calibri" w:eastAsia="Calibri"/>
                <w:b w:val="0"/>
                <w:i w:val="0"/>
                <w:color w:val="222222"/>
                <w:sz w:val="18"/>
              </w:rPr>
              <w:t>Obey authorities; refer disputes</w:t>
            </w:r>
          </w:p>
        </w:tc>
        <w:tc>
          <w:tcPr>
            <w:tcW w:type="dxa" w:w="3264"/>
            <w:shd w:fill="F4F1EA" w:val="clear"/>
          </w:tcPr>
          <w:p>
            <w:r/>
            <w:r>
              <w:rPr>
                <w:rFonts w:ascii="Calibri" w:hAnsi="Calibri" w:eastAsia="Calibri"/>
                <w:b w:val="0"/>
                <w:i w:val="0"/>
                <w:color w:val="222222"/>
                <w:sz w:val="18"/>
              </w:rPr>
              <w:t>PARTIAL AGREEMENT with Rom 13 / Heb 13; referral is to God and the messenger</w:t>
            </w:r>
          </w:p>
        </w:tc>
      </w:tr>
      <w:tr>
        <w:tc>
          <w:tcPr>
            <w:tcW w:type="dxa" w:w="3264"/>
          </w:tcPr>
          <w:p>
            <w:r/>
            <w:r>
              <w:rPr>
                <w:rFonts w:ascii="Calibri" w:hAnsi="Calibri" w:eastAsia="Calibri"/>
                <w:b w:val="0"/>
                <w:i w:val="0"/>
                <w:color w:val="222222"/>
                <w:sz w:val="18"/>
              </w:rPr>
              <w:t>QB-0090</w:t>
            </w:r>
          </w:p>
        </w:tc>
        <w:tc>
          <w:tcPr>
            <w:tcW w:type="dxa" w:w="3264"/>
          </w:tcPr>
          <w:p>
            <w:r/>
            <w:r>
              <w:rPr>
                <w:rFonts w:ascii="Calibri" w:hAnsi="Calibri" w:eastAsia="Calibri"/>
                <w:b w:val="0"/>
                <w:i w:val="0"/>
                <w:color w:val="222222"/>
                <w:sz w:val="18"/>
              </w:rPr>
              <w:t>With prophets, truthful, witnesses, righteous</w:t>
            </w:r>
          </w:p>
        </w:tc>
        <w:tc>
          <w:tcPr>
            <w:tcW w:type="dxa" w:w="3264"/>
          </w:tcPr>
          <w:p>
            <w:r/>
            <w:r>
              <w:rPr>
                <w:rFonts w:ascii="Calibri" w:hAnsi="Calibri" w:eastAsia="Calibri"/>
                <w:b w:val="0"/>
                <w:i w:val="0"/>
                <w:color w:val="222222"/>
                <w:sz w:val="18"/>
              </w:rPr>
              <w:t>PARTIAL AGREEMENT with Heb 11–12 company-of-the-faithful</w:t>
            </w:r>
          </w:p>
        </w:tc>
      </w:tr>
    </w:tbl>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QDISC-0147</w:t>
            </w:r>
          </w:p>
        </w:tc>
        <w:tc>
          <w:tcPr>
            <w:tcW w:type="dxa" w:w="4896"/>
          </w:tcPr>
          <w:p>
            <w:r/>
            <w:r>
              <w:rPr>
                <w:rFonts w:ascii="Calibri" w:hAnsi="Calibri" w:eastAsia="Calibri"/>
                <w:b w:val="0"/>
                <w:i w:val="0"/>
                <w:color w:val="222222"/>
                <w:sz w:val="18"/>
              </w:rPr>
              <w:t>Portion of the Book; displace words; hear and disobey; ra'ina</w:t>
            </w:r>
          </w:p>
        </w:tc>
      </w:tr>
      <w:tr>
        <w:tc>
          <w:tcPr>
            <w:tcW w:type="dxa" w:w="4896"/>
            <w:shd w:fill="F4F1EA" w:val="clear"/>
          </w:tcPr>
          <w:p>
            <w:r/>
            <w:r>
              <w:rPr>
                <w:rFonts w:ascii="Calibri" w:hAnsi="Calibri" w:eastAsia="Calibri"/>
                <w:b w:val="0"/>
                <w:i w:val="0"/>
                <w:color w:val="222222"/>
                <w:sz w:val="18"/>
              </w:rPr>
              <w:t>QDISC-0148</w:t>
            </w:r>
          </w:p>
        </w:tc>
        <w:tc>
          <w:tcPr>
            <w:tcW w:type="dxa" w:w="4896"/>
            <w:shd w:fill="F4F1EA" w:val="clear"/>
          </w:tcPr>
          <w:p>
            <w:r/>
            <w:r>
              <w:rPr>
                <w:rFonts w:ascii="Calibri" w:hAnsi="Calibri" w:eastAsia="Calibri"/>
                <w:b w:val="0"/>
                <w:i w:val="0"/>
                <w:color w:val="222222"/>
                <w:sz w:val="18"/>
              </w:rPr>
              <w:t>Confirm what is with you before a sabbath-like curse</w:t>
            </w:r>
          </w:p>
        </w:tc>
      </w:tr>
      <w:tr>
        <w:tc>
          <w:tcPr>
            <w:tcW w:type="dxa" w:w="4896"/>
          </w:tcPr>
          <w:p>
            <w:r/>
            <w:r>
              <w:rPr>
                <w:rFonts w:ascii="Calibri" w:hAnsi="Calibri" w:eastAsia="Calibri"/>
                <w:b w:val="0"/>
                <w:i w:val="0"/>
                <w:color w:val="222222"/>
                <w:sz w:val="18"/>
              </w:rPr>
              <w:t>QDISC-0149</w:t>
            </w:r>
          </w:p>
        </w:tc>
        <w:tc>
          <w:tcPr>
            <w:tcW w:type="dxa" w:w="4896"/>
          </w:tcPr>
          <w:p>
            <w:r/>
            <w:r>
              <w:rPr>
                <w:rFonts w:ascii="Calibri" w:hAnsi="Calibri" w:eastAsia="Calibri"/>
                <w:b w:val="0"/>
                <w:i w:val="0"/>
                <w:color w:val="222222"/>
                <w:sz w:val="18"/>
              </w:rPr>
              <w:t>Shirk not forgiven; less than that for whom He wills</w:t>
            </w:r>
          </w:p>
        </w:tc>
      </w:tr>
      <w:tr>
        <w:tc>
          <w:tcPr>
            <w:tcW w:type="dxa" w:w="4896"/>
            <w:shd w:fill="F4F1EA" w:val="clear"/>
          </w:tcPr>
          <w:p>
            <w:r/>
            <w:r>
              <w:rPr>
                <w:rFonts w:ascii="Calibri" w:hAnsi="Calibri" w:eastAsia="Calibri"/>
                <w:b w:val="0"/>
                <w:i w:val="0"/>
                <w:color w:val="222222"/>
                <w:sz w:val="18"/>
              </w:rPr>
              <w:t>QDISC-0150</w:t>
            </w:r>
          </w:p>
        </w:tc>
        <w:tc>
          <w:tcPr>
            <w:tcW w:type="dxa" w:w="4896"/>
            <w:shd w:fill="F4F1EA" w:val="clear"/>
          </w:tcPr>
          <w:p>
            <w:r/>
            <w:r>
              <w:rPr>
                <w:rFonts w:ascii="Calibri" w:hAnsi="Calibri" w:eastAsia="Calibri"/>
                <w:b w:val="0"/>
                <w:i w:val="0"/>
                <w:color w:val="222222"/>
                <w:sz w:val="18"/>
              </w:rPr>
              <w:t>Jibt and taghut; envy of Abraham's house given Book and kingdom</w:t>
            </w:r>
          </w:p>
        </w:tc>
      </w:tr>
      <w:tr>
        <w:tc>
          <w:tcPr>
            <w:tcW w:type="dxa" w:w="4896"/>
          </w:tcPr>
          <w:p>
            <w:r/>
            <w:r>
              <w:rPr>
                <w:rFonts w:ascii="Calibri" w:hAnsi="Calibri" w:eastAsia="Calibri"/>
                <w:b w:val="0"/>
                <w:i w:val="0"/>
                <w:color w:val="222222"/>
                <w:sz w:val="18"/>
              </w:rPr>
              <w:t>QDISC-0151</w:t>
            </w:r>
          </w:p>
        </w:tc>
        <w:tc>
          <w:tcPr>
            <w:tcW w:type="dxa" w:w="4896"/>
          </w:tcPr>
          <w:p>
            <w:r/>
            <w:r>
              <w:rPr>
                <w:rFonts w:ascii="Calibri" w:hAnsi="Calibri" w:eastAsia="Calibri"/>
                <w:b w:val="0"/>
                <w:i w:val="0"/>
                <w:color w:val="222222"/>
                <w:sz w:val="18"/>
              </w:rPr>
              <w:t>Trusts; judge justly; obey God, messenger, and ulu l-amr; disputes to God and the messenger</w:t>
            </w:r>
          </w:p>
        </w:tc>
      </w:tr>
      <w:tr>
        <w:tc>
          <w:tcPr>
            <w:tcW w:type="dxa" w:w="4896"/>
            <w:shd w:fill="F4F1EA" w:val="clear"/>
          </w:tcPr>
          <w:p>
            <w:r/>
            <w:r>
              <w:rPr>
                <w:rFonts w:ascii="Calibri" w:hAnsi="Calibri" w:eastAsia="Calibri"/>
                <w:b w:val="0"/>
                <w:i w:val="0"/>
                <w:color w:val="222222"/>
                <w:sz w:val="18"/>
              </w:rPr>
              <w:t>QDISC-0152</w:t>
            </w:r>
          </w:p>
        </w:tc>
        <w:tc>
          <w:tcPr>
            <w:tcW w:type="dxa" w:w="4896"/>
            <w:shd w:fill="F4F1EA" w:val="clear"/>
          </w:tcPr>
          <w:p>
            <w:r/>
            <w:r>
              <w:rPr>
                <w:rFonts w:ascii="Calibri" w:hAnsi="Calibri" w:eastAsia="Calibri"/>
                <w:b w:val="0"/>
                <w:i w:val="0"/>
                <w:color w:val="222222"/>
                <w:sz w:val="18"/>
              </w:rPr>
              <w:t>They do not believe until they make you judge and submit fully</w:t>
            </w:r>
          </w:p>
        </w:tc>
      </w:tr>
      <w:tr>
        <w:tc>
          <w:tcPr>
            <w:tcW w:type="dxa" w:w="4896"/>
          </w:tcPr>
          <w:p>
            <w:r/>
            <w:r>
              <w:rPr>
                <w:rFonts w:ascii="Calibri" w:hAnsi="Calibri" w:eastAsia="Calibri"/>
                <w:b w:val="0"/>
                <w:i w:val="0"/>
                <w:color w:val="222222"/>
                <w:sz w:val="18"/>
              </w:rPr>
              <w:t>QDISC-0153</w:t>
            </w:r>
          </w:p>
        </w:tc>
        <w:tc>
          <w:tcPr>
            <w:tcW w:type="dxa" w:w="4896"/>
          </w:tcPr>
          <w:p>
            <w:r/>
            <w:r>
              <w:rPr>
                <w:rFonts w:ascii="Calibri" w:hAnsi="Calibri" w:eastAsia="Calibri"/>
                <w:b w:val="0"/>
                <w:i w:val="0"/>
                <w:color w:val="222222"/>
                <w:sz w:val="18"/>
              </w:rPr>
              <w:t>Obedient are with prophets, siddiqin, shuhada', salihin</w:t>
            </w:r>
          </w:p>
        </w:tc>
      </w:tr>
    </w:tbl>
    <w:p/>
    <w:p>
      <w:pPr>
        <w:pStyle w:val="Heading1"/>
      </w:pPr>
      <w:r>
        <w:rPr>
          <w:rFonts w:ascii="Calibri" w:hAnsi="Calibri"/>
          <w:color w:val="1B3A4B"/>
        </w:rPr>
        <w:t>21–22. Summary and next</w:t>
      </w:r>
    </w:p>
    <w:p>
      <w:pPr>
        <w:spacing w:after="160"/>
      </w:pPr>
      <w:r>
        <w:rPr>
          <w:rFonts w:ascii="Calibri" w:hAnsi="Calibri" w:eastAsia="Calibri"/>
          <w:b w:val="0"/>
          <w:i w:val="0"/>
          <w:color w:val="222222"/>
          <w:sz w:val="22"/>
        </w:rPr>
        <w:t>The prior book is still “what is with you,” and words are still being displaced. Shirk is ranked as the unforgiven meeting-sin. Authority is God, then the messenger, then those in authority among you — with disputes sent back to the first two. Faith in this block includes accepting the messenger’s judgment without tightness of chest.</w:t>
      </w:r>
    </w:p>
    <w:p>
      <w:pPr>
        <w:spacing w:after="160"/>
      </w:pPr>
      <w:r>
        <w:rPr>
          <w:rFonts w:ascii="Calibri" w:hAnsi="Calibri" w:eastAsia="Calibri"/>
          <w:b w:val="0"/>
          <w:i w:val="0"/>
          <w:color w:val="222222"/>
          <w:sz w:val="22"/>
        </w:rPr>
        <w:t>Next: 4:71–93 (fighting cluster, wronging one’s soul, the greeting, slaying one who offers peace, grades of sitting-back vs striving).</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download from chat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S004 CP03 vv044-070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S004 CP03 vv044-070</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