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5:1–11 (11 verses)</w:t>
      </w:r>
    </w:p>
    <w:p>
      <w:pPr>
        <w:spacing w:after="40"/>
      </w:pPr>
      <w:r>
        <w:rPr>
          <w:rFonts w:ascii="Calibri" w:hAnsi="Calibri" w:eastAsia="Calibri"/>
          <w:b/>
          <w:i w:val="0"/>
          <w:color w:val="1B3A4B"/>
          <w:sz w:val="22"/>
        </w:rPr>
        <w:t xml:space="preserve">Surah tag: </w:t>
      </w:r>
      <w:r>
        <w:rPr>
          <w:rFonts w:ascii="Calibri" w:hAnsi="Calibri" w:eastAsia="Calibri"/>
          <w:b w:val="0"/>
          <w:i w:val="0"/>
          <w:color w:val="222222"/>
          <w:sz w:val="22"/>
        </w:rPr>
        <w:t>Medinan by the traditional list</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believers, fulfill the contracts. Lawful for you are the beasts of grazing livestock except what is recited to you, not making hunting lawful while you are in iḥrām. God judges what He wills. O believers, do not violate God’s rites, nor the sacred month, nor the sacrificial offerings, nor the garlands, nor those repairing to the Sacred House seeking bounty from their Lord and pleasure. When you have left iḥrām, hunt. Do not let hatred of a people who barred you from the Sacred Mosque provoke you to transgress. Cooperate in birr and taqwā; do not cooperate in sin and aggression. Fear God. Forbidden to you: carrion, blood, the flesh of swine, what has been dedicated to other than God, the strangled, the beaten-to-death, the fallen, the gored, what beasts have eaten except what you purify, what is slaughtered on stone altars, and that you divide by arrows — that is fisq. Today those who disbelieve have despaired of your dīn; do not fear them, fear Me. Today I have perfected your dīn for you, completed My favor on you, and approved islām as a dīn for you. Whoever is forced by hunger, not inclining to sin: God is forgiving, merciful. They ask you what is lawful for them. Say: the good things are lawful, and what you have taught of hunting animals, teaching them as God taught you. Eat of what they catch for you and mention God’s name over it. This day the good things are lawful; the food of those given the Book is lawful for you and your food is lawful for them; and the chaste women of the believers and the chaste women of those given the Book before you, when you give them their wages, seeking chastity not unchastity or secret lovers. Whoever denies īmān, his work is fruitless; in the hereafter he is of the losers. O believers, when you stand for prayer, wash your faces and your hands to the elbows, wipe your heads, wash your feet to the ankles. If you are junub, purify. If ill or on a journey or from the privy or you have touched women and find no water: clean earth, wipe faces and hands. God does not want to place hardship on you; He wants to purify you and complete His favor. Remember God’s favor and the covenant He bound you with when you said we hear and we obey. O believers, be qawwāmīn for God, witnesses with qisṭ. Do not let hatred of a people provoke you not to be just. Be just; that is nearer to taqwā. God promised those who believe and do ṣāliḥāt forgiveness and a great reward.</w:t>
      </w:r>
    </w:p>
    <w:p>
      <w:pPr>
        <w:pStyle w:val="Heading1"/>
      </w:pPr>
      <w:r>
        <w:rPr>
          <w:rFonts w:ascii="Calibri" w:hAnsi="Calibri"/>
          <w:color w:val="1B3A4B"/>
        </w:rPr>
        <w:t>2–3. Investigation</w:t>
      </w:r>
    </w:p>
    <w:p>
      <w:pPr>
        <w:pStyle w:val="Heading2"/>
      </w:pPr>
      <w:r>
        <w:rPr>
          <w:rFonts w:ascii="Calibri" w:hAnsi="Calibri"/>
          <w:color w:val="1B3A4B"/>
        </w:rPr>
        <w:t>5:1–2 contracts; iḥrām hunting; do not let hatred transgress</w:t>
      </w:r>
    </w:p>
    <w:p>
      <w:pPr>
        <w:spacing w:after="160"/>
      </w:pPr>
      <w:r>
        <w:rPr>
          <w:rFonts w:ascii="Calibri" w:hAnsi="Calibri" w:eastAsia="Calibri"/>
          <w:b w:val="0"/>
          <w:i w:val="0"/>
          <w:color w:val="222222"/>
          <w:sz w:val="22"/>
        </w:rPr>
        <w:t>First word of the surah after the address: fulfill the ʿuqūd. Livestock lawful except what will be recited; hunting not while ḥurum. Do not violate rites, sacred month, hady, garlands, or those heading to the Sacred House. After iḥrām, hunt. Hatred of a people who barred you from the Mosque is not a license to ʿudwān. Cooperate in birr and taqwā; not in ithm and ʿudwān. The barred-from-the-Mosque memory is the Ḥudaybiya / Quraysh file in the tradition. Level 1 is the rule: prior obstruction does not authorize present transgression.</w:t>
      </w:r>
    </w:p>
    <w:p>
      <w:pPr>
        <w:pStyle w:val="Heading2"/>
      </w:pPr>
      <w:r>
        <w:rPr>
          <w:rFonts w:ascii="Calibri" w:hAnsi="Calibri"/>
          <w:color w:val="1B3A4B"/>
        </w:rPr>
        <w:t>5:3 the ban-list and “today I perfected”</w:t>
      </w:r>
    </w:p>
    <w:p>
      <w:pPr>
        <w:spacing w:after="160"/>
      </w:pPr>
      <w:r>
        <w:rPr>
          <w:rFonts w:ascii="Calibri" w:hAnsi="Calibri" w:eastAsia="Calibri"/>
          <w:b w:val="0"/>
          <w:i w:val="0"/>
          <w:color w:val="222222"/>
          <w:sz w:val="22"/>
        </w:rPr>
        <w:t>Carrion, blood, swine, dedicated-to-other-than-God: already 2:173 / 16:115. New in this list: strangled, beaten, fallen, gored, beasts’ leftovers unless you purify, stone-altar slaughter, dividing by azlām (arrows). That last is named fisq. Then the despair-sentence: those who disbelieve have despaired of your dīn; do not fear them, fear Me. Then: al-yawma akmaltu lakum dīnakum wa-atmamtu ʿalaykum niʿmatī wa-raḍītu lakumu l-islāma dīnan. Forced by hunger, not inclining to sin: forgiven.</w:t>
      </w:r>
    </w:p>
    <w:p>
      <w:pPr>
        <w:spacing w:after="160"/>
      </w:pPr>
      <w:r>
        <w:rPr>
          <w:rFonts w:ascii="Calibri" w:hAnsi="Calibri" w:eastAsia="Calibri"/>
          <w:b w:val="0"/>
          <w:i w:val="0"/>
          <w:color w:val="222222"/>
          <w:sz w:val="22"/>
        </w:rPr>
        <w:t>“Today I perfected the dīn” is one of the heaviest dating-verses in the tradition (Farewell Pilgrimage). Level 1 is the claim of completion and of islām approved as dīn — same word that 3:19 and 3:85 already used. Hunger-exception keeps the ban-list from becoming a death sentence.</w:t>
      </w:r>
    </w:p>
    <w:p>
      <w:pPr>
        <w:spacing w:after="160"/>
      </w:pPr>
      <w:r>
        <w:rPr>
          <w:rFonts w:ascii="Calibri" w:hAnsi="Calibri" w:eastAsia="Calibri"/>
          <w:b w:val="0"/>
          <w:i w:val="0"/>
          <w:color w:val="222222"/>
          <w:sz w:val="22"/>
        </w:rPr>
        <w:t>QB-0107: PARTIAL AGREEMENT with Lev 11 / Deut 14 on carrion, blood, swine. ADDITION of the death-mode list (strangled, beaten, fallen, gored) and of stone-altar / arrow-lots. NT trajectory is Mark 7 / Acts 10 / 15 (food laws relaxed for the nations). Three architectures again: Torah species-and-blood, Gospel/apostolic relaxation, this verse’s completed list plus hunger-exception.</w:t>
      </w:r>
    </w:p>
    <w:p>
      <w:pPr>
        <w:pStyle w:val="Heading2"/>
      </w:pPr>
      <w:r>
        <w:rPr>
          <w:rFonts w:ascii="Calibri" w:hAnsi="Calibri"/>
          <w:color w:val="1B3A4B"/>
        </w:rPr>
        <w:t>5:4 trained hunters</w:t>
      </w:r>
    </w:p>
    <w:p>
      <w:pPr>
        <w:spacing w:after="160"/>
      </w:pPr>
      <w:r>
        <w:rPr>
          <w:rFonts w:ascii="Calibri" w:hAnsi="Calibri" w:eastAsia="Calibri"/>
          <w:b w:val="0"/>
          <w:i w:val="0"/>
          <w:color w:val="222222"/>
          <w:sz w:val="22"/>
        </w:rPr>
        <w:t>Good things lawful. What you have trained of hunting animals, as God taught you: eat what they catch for you; name God over it. A permission-structure for trained predators, fenced by tasmiya.</w:t>
      </w:r>
    </w:p>
    <w:p>
      <w:pPr>
        <w:pStyle w:val="Heading2"/>
      </w:pPr>
      <w:r>
        <w:rPr>
          <w:rFonts w:ascii="Calibri" w:hAnsi="Calibri"/>
          <w:color w:val="1B3A4B"/>
        </w:rPr>
        <w:t>5:5 food of the Book-people; their chaste women</w:t>
      </w:r>
    </w:p>
    <w:p>
      <w:pPr>
        <w:spacing w:after="160"/>
      </w:pPr>
      <w:r>
        <w:rPr>
          <w:rFonts w:ascii="Calibri" w:hAnsi="Calibri" w:eastAsia="Calibri"/>
          <w:b w:val="0"/>
          <w:i w:val="0"/>
          <w:color w:val="222222"/>
          <w:sz w:val="22"/>
        </w:rPr>
        <w:t>This day the good things are lawful. The food of those given the Book is lawful for you and your food is lawful for them. Chaste women of the believers and chaste women of those given the Book before you — wages paid, chastity not unchastity or secret lovers. Whoever denies īmān: work fruitless; loser in the hereafter.</w:t>
      </w:r>
    </w:p>
    <w:p>
      <w:pPr>
        <w:spacing w:after="160"/>
      </w:pPr>
      <w:r>
        <w:rPr>
          <w:rFonts w:ascii="Calibri" w:hAnsi="Calibri" w:eastAsia="Calibri"/>
          <w:b w:val="0"/>
          <w:i w:val="0"/>
          <w:color w:val="222222"/>
          <w:sz w:val="22"/>
        </w:rPr>
        <w:t>Ṭaʿām of the People of the Book is received in tafsir as their slaughtered meat, not every plate. Level 1 is “their food is lawful for you and yours for them” — a two-way table-fellowship sentence. It sits after 3:93 (bring the Torah; Jacob’s self-ban) and after 2:173’s short ban-list.</w:t>
      </w:r>
    </w:p>
    <w:p>
      <w:pPr>
        <w:spacing w:after="160"/>
      </w:pPr>
      <w:r>
        <w:rPr>
          <w:rFonts w:ascii="Calibri" w:hAnsi="Calibri" w:eastAsia="Calibri"/>
          <w:b w:val="0"/>
          <w:i w:val="0"/>
          <w:color w:val="222222"/>
          <w:sz w:val="22"/>
        </w:rPr>
        <w:t>Marriage: muḥṣanāt of the Book-people are named lawful in a way 2:221 (do not marry mushrikāt until they believe) is not simply repeated. Later fiqh restricts “Book” and “chaste.” Level 1 is the permission plus the chastity-and-wage fence plus the īmān-denial closer.</w:t>
      </w:r>
    </w:p>
    <w:p>
      <w:pPr>
        <w:spacing w:after="160"/>
      </w:pPr>
      <w:r>
        <w:rPr>
          <w:rFonts w:ascii="Calibri" w:hAnsi="Calibri" w:eastAsia="Calibri"/>
          <w:b w:val="0"/>
          <w:i w:val="0"/>
          <w:color w:val="222222"/>
          <w:sz w:val="22"/>
        </w:rPr>
        <w:t>QB-0108: CONTRAST with Torah’s tight food-and-marriage fence toward the nations (Deut 7; Ezra 9–10). PARTIAL AGREEMENT that a named outsider-group can sit at the table and enter the house under conditions. Acts 15 keeps blood and strangled in the apostolic memo; 5:3 also keeps them. 5:5 then opens Book-people food anyway. The two verses have to live together.</w:t>
      </w:r>
    </w:p>
    <w:p>
      <w:pPr>
        <w:pStyle w:val="Heading2"/>
      </w:pPr>
      <w:r>
        <w:rPr>
          <w:rFonts w:ascii="Calibri" w:hAnsi="Calibri"/>
          <w:color w:val="1B3A4B"/>
        </w:rPr>
        <w:t>5:6–7 wuḍūʾ and tayammum restated; hear-and-obey covenant</w:t>
      </w:r>
    </w:p>
    <w:p>
      <w:pPr>
        <w:spacing w:after="160"/>
      </w:pPr>
      <w:r>
        <w:rPr>
          <w:rFonts w:ascii="Calibri" w:hAnsi="Calibri" w:eastAsia="Calibri"/>
          <w:b w:val="0"/>
          <w:i w:val="0"/>
          <w:color w:val="222222"/>
          <w:sz w:val="22"/>
        </w:rPr>
        <w:t>Stand for prayer: wash faces, hands to elbows, wipe heads, wash feet to ankles. Junub: purify. No water: earth, wipe faces and hands. Same substitute as 4:43, now with a fuller wash-sequence. God wants to purify and complete the favor — the completion-word from 5:3 echoed. Remember the covenant: we hear and we obey.</w:t>
      </w:r>
    </w:p>
    <w:p>
      <w:pPr>
        <w:pStyle w:val="Heading2"/>
      </w:pPr>
      <w:r>
        <w:rPr>
          <w:rFonts w:ascii="Calibri" w:hAnsi="Calibri"/>
          <w:color w:val="1B3A4B"/>
        </w:rPr>
        <w:t>5:8–11 justice even toward those you hate; promise</w:t>
      </w:r>
    </w:p>
    <w:p>
      <w:pPr>
        <w:spacing w:after="160"/>
      </w:pPr>
      <w:r>
        <w:rPr>
          <w:rFonts w:ascii="Calibri" w:hAnsi="Calibri" w:eastAsia="Calibri"/>
          <w:b w:val="0"/>
          <w:i w:val="0"/>
          <w:color w:val="222222"/>
          <w:sz w:val="22"/>
        </w:rPr>
        <w:t>Qawwāmīn for God, witnesses with qisṭ. Do not let hatred of a people provoke you not to be just. Be just; that is nearer to taqwā. Repeats 4:135 and 5:2’s hatred-clause, now aimed at justice rather than at ʿudwān. Promise: believers who do ṣāliḥāt get forgiveness and a great reward. Those who disbelieve and call the signs a lie: companions of Jahīm.</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QB-0107</w:t>
            </w:r>
          </w:p>
        </w:tc>
        <w:tc>
          <w:tcPr>
            <w:tcW w:type="dxa" w:w="3264"/>
          </w:tcPr>
          <w:p>
            <w:r/>
            <w:r>
              <w:rPr>
                <w:rFonts w:ascii="Calibri" w:hAnsi="Calibri" w:eastAsia="Calibri"/>
                <w:b w:val="0"/>
                <w:i w:val="0"/>
                <w:color w:val="222222"/>
                <w:sz w:val="18"/>
              </w:rPr>
              <w:t>Food ban-list</w:t>
            </w:r>
          </w:p>
        </w:tc>
        <w:tc>
          <w:tcPr>
            <w:tcW w:type="dxa" w:w="3264"/>
          </w:tcPr>
          <w:p>
            <w:r/>
            <w:r>
              <w:rPr>
                <w:rFonts w:ascii="Calibri" w:hAnsi="Calibri" w:eastAsia="Calibri"/>
                <w:b w:val="0"/>
                <w:i w:val="0"/>
                <w:color w:val="222222"/>
                <w:sz w:val="18"/>
              </w:rPr>
              <w:t>PARTIAL AGREEMENT with Lev 11 blood/swine; NT relaxes; this list adds death-modes and lots</w:t>
            </w:r>
          </w:p>
        </w:tc>
      </w:tr>
      <w:tr>
        <w:tc>
          <w:tcPr>
            <w:tcW w:type="dxa" w:w="3264"/>
            <w:shd w:fill="F4F1EA" w:val="clear"/>
          </w:tcPr>
          <w:p>
            <w:r/>
            <w:r>
              <w:rPr>
                <w:rFonts w:ascii="Calibri" w:hAnsi="Calibri" w:eastAsia="Calibri"/>
                <w:b w:val="0"/>
                <w:i w:val="0"/>
                <w:color w:val="222222"/>
                <w:sz w:val="18"/>
              </w:rPr>
              <w:t>QB-0108</w:t>
            </w:r>
          </w:p>
        </w:tc>
        <w:tc>
          <w:tcPr>
            <w:tcW w:type="dxa" w:w="3264"/>
            <w:shd w:fill="F4F1EA" w:val="clear"/>
          </w:tcPr>
          <w:p>
            <w:r/>
            <w:r>
              <w:rPr>
                <w:rFonts w:ascii="Calibri" w:hAnsi="Calibri" w:eastAsia="Calibri"/>
                <w:b w:val="0"/>
                <w:i w:val="0"/>
                <w:color w:val="222222"/>
                <w:sz w:val="18"/>
              </w:rPr>
              <w:t>Book-people food and chaste women lawful</w:t>
            </w:r>
          </w:p>
        </w:tc>
        <w:tc>
          <w:tcPr>
            <w:tcW w:type="dxa" w:w="3264"/>
            <w:shd w:fill="F4F1EA" w:val="clear"/>
          </w:tcPr>
          <w:p>
            <w:r/>
            <w:r>
              <w:rPr>
                <w:rFonts w:ascii="Calibri" w:hAnsi="Calibri" w:eastAsia="Calibri"/>
                <w:b w:val="0"/>
                <w:i w:val="0"/>
                <w:color w:val="222222"/>
                <w:sz w:val="18"/>
              </w:rPr>
              <w:t>CONTRAST with Deut 7 / Ezra fence; PARTIAL AGREEMENT with a conditioned opening</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QDISC-0185</w:t>
            </w:r>
          </w:p>
        </w:tc>
        <w:tc>
          <w:tcPr>
            <w:tcW w:type="dxa" w:w="4896"/>
          </w:tcPr>
          <w:p>
            <w:r/>
            <w:r>
              <w:rPr>
                <w:rFonts w:ascii="Calibri" w:hAnsi="Calibri" w:eastAsia="Calibri"/>
                <w:b w:val="0"/>
                <w:i w:val="0"/>
                <w:color w:val="222222"/>
                <w:sz w:val="18"/>
              </w:rPr>
              <w:t>Fulfill contracts; no hunt in ihram; do not let hatred authorize transgression</w:t>
            </w:r>
          </w:p>
        </w:tc>
      </w:tr>
      <w:tr>
        <w:tc>
          <w:tcPr>
            <w:tcW w:type="dxa" w:w="4896"/>
            <w:shd w:fill="F4F1EA" w:val="clear"/>
          </w:tcPr>
          <w:p>
            <w:r/>
            <w:r>
              <w:rPr>
                <w:rFonts w:ascii="Calibri" w:hAnsi="Calibri" w:eastAsia="Calibri"/>
                <w:b w:val="0"/>
                <w:i w:val="0"/>
                <w:color w:val="222222"/>
                <w:sz w:val="18"/>
              </w:rPr>
              <w:t>QDISC-0186</w:t>
            </w:r>
          </w:p>
        </w:tc>
        <w:tc>
          <w:tcPr>
            <w:tcW w:type="dxa" w:w="4896"/>
            <w:shd w:fill="F4F1EA" w:val="clear"/>
          </w:tcPr>
          <w:p>
            <w:r/>
            <w:r>
              <w:rPr>
                <w:rFonts w:ascii="Calibri" w:hAnsi="Calibri" w:eastAsia="Calibri"/>
                <w:b w:val="0"/>
                <w:i w:val="0"/>
                <w:color w:val="222222"/>
                <w:sz w:val="18"/>
              </w:rPr>
              <w:t>Ban-list including death-modes and azlam; today I perfected the din</w:t>
            </w:r>
          </w:p>
        </w:tc>
      </w:tr>
      <w:tr>
        <w:tc>
          <w:tcPr>
            <w:tcW w:type="dxa" w:w="4896"/>
          </w:tcPr>
          <w:p>
            <w:r/>
            <w:r>
              <w:rPr>
                <w:rFonts w:ascii="Calibri" w:hAnsi="Calibri" w:eastAsia="Calibri"/>
                <w:b w:val="0"/>
                <w:i w:val="0"/>
                <w:color w:val="222222"/>
                <w:sz w:val="18"/>
              </w:rPr>
              <w:t>QDISC-0187</w:t>
            </w:r>
          </w:p>
        </w:tc>
        <w:tc>
          <w:tcPr>
            <w:tcW w:type="dxa" w:w="4896"/>
          </w:tcPr>
          <w:p>
            <w:r/>
            <w:r>
              <w:rPr>
                <w:rFonts w:ascii="Calibri" w:hAnsi="Calibri" w:eastAsia="Calibri"/>
                <w:b w:val="0"/>
                <w:i w:val="0"/>
                <w:color w:val="222222"/>
                <w:sz w:val="18"/>
              </w:rPr>
              <w:t>Trained hunting animals; name God over the catch</w:t>
            </w:r>
          </w:p>
        </w:tc>
      </w:tr>
      <w:tr>
        <w:tc>
          <w:tcPr>
            <w:tcW w:type="dxa" w:w="4896"/>
            <w:shd w:fill="F4F1EA" w:val="clear"/>
          </w:tcPr>
          <w:p>
            <w:r/>
            <w:r>
              <w:rPr>
                <w:rFonts w:ascii="Calibri" w:hAnsi="Calibri" w:eastAsia="Calibri"/>
                <w:b w:val="0"/>
                <w:i w:val="0"/>
                <w:color w:val="222222"/>
                <w:sz w:val="18"/>
              </w:rPr>
              <w:t>QDISC-0188</w:t>
            </w:r>
          </w:p>
        </w:tc>
        <w:tc>
          <w:tcPr>
            <w:tcW w:type="dxa" w:w="4896"/>
            <w:shd w:fill="F4F1EA" w:val="clear"/>
          </w:tcPr>
          <w:p>
            <w:r/>
            <w:r>
              <w:rPr>
                <w:rFonts w:ascii="Calibri" w:hAnsi="Calibri" w:eastAsia="Calibri"/>
                <w:b w:val="0"/>
                <w:i w:val="0"/>
                <w:color w:val="222222"/>
                <w:sz w:val="18"/>
              </w:rPr>
              <w:t>Food of the Book-people lawful both ways; their chaste women lawful with wage and chastity</w:t>
            </w:r>
          </w:p>
        </w:tc>
      </w:tr>
      <w:tr>
        <w:tc>
          <w:tcPr>
            <w:tcW w:type="dxa" w:w="4896"/>
          </w:tcPr>
          <w:p>
            <w:r/>
            <w:r>
              <w:rPr>
                <w:rFonts w:ascii="Calibri" w:hAnsi="Calibri" w:eastAsia="Calibri"/>
                <w:b w:val="0"/>
                <w:i w:val="0"/>
                <w:color w:val="222222"/>
                <w:sz w:val="18"/>
              </w:rPr>
              <w:t>QDISC-0189</w:t>
            </w:r>
          </w:p>
        </w:tc>
        <w:tc>
          <w:tcPr>
            <w:tcW w:type="dxa" w:w="4896"/>
          </w:tcPr>
          <w:p>
            <w:r/>
            <w:r>
              <w:rPr>
                <w:rFonts w:ascii="Calibri" w:hAnsi="Calibri" w:eastAsia="Calibri"/>
                <w:b w:val="0"/>
                <w:i w:val="0"/>
                <w:color w:val="222222"/>
                <w:sz w:val="18"/>
              </w:rPr>
              <w:t>Wudu sequence; tayammum; hear-and-obey covenant</w:t>
            </w:r>
          </w:p>
        </w:tc>
      </w:tr>
      <w:tr>
        <w:tc>
          <w:tcPr>
            <w:tcW w:type="dxa" w:w="4896"/>
            <w:shd w:fill="F4F1EA" w:val="clear"/>
          </w:tcPr>
          <w:p>
            <w:r/>
            <w:r>
              <w:rPr>
                <w:rFonts w:ascii="Calibri" w:hAnsi="Calibri" w:eastAsia="Calibri"/>
                <w:b w:val="0"/>
                <w:i w:val="0"/>
                <w:color w:val="222222"/>
                <w:sz w:val="18"/>
              </w:rPr>
              <w:t>QDISC-0190</w:t>
            </w:r>
          </w:p>
        </w:tc>
        <w:tc>
          <w:tcPr>
            <w:tcW w:type="dxa" w:w="4896"/>
            <w:shd w:fill="F4F1EA" w:val="clear"/>
          </w:tcPr>
          <w:p>
            <w:r/>
            <w:r>
              <w:rPr>
                <w:rFonts w:ascii="Calibri" w:hAnsi="Calibri" w:eastAsia="Calibri"/>
                <w:b w:val="0"/>
                <w:i w:val="0"/>
                <w:color w:val="222222"/>
                <w:sz w:val="18"/>
              </w:rPr>
              <w:t>Be just even toward a people you hate</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Al-Māʾida opens on contracts, a completed dīn-claim, a longer food list, and a two-way table with the People of the Book plus marriage to their chaste women. Hatred is named twice as a justice-test. Next: 5:12–26 (covenant with Banī Isrāʾīl; twelve chiefs; enter the holy land; two men).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CP01 vv001-011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CP01 vv001-011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