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S006 — AL-ANʿĀM — CP08</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6:128–144 (17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 SI / Haleem / Pickthall / Arberry. Yusuf Ali line-only.</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 day He gathers them: company of jinn, you have taken many of humankind. Their allies among humans: our Lord, we used one another and we have reached the term You appointed. He will say: Fire is your lodging, abiding, except as God wills. Thus We make some of the ẓālimīn patrons of others for what they earned. Company of jinn and humans: did messengers not come to you from among you, recounting My signs and warning you of the meeting of this day? They say we bear witness against ourselves. Worldly life deceived them; they witness against themselves that they were disbelievers. That is so your Lord will not destroy towns for ẓulm while their people are unaware. For each are degrees of what they did. Your Lord is not unaware of what they do. Your Lord is the Rich, the possessor of mercy. If He wills He can remove you and appoint after you whom He wills, as He produced you from the descendants of another people. What you are promised is coming; you will not escape. Say: O my people, work according to your place; I am working. You will know who will have the home of the aftermath. The ẓālimīn will not succeed.</w:t>
      </w:r>
    </w:p>
    <w:p>
      <w:pPr>
        <w:spacing w:after="160"/>
      </w:pPr>
      <w:r>
        <w:rPr>
          <w:rFonts w:ascii="Calibri" w:hAnsi="Calibri" w:eastAsia="Calibri"/>
          <w:b w:val="0"/>
          <w:i w:val="0"/>
          <w:color w:val="222222"/>
          <w:sz w:val="22"/>
        </w:rPr>
        <w:t>They assign to God from what He created of tilth and cattle a share: this is for God, by their claim, and this for our partners. What is for their partners does not reach God; what is for God reaches their partners. Evil is what they judge. Likewise their partners made the killing of their children fair to many of the associators, to ruin them and to confuse their dīn. If God willed they would not have done it. Leave them and what they invent. They say these cattle and tilth are reserved; none eat them except whom we will, by their claim. Cattle whose backs are forbidden. Cattle over which they do not mention God’s name — invention against Him. They will be repaid for what they invent. They say what is in the bellies of these cattle is exclusive to our males and forbidden to our spouses; if it is dead they are partners in it. He will repay them for their description. Lost are those who killed their children in folly without knowledge and forbade what God provided them, inventing a lie against God. They have gone astray and were not guided. He is the one who produced gardens, trellised and untrellised, the date-palm and crops of different eat, the olive and the pomegranate, alike and unlike. Eat of its fruit when it fruits and give its due on the day of harvest, and do not waste. He does not love the wasters. Of the cattle, some for burden and some for slaughter. Eat of what God provided you and do not follow the footsteps of Satan; he is a clear enemy. Eight pairs: of sheep two, of goats two. Say: did He forbid the two males or the two females or what the wombs of the two females contain? Tell me with knowledge if you are truthful. Of camels two and of oxen two. Say: did He forbid the two males or the two females or what the wombs of the two females contain? Or were you witnesses when God charged you with this? Who is more unjust than one who invents a lie against God to lead people astray without knowledge? God does not guide the unjust people.</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128–135 courtroom of jinn and humans, then a mercy-and-replacement sentence. 136–140 invented partitions of cattle, tilth, backs, wombs, and children. 141–144 God’s produce and the eight pairs; the invented bans are cross-examined.</w:t>
      </w:r>
    </w:p>
    <w:p>
      <w:pPr>
        <w:pStyle w:val="Heading1"/>
      </w:pPr>
      <w:r>
        <w:rPr>
          <w:rFonts w:ascii="Calibri" w:hAnsi="Calibri"/>
          <w:color w:val="1B3A4B"/>
        </w:rPr>
        <w:t>3. Verse-by-Verse Investigation</w:t>
      </w:r>
    </w:p>
    <w:p>
      <w:pPr>
        <w:pStyle w:val="Heading2"/>
      </w:pPr>
      <w:r>
        <w:rPr>
          <w:rFonts w:ascii="Calibri" w:hAnsi="Calibri"/>
          <w:color w:val="1B3A4B"/>
        </w:rPr>
        <w:t>6:128–135 gathered jinn and humans; Fire except as He wills</w:t>
      </w:r>
    </w:p>
    <w:p>
      <w:pPr>
        <w:spacing w:after="160"/>
      </w:pPr>
      <w:r>
        <w:rPr>
          <w:rFonts w:ascii="Calibri" w:hAnsi="Calibri" w:eastAsia="Calibri"/>
          <w:b w:val="0"/>
          <w:i w:val="0"/>
          <w:color w:val="222222"/>
          <w:sz w:val="22"/>
        </w:rPr>
        <w:t>Jinn charged with taking many humans. Mutual use admitted. Fire is the lodging, khālidīn, illā mā shāʾa Allāh. Messengers from among you — the phrase includes both companies. Towns not destroyed for ẓulm while people are unaware (ghāfilūn). Degrees. He is Rich, possessor of mercy; can replace you. Work according to your place.</w:t>
      </w:r>
    </w:p>
    <w:p>
      <w:pPr>
        <w:spacing w:after="160"/>
      </w:pPr>
      <w:r>
        <w:rPr>
          <w:rFonts w:ascii="Calibri" w:hAnsi="Calibri" w:eastAsia="Calibri"/>
          <w:b w:val="0"/>
          <w:i w:val="0"/>
          <w:color w:val="222222"/>
          <w:sz w:val="22"/>
        </w:rPr>
        <w:t>The except-as-He-wills on Fire-abiding is a live locus (see §5). Do not turn it into a doctrine of temporary hell from this verse alone.</w:t>
      </w:r>
    </w:p>
    <w:p>
      <w:pPr>
        <w:pStyle w:val="Heading2"/>
      </w:pPr>
      <w:r>
        <w:rPr>
          <w:rFonts w:ascii="Calibri" w:hAnsi="Calibri"/>
          <w:color w:val="1B3A4B"/>
        </w:rPr>
        <w:t>6:136–140 the cattle-and-child file — why the surah is named</w:t>
      </w:r>
    </w:p>
    <w:p>
      <w:pPr>
        <w:spacing w:after="160"/>
      </w:pPr>
      <w:r>
        <w:rPr>
          <w:rFonts w:ascii="Calibri" w:hAnsi="Calibri" w:eastAsia="Calibri"/>
          <w:b w:val="0"/>
          <w:i w:val="0"/>
          <w:color w:val="222222"/>
          <w:sz w:val="22"/>
        </w:rPr>
        <w:t>A share of ḥarth and anʿām assigned to God and to partners. The partners’ share never reaches God; God’s share reaches the partners. Children-killing made fair by the partners. Reserved fields. Forbidden backs. No tasmiya. Womb-contents for males only; stillbirth shared. Killing children in folly and forbidding what God provided = loss and invention.</w:t>
      </w:r>
    </w:p>
    <w:p>
      <w:pPr>
        <w:spacing w:after="160"/>
      </w:pPr>
      <w:r>
        <w:rPr>
          <w:rFonts w:ascii="Calibri" w:hAnsi="Calibri" w:eastAsia="Calibri"/>
          <w:b w:val="0"/>
          <w:i w:val="0"/>
          <w:color w:val="222222"/>
          <w:sz w:val="22"/>
        </w:rPr>
        <w:t>This is not Leviticus’s clean/unclean map. It is a polemic against a human partition of God’s own produce, plus child-killing as a decorated dīn. 6:140 pairs the two inventions: killing children and forbidding provision.</w:t>
      </w:r>
    </w:p>
    <w:p>
      <w:pPr>
        <w:pStyle w:val="Heading2"/>
      </w:pPr>
      <w:r>
        <w:rPr>
          <w:rFonts w:ascii="Calibri" w:hAnsi="Calibri"/>
          <w:color w:val="1B3A4B"/>
        </w:rPr>
        <w:t>6:141–144 eat, pay the due, eight pairs, were you witnesses</w:t>
      </w:r>
    </w:p>
    <w:p>
      <w:pPr>
        <w:spacing w:after="160"/>
      </w:pPr>
      <w:r>
        <w:rPr>
          <w:rFonts w:ascii="Calibri" w:hAnsi="Calibri" w:eastAsia="Calibri"/>
          <w:b w:val="0"/>
          <w:i w:val="0"/>
          <w:color w:val="222222"/>
          <w:sz w:val="22"/>
        </w:rPr>
        <w:t>Gardens trellised and not; different eat; olive and pomegranate. Eat when it fruits; give its due on harvest day; do not waste. Cattle for burden and for meat. Eight pairs (sheep, goats, camels, oxen — two each). The question: males forbidden, females forbidden, or what the wombs contain? Were you witnesses when God charged you with this? Inventing a lie to lead astray without knowledge is the worst ẓulm here.</w:t>
      </w:r>
    </w:p>
    <w:p>
      <w:pPr>
        <w:pStyle w:val="Heading1"/>
      </w:pPr>
      <w:r>
        <w:rPr>
          <w:rFonts w:ascii="Calibri" w:hAnsi="Calibri"/>
          <w:color w:val="1B3A4B"/>
        </w:rPr>
        <w:t>4. Linguistic / Key-Lemma Notes</w:t>
      </w:r>
    </w:p>
    <w:p>
      <w:pPr>
        <w:spacing w:after="160"/>
      </w:pPr>
      <w:r>
        <w:rPr>
          <w:rFonts w:ascii="Calibri" w:hAnsi="Calibri" w:eastAsia="Calibri"/>
          <w:b w:val="0"/>
          <w:i w:val="0"/>
          <w:color w:val="222222"/>
          <w:sz w:val="22"/>
        </w:rPr>
        <w:t>anʿām — livestock, the surah’s name. ḥarth — tilth. naṣīb — assigned share. shurakāʾ — partners (idols / those who legislate with God). ḥijr — reserved/forbidden. ẓuhūr — backs (riding/burden banned). mā fī buṭūnihā — what is in their bellies. safahan bi-ghayri ʿilm — folly without knowledge. ḥaqqahu yawma ḥaṣādihi — its due on harvest day. thamāniyata azwāj — eight pairs. shahidū — were you present as witnesses.</w:t>
      </w:r>
    </w:p>
    <w:p>
      <w:pPr>
        <w:pStyle w:val="Heading1"/>
      </w:pPr>
      <w:r>
        <w:rPr>
          <w:rFonts w:ascii="Calibri" w:hAnsi="Calibri"/>
          <w:color w:val="1B3A4B"/>
        </w:rPr>
        <w:t>5. Translation Analysis (core five on split loci)</w:t>
      </w:r>
    </w:p>
    <w:p>
      <w:pPr>
        <w:spacing w:after="160"/>
      </w:pPr>
      <w:r>
        <w:rPr>
          <w:rFonts w:ascii="Calibri" w:hAnsi="Calibri" w:eastAsia="Calibri"/>
          <w:b w:val="0"/>
          <w:i w:val="0"/>
          <w:color w:val="222222"/>
          <w:sz w:val="22"/>
        </w:rPr>
        <w:t>Return to Arabic after the split. Yusuf Ali only where the fifth line moves the call.</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6:128 illa ma sha'a Allah on Fire-abode</w:t>
            </w:r>
          </w:p>
        </w:tc>
        <w:tc>
          <w:tcPr>
            <w:tcW w:type="dxa" w:w="3264"/>
          </w:tcPr>
          <w:p>
            <w:r/>
            <w:r>
              <w:rPr>
                <w:rFonts w:ascii="Calibri" w:hAnsi="Calibri" w:eastAsia="Calibri"/>
                <w:b w:val="0"/>
                <w:i w:val="0"/>
                <w:color w:val="222222"/>
                <w:sz w:val="18"/>
              </w:rPr>
              <w:t>SI: except as Allah wills. Haleem: unless God wishes otherwise (to deliver — some gloss). Pickthall: save him whom Allah willeth (to deliver). Arberry: except as God will.</w:t>
            </w:r>
          </w:p>
        </w:tc>
        <w:tc>
          <w:tcPr>
            <w:tcW w:type="dxa" w:w="3264"/>
          </w:tcPr>
          <w:p>
            <w:r/>
            <w:r>
              <w:rPr>
                <w:rFonts w:ascii="Calibri" w:hAnsi="Calibri" w:eastAsia="Calibri"/>
                <w:b w:val="0"/>
                <w:i w:val="0"/>
                <w:color w:val="222222"/>
                <w:sz w:val="18"/>
              </w:rPr>
              <w:t>illa ma sha'a Allah is bare. 'To deliver' is a gloss Pickthall/Haleem add. Level 1 is an exception-clause, not a mapped population.</w:t>
            </w:r>
          </w:p>
        </w:tc>
      </w:tr>
      <w:tr>
        <w:tc>
          <w:tcPr>
            <w:tcW w:type="dxa" w:w="3264"/>
            <w:shd w:fill="F4F1EA" w:val="clear"/>
          </w:tcPr>
          <w:p>
            <w:r/>
            <w:r>
              <w:rPr>
                <w:rFonts w:ascii="Calibri" w:hAnsi="Calibri" w:eastAsia="Calibri"/>
                <w:b w:val="0"/>
                <w:i w:val="0"/>
                <w:color w:val="222222"/>
                <w:sz w:val="18"/>
              </w:rPr>
              <w:t>6:136 shuraka'ina</w:t>
            </w:r>
          </w:p>
        </w:tc>
        <w:tc>
          <w:tcPr>
            <w:tcW w:type="dxa" w:w="3264"/>
            <w:shd w:fill="F4F1EA" w:val="clear"/>
          </w:tcPr>
          <w:p>
            <w:r/>
            <w:r>
              <w:rPr>
                <w:rFonts w:ascii="Calibri" w:hAnsi="Calibri" w:eastAsia="Calibri"/>
                <w:b w:val="0"/>
                <w:i w:val="0"/>
                <w:color w:val="222222"/>
                <w:sz w:val="18"/>
              </w:rPr>
              <w:t>SI: our partners [associated with Him]. Haleem: our idols. Pickthall: (His) partners. Arberry: our associates.</w:t>
            </w:r>
          </w:p>
        </w:tc>
        <w:tc>
          <w:tcPr>
            <w:tcW w:type="dxa" w:w="3264"/>
            <w:shd w:fill="F4F1EA" w:val="clear"/>
          </w:tcPr>
          <w:p>
            <w:r/>
            <w:r>
              <w:rPr>
                <w:rFonts w:ascii="Calibri" w:hAnsi="Calibri" w:eastAsia="Calibri"/>
                <w:b w:val="0"/>
                <w:i w:val="0"/>
                <w:color w:val="222222"/>
                <w:sz w:val="18"/>
              </w:rPr>
              <w:t>shuraka' = partners/associates. 'Idols' is Haleem's narrowing. Partners can be gods or the human legislators of the share.</w:t>
            </w:r>
          </w:p>
        </w:tc>
      </w:tr>
      <w:tr>
        <w:tc>
          <w:tcPr>
            <w:tcW w:type="dxa" w:w="3264"/>
          </w:tcPr>
          <w:p>
            <w:r/>
            <w:r>
              <w:rPr>
                <w:rFonts w:ascii="Calibri" w:hAnsi="Calibri" w:eastAsia="Calibri"/>
                <w:b w:val="0"/>
                <w:i w:val="0"/>
                <w:color w:val="222222"/>
                <w:sz w:val="18"/>
              </w:rPr>
              <w:t>6:137 shuraka'uhum zayyana qatla awladihim</w:t>
            </w:r>
          </w:p>
        </w:tc>
        <w:tc>
          <w:tcPr>
            <w:tcW w:type="dxa" w:w="3264"/>
          </w:tcPr>
          <w:p>
            <w:r/>
            <w:r>
              <w:rPr>
                <w:rFonts w:ascii="Calibri" w:hAnsi="Calibri" w:eastAsia="Calibri"/>
                <w:b w:val="0"/>
                <w:i w:val="0"/>
                <w:color w:val="222222"/>
                <w:sz w:val="18"/>
              </w:rPr>
              <w:t>SI: their partners have made the killing of their children pleasing. Haleem: their idols have induced many to kill their own children. Pickthall: their (so-called) partners made the killing of their children to seem fair. Arberry: their associates have decked out fair.</w:t>
            </w:r>
          </w:p>
        </w:tc>
        <w:tc>
          <w:tcPr>
            <w:tcW w:type="dxa" w:w="3264"/>
          </w:tcPr>
          <w:p>
            <w:r/>
            <w:r>
              <w:rPr>
                <w:rFonts w:ascii="Calibri" w:hAnsi="Calibri" w:eastAsia="Calibri"/>
                <w:b w:val="0"/>
                <w:i w:val="0"/>
                <w:color w:val="222222"/>
                <w:sz w:val="18"/>
              </w:rPr>
              <w:t>Subject is shuraka'uhum. zayyana = made fair / decked out. Haleem's 'idols induced' is interpretive. Killing of children is the object, not a specified method.</w:t>
            </w:r>
          </w:p>
        </w:tc>
      </w:tr>
      <w:tr>
        <w:tc>
          <w:tcPr>
            <w:tcW w:type="dxa" w:w="3264"/>
            <w:shd w:fill="F4F1EA" w:val="clear"/>
          </w:tcPr>
          <w:p>
            <w:r/>
            <w:r>
              <w:rPr>
                <w:rFonts w:ascii="Calibri" w:hAnsi="Calibri" w:eastAsia="Calibri"/>
                <w:b w:val="0"/>
                <w:i w:val="0"/>
                <w:color w:val="222222"/>
                <w:sz w:val="18"/>
              </w:rPr>
              <w:t>6:141 atū haqqahu yawma hasadihi</w:t>
            </w:r>
          </w:p>
        </w:tc>
        <w:tc>
          <w:tcPr>
            <w:tcW w:type="dxa" w:w="3264"/>
            <w:shd w:fill="F4F1EA" w:val="clear"/>
          </w:tcPr>
          <w:p>
            <w:r/>
            <w:r>
              <w:rPr>
                <w:rFonts w:ascii="Calibri" w:hAnsi="Calibri" w:eastAsia="Calibri"/>
                <w:b w:val="0"/>
                <w:i w:val="0"/>
                <w:color w:val="222222"/>
                <w:sz w:val="18"/>
              </w:rPr>
              <w:t>SI: give its due [zakah] on the day of its harvest. Haleem: paying what is due on the day of harvest. Pickthall: pay the due thereof. Arberry: pay the due thereof on the day of its harvest.</w:t>
            </w:r>
          </w:p>
        </w:tc>
        <w:tc>
          <w:tcPr>
            <w:tcW w:type="dxa" w:w="3264"/>
            <w:shd w:fill="F4F1EA" w:val="clear"/>
          </w:tcPr>
          <w:p>
            <w:r/>
            <w:r>
              <w:rPr>
                <w:rFonts w:ascii="Calibri" w:hAnsi="Calibri" w:eastAsia="Calibri"/>
                <w:b w:val="0"/>
                <w:i w:val="0"/>
                <w:color w:val="222222"/>
                <w:sz w:val="18"/>
              </w:rPr>
              <w:t>haqqahu = its due. SI's bracket [zakah] is tafsir. Level 1 is a harvest-day due, not a named later-zakat rate.</w:t>
            </w:r>
          </w:p>
        </w:tc>
      </w:tr>
      <w:tr>
        <w:tc>
          <w:tcPr>
            <w:tcW w:type="dxa" w:w="3264"/>
          </w:tcPr>
          <w:p>
            <w:r/>
            <w:r>
              <w:rPr>
                <w:rFonts w:ascii="Calibri" w:hAnsi="Calibri" w:eastAsia="Calibri"/>
                <w:b w:val="0"/>
                <w:i w:val="0"/>
                <w:color w:val="222222"/>
                <w:sz w:val="18"/>
              </w:rPr>
              <w:t>6:144 am kuntum shuhada'a</w:t>
            </w:r>
          </w:p>
        </w:tc>
        <w:tc>
          <w:tcPr>
            <w:tcW w:type="dxa" w:w="3264"/>
          </w:tcPr>
          <w:p>
            <w:r/>
            <w:r>
              <w:rPr>
                <w:rFonts w:ascii="Calibri" w:hAnsi="Calibri" w:eastAsia="Calibri"/>
                <w:b w:val="0"/>
                <w:i w:val="0"/>
                <w:color w:val="222222"/>
                <w:sz w:val="18"/>
              </w:rPr>
              <w:t>SI / Haleem / Pickthall / Arberry all: were you witnesses when God charged you.</w:t>
            </w:r>
          </w:p>
        </w:tc>
        <w:tc>
          <w:tcPr>
            <w:tcW w:type="dxa" w:w="3264"/>
          </w:tcPr>
          <w:p>
            <w:r/>
            <w:r>
              <w:rPr>
                <w:rFonts w:ascii="Calibri" w:hAnsi="Calibri" w:eastAsia="Calibri"/>
                <w:b w:val="0"/>
                <w:i w:val="0"/>
                <w:color w:val="222222"/>
                <w:sz w:val="18"/>
              </w:rPr>
              <w:t>No split. The ban-list is unauthorized because they were not present at a charge.</w:t>
            </w:r>
          </w:p>
        </w:tc>
      </w:tr>
    </w:tbl>
    <w:p/>
    <w:p>
      <w:pPr>
        <w:spacing w:after="160"/>
      </w:pPr>
      <w:r>
        <w:rPr>
          <w:rFonts w:ascii="Calibri" w:hAnsi="Calibri" w:eastAsia="Calibri"/>
          <w:b w:val="0"/>
          <w:i w:val="0"/>
          <w:color w:val="222222"/>
          <w:sz w:val="22"/>
        </w:rPr>
        <w:t>Yusuf Ali on 6:137 (line only): 'Even so, in the eyes of most of the pagans, their “partners” made alluring the slaughter of their children.' Confirms partners-as-subject and alluring/fair, not a method-clause.</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God’s produce is already His; partitioning a share to partners is a bad ḥukm. Child-killing as decorated dīn is named loss. Food-bans need a witnessed charge from God; desire-bans are iftirāʾ. Mercy and replacement sit in the same Lord who is Rich.</w:t>
      </w:r>
    </w:p>
    <w:p>
      <w:pPr>
        <w:pStyle w:val="Heading1"/>
      </w:pPr>
      <w:r>
        <w:rPr>
          <w:rFonts w:ascii="Calibri" w:hAnsi="Calibri"/>
          <w:color w:val="1B3A4B"/>
        </w:rPr>
        <w:t>7. Internal Quran Cross-References</w:t>
      </w:r>
    </w:p>
    <w:p>
      <w:pPr>
        <w:spacing w:after="160"/>
      </w:pPr>
      <w:r>
        <w:rPr>
          <w:rFonts w:ascii="Calibri" w:hAnsi="Calibri" w:eastAsia="Calibri"/>
          <w:b w:val="0"/>
          <w:i w:val="0"/>
          <w:color w:val="222222"/>
          <w:sz w:val="22"/>
        </w:rPr>
        <w:t>Backward: 6:118–121 tasmiya; 5:103 baḥīra/sāʾiba/waṣīla/ḥām; 5:3 ban-list; 6:100 jinn partners; 17:31 / 81:8–9 child-killing parked. Forward: 6:145–150 the recited ban-list and ‘bring your witnesses.’</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Lev 11 / Deut 14 clean animals — a revealed taxonomy, not a partner-share. Molech / passing children through fire (Lev 18:21; 20:2–5; Deut 12:31; 18:10; 2 Kgs 16:3; Jer 7:31) — child-killing in a cult frame. Tithe/firstfruits (Deut 14:22; 26) — a due to YHWH, not a split with partners. Harvest due (6:141) is the nearest cousin.</w:t>
      </w:r>
    </w:p>
    <w:p>
      <w:pPr>
        <w:pStyle w:val="Heading1"/>
      </w:pPr>
      <w:r>
        <w:rPr>
          <w:rFonts w:ascii="Calibri" w:hAnsi="Calibri"/>
          <w:color w:val="1B3A4B"/>
        </w:rPr>
        <w:t>9. Agreement / Difference Analysis</w:t>
      </w:r>
    </w:p>
    <w:p>
      <w:pPr>
        <w:spacing w:after="160"/>
      </w:pPr>
      <w:r>
        <w:rPr>
          <w:rFonts w:ascii="Calibri" w:hAnsi="Calibri" w:eastAsia="Calibri"/>
          <w:b w:val="0"/>
          <w:i w:val="0"/>
          <w:color w:val="222222"/>
          <w:sz w:val="22"/>
        </w:rPr>
        <w:t>QB-0156 PARTIAL AGREEMENT with biblical bans on child-sacrifice. The Quran does not name Molech. It names partners who make the killing look fair.</w:t>
      </w:r>
    </w:p>
    <w:p>
      <w:pPr>
        <w:spacing w:after="160"/>
      </w:pPr>
      <w:r>
        <w:rPr>
          <w:rFonts w:ascii="Calibri" w:hAnsi="Calibri" w:eastAsia="Calibri"/>
          <w:b w:val="0"/>
          <w:i w:val="0"/>
          <w:color w:val="222222"/>
          <w:sz w:val="22"/>
        </w:rPr>
        <w:t>QB-0157 CONTRAST with Lev 11’s clean/unclean list: 6:136–144 attacks unauthorized partitions; 6:145 will give a short revealed ban-list. Do not treat this block as the Quran’s Leviticus.</w:t>
      </w:r>
    </w:p>
    <w:p>
      <w:pPr>
        <w:spacing w:after="160"/>
      </w:pPr>
      <w:r>
        <w:rPr>
          <w:rFonts w:ascii="Calibri" w:hAnsi="Calibri" w:eastAsia="Calibri"/>
          <w:b w:val="0"/>
          <w:i w:val="0"/>
          <w:color w:val="222222"/>
          <w:sz w:val="22"/>
        </w:rPr>
        <w:t>QB-0158 PARTIAL AGREEMENT with harvest-due / firstfruits. ḥaqqahu is not a rate.</w:t>
      </w:r>
    </w:p>
    <w:p>
      <w:pPr>
        <w:pStyle w:val="Heading1"/>
      </w:pPr>
      <w:r>
        <w:rPr>
          <w:rFonts w:ascii="Calibri" w:hAnsi="Calibri"/>
          <w:color w:val="1B3A4B"/>
        </w:rPr>
        <w:t>10. Historical Context</w:t>
      </w:r>
    </w:p>
    <w:p>
      <w:pPr>
        <w:spacing w:after="160"/>
      </w:pPr>
      <w:r>
        <w:rPr>
          <w:rFonts w:ascii="Calibri" w:hAnsi="Calibri" w:eastAsia="Calibri"/>
          <w:b w:val="0"/>
          <w:i w:val="0"/>
          <w:color w:val="222222"/>
          <w:sz w:val="22"/>
        </w:rPr>
        <w:t>Traditional: Meccan and early-Arab livestock taboos (backs reserved, womb-rules, names withheld). Names of specific tribes or idols are tafsir. Level 1 does not require a named cult to stand.</w:t>
      </w:r>
    </w:p>
    <w:p>
      <w:pPr>
        <w:pStyle w:val="Heading1"/>
      </w:pPr>
      <w:r>
        <w:rPr>
          <w:rFonts w:ascii="Calibri" w:hAnsi="Calibri"/>
          <w:color w:val="1B3A4B"/>
        </w:rPr>
        <w:t>11. Narrative Parallels</w:t>
      </w:r>
    </w:p>
    <w:p>
      <w:pPr>
        <w:spacing w:after="160"/>
      </w:pPr>
      <w:r>
        <w:rPr>
          <w:rFonts w:ascii="Calibri" w:hAnsi="Calibri" w:eastAsia="Calibri"/>
          <w:b w:val="0"/>
          <w:i w:val="0"/>
          <w:color w:val="222222"/>
          <w:sz w:val="22"/>
        </w:rPr>
        <w:t>No Genesis narrative. Cult-child-killing is the biblical analogue, not a shared storyline.</w:t>
      </w:r>
    </w:p>
    <w:p>
      <w:pPr>
        <w:pStyle w:val="Heading1"/>
      </w:pPr>
      <w:r>
        <w:rPr>
          <w:rFonts w:ascii="Calibri" w:hAnsi="Calibri"/>
          <w:color w:val="1B3A4B"/>
        </w:rPr>
        <w:t>12. Core Research Question Evaluation</w:t>
      </w:r>
    </w:p>
    <w:p>
      <w:pPr>
        <w:spacing w:after="160"/>
      </w:pPr>
      <w:r>
        <w:rPr>
          <w:rFonts w:ascii="Calibri" w:hAnsi="Calibri" w:eastAsia="Calibri"/>
          <w:b w:val="0"/>
          <w:i w:val="0"/>
          <w:color w:val="222222"/>
          <w:sz w:val="22"/>
        </w:rPr>
        <w:t>QRQ-0001 tawḥīd: partners who take God’s produce and decorate child-killing. QRQ-0007 law: tasmiya already given; invented bans condemned; harvest due commanded; eight-pair cross-examination.</w:t>
      </w:r>
    </w:p>
    <w:p>
      <w:pPr>
        <w:pStyle w:val="Heading1"/>
      </w:pPr>
      <w:r>
        <w:rPr>
          <w:rFonts w:ascii="Calibri" w:hAnsi="Calibri"/>
          <w:color w:val="1B3A4B"/>
        </w:rPr>
        <w:t>13–16. Register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QDISC-0281</w:t>
            </w:r>
          </w:p>
        </w:tc>
        <w:tc>
          <w:tcPr>
            <w:tcW w:type="dxa" w:w="4896"/>
          </w:tcPr>
          <w:p>
            <w:r/>
            <w:r>
              <w:rPr>
                <w:rFonts w:ascii="Calibri" w:hAnsi="Calibri" w:eastAsia="Calibri"/>
                <w:b w:val="0"/>
                <w:i w:val="0"/>
                <w:color w:val="222222"/>
                <w:sz w:val="18"/>
              </w:rPr>
              <w:t>Jinn and humans gathered; Fire lodging except as He wills</w:t>
            </w:r>
          </w:p>
        </w:tc>
      </w:tr>
      <w:tr>
        <w:tc>
          <w:tcPr>
            <w:tcW w:type="dxa" w:w="4896"/>
            <w:shd w:fill="F4F1EA" w:val="clear"/>
          </w:tcPr>
          <w:p>
            <w:r/>
            <w:r>
              <w:rPr>
                <w:rFonts w:ascii="Calibri" w:hAnsi="Calibri" w:eastAsia="Calibri"/>
                <w:b w:val="0"/>
                <w:i w:val="0"/>
                <w:color w:val="222222"/>
                <w:sz w:val="18"/>
              </w:rPr>
              <w:t>QDISC-0282</w:t>
            </w:r>
          </w:p>
        </w:tc>
        <w:tc>
          <w:tcPr>
            <w:tcW w:type="dxa" w:w="4896"/>
            <w:shd w:fill="F4F1EA" w:val="clear"/>
          </w:tcPr>
          <w:p>
            <w:r/>
            <w:r>
              <w:rPr>
                <w:rFonts w:ascii="Calibri" w:hAnsi="Calibri" w:eastAsia="Calibri"/>
                <w:b w:val="0"/>
                <w:i w:val="0"/>
                <w:color w:val="222222"/>
                <w:sz w:val="18"/>
              </w:rPr>
              <w:t>Messengers to both companies; towns not destroyed while people unaware</w:t>
            </w:r>
          </w:p>
        </w:tc>
      </w:tr>
      <w:tr>
        <w:tc>
          <w:tcPr>
            <w:tcW w:type="dxa" w:w="4896"/>
          </w:tcPr>
          <w:p>
            <w:r/>
            <w:r>
              <w:rPr>
                <w:rFonts w:ascii="Calibri" w:hAnsi="Calibri" w:eastAsia="Calibri"/>
                <w:b w:val="0"/>
                <w:i w:val="0"/>
                <w:color w:val="222222"/>
                <w:sz w:val="18"/>
              </w:rPr>
              <w:t>QDISC-0283</w:t>
            </w:r>
          </w:p>
        </w:tc>
        <w:tc>
          <w:tcPr>
            <w:tcW w:type="dxa" w:w="4896"/>
          </w:tcPr>
          <w:p>
            <w:r/>
            <w:r>
              <w:rPr>
                <w:rFonts w:ascii="Calibri" w:hAnsi="Calibri" w:eastAsia="Calibri"/>
                <w:b w:val="0"/>
                <w:i w:val="0"/>
                <w:color w:val="222222"/>
                <w:sz w:val="18"/>
              </w:rPr>
              <w:t>Share of tilth and cattle split God/partners; partners' share never reaches God</w:t>
            </w:r>
          </w:p>
        </w:tc>
      </w:tr>
      <w:tr>
        <w:tc>
          <w:tcPr>
            <w:tcW w:type="dxa" w:w="4896"/>
            <w:shd w:fill="F4F1EA" w:val="clear"/>
          </w:tcPr>
          <w:p>
            <w:r/>
            <w:r>
              <w:rPr>
                <w:rFonts w:ascii="Calibri" w:hAnsi="Calibri" w:eastAsia="Calibri"/>
                <w:b w:val="0"/>
                <w:i w:val="0"/>
                <w:color w:val="222222"/>
                <w:sz w:val="18"/>
              </w:rPr>
              <w:t>QDISC-0284</w:t>
            </w:r>
          </w:p>
        </w:tc>
        <w:tc>
          <w:tcPr>
            <w:tcW w:type="dxa" w:w="4896"/>
            <w:shd w:fill="F4F1EA" w:val="clear"/>
          </w:tcPr>
          <w:p>
            <w:r/>
            <w:r>
              <w:rPr>
                <w:rFonts w:ascii="Calibri" w:hAnsi="Calibri" w:eastAsia="Calibri"/>
                <w:b w:val="0"/>
                <w:i w:val="0"/>
                <w:color w:val="222222"/>
                <w:sz w:val="18"/>
              </w:rPr>
              <w:t>Partners made killing of children fair; reserved fields; forbidden backs; no tasmiya; womb-rules</w:t>
            </w:r>
          </w:p>
        </w:tc>
      </w:tr>
      <w:tr>
        <w:tc>
          <w:tcPr>
            <w:tcW w:type="dxa" w:w="4896"/>
          </w:tcPr>
          <w:p>
            <w:r/>
            <w:r>
              <w:rPr>
                <w:rFonts w:ascii="Calibri" w:hAnsi="Calibri" w:eastAsia="Calibri"/>
                <w:b w:val="0"/>
                <w:i w:val="0"/>
                <w:color w:val="222222"/>
                <w:sz w:val="18"/>
              </w:rPr>
              <w:t>QDISC-0285</w:t>
            </w:r>
          </w:p>
        </w:tc>
        <w:tc>
          <w:tcPr>
            <w:tcW w:type="dxa" w:w="4896"/>
          </w:tcPr>
          <w:p>
            <w:r/>
            <w:r>
              <w:rPr>
                <w:rFonts w:ascii="Calibri" w:hAnsi="Calibri" w:eastAsia="Calibri"/>
                <w:b w:val="0"/>
                <w:i w:val="0"/>
                <w:color w:val="222222"/>
                <w:sz w:val="18"/>
              </w:rPr>
              <w:t>Lost who killed children in folly and forbade God's provision</w:t>
            </w:r>
          </w:p>
        </w:tc>
      </w:tr>
      <w:tr>
        <w:tc>
          <w:tcPr>
            <w:tcW w:type="dxa" w:w="4896"/>
            <w:shd w:fill="F4F1EA" w:val="clear"/>
          </w:tcPr>
          <w:p>
            <w:r/>
            <w:r>
              <w:rPr>
                <w:rFonts w:ascii="Calibri" w:hAnsi="Calibri" w:eastAsia="Calibri"/>
                <w:b w:val="0"/>
                <w:i w:val="0"/>
                <w:color w:val="222222"/>
                <w:sz w:val="18"/>
              </w:rPr>
              <w:t>QDISC-0286</w:t>
            </w:r>
          </w:p>
        </w:tc>
        <w:tc>
          <w:tcPr>
            <w:tcW w:type="dxa" w:w="4896"/>
            <w:shd w:fill="F4F1EA" w:val="clear"/>
          </w:tcPr>
          <w:p>
            <w:r/>
            <w:r>
              <w:rPr>
                <w:rFonts w:ascii="Calibri" w:hAnsi="Calibri" w:eastAsia="Calibri"/>
                <w:b w:val="0"/>
                <w:i w:val="0"/>
                <w:color w:val="222222"/>
                <w:sz w:val="18"/>
              </w:rPr>
              <w:t>Eat, give harvest due, do not waste; eight pairs; were you witnesses</w:t>
            </w:r>
          </w:p>
        </w:tc>
      </w:tr>
      <w:tr>
        <w:tc>
          <w:tcPr>
            <w:tcW w:type="dxa" w:w="4896"/>
          </w:tcPr>
          <w:p>
            <w:r/>
            <w:r>
              <w:rPr>
                <w:rFonts w:ascii="Calibri" w:hAnsi="Calibri" w:eastAsia="Calibri"/>
                <w:b w:val="0"/>
                <w:i w:val="0"/>
                <w:color w:val="222222"/>
                <w:sz w:val="18"/>
              </w:rPr>
              <w:t>QB-0156</w:t>
            </w:r>
          </w:p>
        </w:tc>
        <w:tc>
          <w:tcPr>
            <w:tcW w:type="dxa" w:w="4896"/>
          </w:tcPr>
          <w:p>
            <w:r/>
            <w:r>
              <w:rPr>
                <w:rFonts w:ascii="Calibri" w:hAnsi="Calibri" w:eastAsia="Calibri"/>
                <w:b w:val="0"/>
                <w:i w:val="0"/>
                <w:color w:val="222222"/>
                <w:sz w:val="18"/>
              </w:rPr>
              <w:t>Child-killing made fair vs Molech / passing through fire</w:t>
            </w:r>
          </w:p>
        </w:tc>
      </w:tr>
      <w:tr>
        <w:tc>
          <w:tcPr>
            <w:tcW w:type="dxa" w:w="4896"/>
            <w:shd w:fill="F4F1EA" w:val="clear"/>
          </w:tcPr>
          <w:p>
            <w:r/>
            <w:r>
              <w:rPr>
                <w:rFonts w:ascii="Calibri" w:hAnsi="Calibri" w:eastAsia="Calibri"/>
                <w:b w:val="0"/>
                <w:i w:val="0"/>
                <w:color w:val="222222"/>
                <w:sz w:val="18"/>
              </w:rPr>
              <w:t>QB-0157</w:t>
            </w:r>
          </w:p>
        </w:tc>
        <w:tc>
          <w:tcPr>
            <w:tcW w:type="dxa" w:w="4896"/>
            <w:shd w:fill="F4F1EA" w:val="clear"/>
          </w:tcPr>
          <w:p>
            <w:r/>
            <w:r>
              <w:rPr>
                <w:rFonts w:ascii="Calibri" w:hAnsi="Calibri" w:eastAsia="Calibri"/>
                <w:b w:val="0"/>
                <w:i w:val="0"/>
                <w:color w:val="222222"/>
                <w:sz w:val="18"/>
              </w:rPr>
              <w:t>Invented partitions vs Lev 11 revealed taxonomy</w:t>
            </w:r>
          </w:p>
        </w:tc>
      </w:tr>
      <w:tr>
        <w:tc>
          <w:tcPr>
            <w:tcW w:type="dxa" w:w="4896"/>
          </w:tcPr>
          <w:p>
            <w:r/>
            <w:r>
              <w:rPr>
                <w:rFonts w:ascii="Calibri" w:hAnsi="Calibri" w:eastAsia="Calibri"/>
                <w:b w:val="0"/>
                <w:i w:val="0"/>
                <w:color w:val="222222"/>
                <w:sz w:val="18"/>
              </w:rPr>
              <w:t>QB-0158</w:t>
            </w:r>
          </w:p>
        </w:tc>
        <w:tc>
          <w:tcPr>
            <w:tcW w:type="dxa" w:w="4896"/>
          </w:tcPr>
          <w:p>
            <w:r/>
            <w:r>
              <w:rPr>
                <w:rFonts w:ascii="Calibri" w:hAnsi="Calibri" w:eastAsia="Calibri"/>
                <w:b w:val="0"/>
                <w:i w:val="0"/>
                <w:color w:val="222222"/>
                <w:sz w:val="18"/>
              </w:rPr>
              <w:t>Harvest due vs firstfruits/tithe</w:t>
            </w:r>
          </w:p>
        </w:tc>
      </w:tr>
    </w:tbl>
    <w:p/>
    <w:p>
      <w:pPr>
        <w:pStyle w:val="Heading1"/>
      </w:pPr>
      <w:r>
        <w:rPr>
          <w:rFonts w:ascii="Calibri" w:hAnsi="Calibri"/>
          <w:color w:val="1B3A4B"/>
        </w:rPr>
        <w:t>17. Dictionary Updates</w:t>
      </w:r>
    </w:p>
    <w:p>
      <w:pPr>
        <w:spacing w:after="160"/>
      </w:pPr>
      <w:r>
        <w:rPr>
          <w:rFonts w:ascii="Calibri" w:hAnsi="Calibri" w:eastAsia="Calibri"/>
          <w:b w:val="0"/>
          <w:i w:val="0"/>
          <w:color w:val="222222"/>
          <w:sz w:val="22"/>
        </w:rPr>
        <w:t>an'am, harth, nasib, hijr, haqq al-hasad, azwaj (pairs), shuhada' (witnesses to a charge).</w:t>
      </w:r>
    </w:p>
    <w:p>
      <w:pPr>
        <w:pStyle w:val="Heading1"/>
      </w:pPr>
      <w:r>
        <w:rPr>
          <w:rFonts w:ascii="Calibri" w:hAnsi="Calibri"/>
          <w:color w:val="1B3A4B"/>
        </w:rPr>
        <w:t>18. Major-Figure Dossier Updates</w:t>
      </w:r>
    </w:p>
    <w:p>
      <w:pPr>
        <w:spacing w:after="160"/>
      </w:pPr>
      <w:r>
        <w:rPr>
          <w:rFonts w:ascii="Calibri" w:hAnsi="Calibri" w:eastAsia="Calibri"/>
          <w:b w:val="0"/>
          <w:i w:val="0"/>
          <w:color w:val="222222"/>
          <w:sz w:val="22"/>
        </w:rPr>
        <w:t>God: Rich, possessor of mercy, can replace a people, not unaware, does not love wasters, does not guide the unjust. No new named human figure.</w:t>
      </w:r>
    </w:p>
    <w:p>
      <w:pPr>
        <w:pStyle w:val="Heading1"/>
      </w:pPr>
      <w:r>
        <w:rPr>
          <w:rFonts w:ascii="Calibri" w:hAnsi="Calibri"/>
          <w:color w:val="1B3A4B"/>
        </w:rPr>
        <w:t>19–20. Provenance / Historical audit</w:t>
      </w:r>
    </w:p>
    <w:p>
      <w:pPr>
        <w:spacing w:after="160"/>
      </w:pPr>
      <w:r>
        <w:rPr>
          <w:rFonts w:ascii="Calibri" w:hAnsi="Calibri" w:eastAsia="Calibri"/>
          <w:b w:val="0"/>
          <w:i w:val="0"/>
          <w:color w:val="222222"/>
          <w:sz w:val="22"/>
        </w:rPr>
        <w:t>Level 1 text. Child-killing and livestock taboos as practiced details are historically plausible for late-antique Arabia; specific tribal names are not in this block.</w:t>
      </w:r>
    </w:p>
    <w:p>
      <w:pPr>
        <w:pStyle w:val="Heading1"/>
      </w:pPr>
      <w:r>
        <w:rPr>
          <w:rFonts w:ascii="Calibri" w:hAnsi="Calibri"/>
          <w:color w:val="1B3A4B"/>
        </w:rPr>
        <w:t>21. Executive Checkpoint Summary</w:t>
      </w:r>
    </w:p>
    <w:p>
      <w:pPr>
        <w:spacing w:after="160"/>
      </w:pPr>
      <w:r>
        <w:rPr>
          <w:rFonts w:ascii="Calibri" w:hAnsi="Calibri" w:eastAsia="Calibri"/>
          <w:b w:val="0"/>
          <w:i w:val="0"/>
          <w:color w:val="222222"/>
          <w:sz w:val="22"/>
        </w:rPr>
        <w:t>The surah’s name arrives. Produce is split badly. Children are killed as decorated dīn. Eight pairs are held up against bans no one witnessed God make.</w:t>
      </w:r>
    </w:p>
    <w:p>
      <w:pPr>
        <w:pStyle w:val="Heading1"/>
      </w:pPr>
      <w:r>
        <w:rPr>
          <w:rFonts w:ascii="Calibri" w:hAnsi="Calibri"/>
          <w:color w:val="1B3A4B"/>
        </w:rPr>
        <w:t>22. Open Questions / Next</w:t>
      </w:r>
    </w:p>
    <w:p>
      <w:pPr>
        <w:spacing w:after="160"/>
      </w:pPr>
      <w:r>
        <w:rPr>
          <w:rFonts w:ascii="Calibri" w:hAnsi="Calibri" w:eastAsia="Calibri"/>
          <w:b w:val="0"/>
          <w:i w:val="0"/>
          <w:color w:val="222222"/>
          <w:sz w:val="22"/>
        </w:rPr>
        <w:t>Fire except-as-He-wills stays open (not a mapped empty-hell). Next: 6:145–165 CLOSE — the recited prohibitions, the burdened soul, the ḥanīf prayer of Abraham’s people.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restored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S006 CP08 vv128-144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S006 CP08 vv128-144</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