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CP07</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9:81–89 (9 verses)</w:t>
      </w:r>
    </w:p>
    <w:p>
      <w:pPr>
        <w:spacing w:after="40"/>
      </w:pPr>
      <w:r>
        <w:rPr>
          <w:rFonts w:ascii="Calibri" w:hAnsi="Calibri" w:eastAsia="Calibri"/>
          <w:b/>
          <w:i w:val="0"/>
          <w:color w:val="1B3A4B"/>
          <w:sz w:val="22"/>
        </w:rPr>
        <w:t xml:space="preserve">Note: </w:t>
      </w:r>
      <w:r>
        <w:rPr>
          <w:rFonts w:ascii="Calibri" w:hAnsi="Calibri" w:eastAsia="Calibri"/>
          <w:b w:val="0"/>
          <w:i w:val="0"/>
          <w:color w:val="222222"/>
          <w:sz w:val="22"/>
        </w:rPr>
        <w:t>7:203 confirmed as the no-manufactured-sign verse on the authority frame.</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Those who were left behind rejoiced at their sitting contrary to the Messenger of God, and disliked to strive with their property and their lives in God’s path. They said: do not go forth in the heat. Say: the fire of Hell is hotter, if they would understand. So let them laugh a little and weep much, a recompense for what they have been earning.</w:t>
      </w:r>
    </w:p>
    <w:p>
      <w:pPr>
        <w:spacing w:after="160"/>
      </w:pPr>
      <w:r>
        <w:rPr>
          <w:rFonts w:ascii="Calibri" w:hAnsi="Calibri" w:eastAsia="Calibri"/>
          <w:b w:val="0"/>
          <w:i w:val="0"/>
          <w:color w:val="222222"/>
          <w:sz w:val="22"/>
        </w:rPr>
        <w:t>If God returns you to a party of them and they ask your leave to go forth, say: you will never go forth with me, and you will never fight an enemy with me. You were pleased with sitting the first time, so sit with those who stay behind.</w:t>
      </w:r>
    </w:p>
    <w:p>
      <w:pPr>
        <w:spacing w:after="160"/>
      </w:pPr>
      <w:r>
        <w:rPr>
          <w:rFonts w:ascii="Calibri" w:hAnsi="Calibri" w:eastAsia="Calibri"/>
          <w:b w:val="0"/>
          <w:i w:val="0"/>
          <w:color w:val="222222"/>
          <w:sz w:val="22"/>
        </w:rPr>
        <w:t>Do not pray over any of them who dies, ever, and do not stand at his grave. They disbelieved in God and His Messenger and died while they were wicked.</w:t>
      </w:r>
    </w:p>
    <w:p>
      <w:pPr>
        <w:spacing w:after="160"/>
      </w:pPr>
      <w:r>
        <w:rPr>
          <w:rFonts w:ascii="Calibri" w:hAnsi="Calibri" w:eastAsia="Calibri"/>
          <w:b w:val="0"/>
          <w:i w:val="0"/>
          <w:color w:val="222222"/>
          <w:sz w:val="22"/>
        </w:rPr>
        <w:t>Do not let their wealth and their children impress you. God only wants to punish them with those in this world, and that their souls depart while they are unbelievers.</w:t>
      </w:r>
    </w:p>
    <w:p>
      <w:pPr>
        <w:spacing w:after="160"/>
      </w:pPr>
      <w:r>
        <w:rPr>
          <w:rFonts w:ascii="Calibri" w:hAnsi="Calibri" w:eastAsia="Calibri"/>
          <w:b w:val="0"/>
          <w:i w:val="0"/>
          <w:color w:val="222222"/>
          <w:sz w:val="22"/>
        </w:rPr>
        <w:t>When a sūra is sent down: believe in God and strive with His Messenger, those of them with means ask your leave and say: leave us to be with the sitters. They were pleased to be with those who stay behind. Their hearts were sealed, so they do not understand.</w:t>
      </w:r>
    </w:p>
    <w:p>
      <w:pPr>
        <w:spacing w:after="160"/>
      </w:pPr>
      <w:r>
        <w:rPr>
          <w:rFonts w:ascii="Calibri" w:hAnsi="Calibri" w:eastAsia="Calibri"/>
          <w:b w:val="0"/>
          <w:i w:val="0"/>
          <w:color w:val="222222"/>
          <w:sz w:val="22"/>
        </w:rPr>
        <w:t>But the Messenger and those who believed with him strove with their property and their lives. Those — for them the good things. Those are the successful. God has prepared for them gardens under which rivers flow, abiding in them. That is the great triumph.</w:t>
      </w:r>
    </w:p>
    <w:p>
      <w:pPr>
        <w:pStyle w:val="Heading1"/>
      </w:pPr>
      <w:r>
        <w:rPr>
          <w:rFonts w:ascii="Calibri" w:hAnsi="Calibri"/>
          <w:color w:val="1B3A4B"/>
        </w:rPr>
        <w:t>2. Structure</w:t>
      </w:r>
    </w:p>
    <w:p>
      <w:pPr>
        <w:spacing w:after="160"/>
      </w:pPr>
      <w:r>
        <w:rPr>
          <w:rFonts w:ascii="Calibri" w:hAnsi="Calibri" w:eastAsia="Calibri"/>
          <w:b w:val="0"/>
          <w:i w:val="0"/>
          <w:color w:val="222222"/>
          <w:sz w:val="22"/>
        </w:rPr>
        <w:t>81–82 glad to sit; heat-excuse; Hell hotter; laugh little weep much. 83 if you return, they will never go forth with you again. 84 no funeral prayer, no grave-stand. 85 wealth/children again as punishment-instrument. 86–87 a sūra to believe and strive; the well-off ask leave; hearts sealed. 88–89 the Messenger and those who believed with him did strive; gardens.</w:t>
      </w:r>
    </w:p>
    <w:p>
      <w:pPr>
        <w:pStyle w:val="Heading1"/>
      </w:pPr>
      <w:r>
        <w:rPr>
          <w:rFonts w:ascii="Calibri" w:hAnsi="Calibri"/>
          <w:color w:val="1B3A4B"/>
        </w:rPr>
        <w:t>3. Investigation</w:t>
      </w:r>
    </w:p>
    <w:p>
      <w:pPr>
        <w:pStyle w:val="Heading2"/>
      </w:pPr>
      <w:r>
        <w:rPr>
          <w:rFonts w:ascii="Calibri" w:hAnsi="Calibri"/>
          <w:color w:val="1B3A4B"/>
        </w:rPr>
        <w:t>9:81–83 sit contrary to the Messenger</w:t>
      </w:r>
    </w:p>
    <w:p>
      <w:pPr>
        <w:spacing w:after="160"/>
      </w:pPr>
      <w:r>
        <w:rPr>
          <w:rFonts w:ascii="Calibri" w:hAnsi="Calibri" w:eastAsia="Calibri"/>
          <w:b w:val="0"/>
          <w:i w:val="0"/>
          <w:color w:val="222222"/>
          <w:sz w:val="22"/>
        </w:rPr>
        <w:t>Left behind (khullifū) rejoiced at sitting khilāfa rasūli llāh — contrary to / behind the Messenger of God. Disliked striving with property and lives. Heat-excuse. Hell is hotter. If God returns you to a party of them and they ask leave to go out: never with me, never fight an enemy with me. First sitting binds the second. The Messenger is told the sentence to say.</w:t>
      </w:r>
    </w:p>
    <w:p>
      <w:pPr>
        <w:pStyle w:val="Heading2"/>
      </w:pPr>
      <w:r>
        <w:rPr>
          <w:rFonts w:ascii="Calibri" w:hAnsi="Calibri"/>
          <w:color w:val="1B3A4B"/>
        </w:rPr>
        <w:t>9:84 funeral bar</w:t>
      </w:r>
    </w:p>
    <w:p>
      <w:pPr>
        <w:spacing w:after="160"/>
      </w:pPr>
      <w:r>
        <w:rPr>
          <w:rFonts w:ascii="Calibri" w:hAnsi="Calibri" w:eastAsia="Calibri"/>
          <w:b w:val="0"/>
          <w:i w:val="0"/>
          <w:color w:val="222222"/>
          <w:sz w:val="22"/>
        </w:rPr>
        <w:t>Do not pray over any of them who dies, ever. Do not stand at his grave. They disbelieved in God and His Messenger and died as wicked. This is a ritual bar added to 9:80’s forgiveness-cap. The Prophet’s funeral-prayer and grave-stand are withdrawn from this class.</w:t>
      </w:r>
    </w:p>
    <w:p>
      <w:pPr>
        <w:pStyle w:val="Heading2"/>
      </w:pPr>
      <w:r>
        <w:rPr>
          <w:rFonts w:ascii="Calibri" w:hAnsi="Calibri"/>
          <w:color w:val="1B3A4B"/>
        </w:rPr>
        <w:t>9:86–89 two columns</w:t>
      </w:r>
    </w:p>
    <w:p>
      <w:pPr>
        <w:spacing w:after="160"/>
      </w:pPr>
      <w:r>
        <w:rPr>
          <w:rFonts w:ascii="Calibri" w:hAnsi="Calibri" w:eastAsia="Calibri"/>
          <w:b w:val="0"/>
          <w:i w:val="0"/>
          <w:color w:val="222222"/>
          <w:sz w:val="22"/>
        </w:rPr>
        <w:t>When a sūra says believe and strive with His Messenger, the well-off ask leave: let us be with the sitters. Hearts sealed. The Messenger and those who believed with him strove with property and lives. Good things; success; gardens. The split is not ‘Muslim / non-Muslim’ on the page. It is those who go with him versus those who sit contrary to him.</w:t>
      </w:r>
    </w:p>
    <w:p>
      <w:pPr>
        <w:pStyle w:val="Heading1"/>
      </w:pPr>
      <w:r>
        <w:rPr>
          <w:rFonts w:ascii="Calibri" w:hAnsi="Calibri"/>
          <w:color w:val="1B3A4B"/>
        </w:rPr>
        <w:t>4. Lemmas</w:t>
      </w:r>
    </w:p>
    <w:p>
      <w:pPr>
        <w:spacing w:after="160"/>
      </w:pPr>
      <w:r>
        <w:rPr>
          <w:rFonts w:ascii="Calibri" w:hAnsi="Calibri" w:eastAsia="Calibri"/>
          <w:b w:val="0"/>
          <w:i w:val="0"/>
          <w:color w:val="222222"/>
          <w:sz w:val="22"/>
        </w:rPr>
        <w:t>khullifū. qaʿadū khilāfa rasūli llāh. al-ḥarr. nār jahannam ashadd ḥarran. lā tuṣalli ʿalā aḥadin minhum māta abadan. lā taqum ʿalā qabrihi. dhawū l-ṭawl. ṭabaʿa Allāhu ʿalā qulūbihim.</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9:81 khilafa rasuli llah</w:t>
            </w:r>
          </w:p>
        </w:tc>
        <w:tc>
          <w:tcPr>
            <w:tcW w:type="dxa" w:w="3264"/>
          </w:tcPr>
          <w:p>
            <w:r/>
            <w:r>
              <w:rPr>
                <w:rFonts w:ascii="Calibri" w:hAnsi="Calibri" w:eastAsia="Calibri"/>
                <w:b w:val="0"/>
                <w:i w:val="0"/>
                <w:color w:val="222222"/>
                <w:sz w:val="18"/>
              </w:rPr>
              <w:t>SI: remaining behind [in disobedience to] the Messenger. Haleem: staying behind the Messenger. Pickthall: sitting still behind the messenger. Arberry: sitting at home behind God's Messenger.</w:t>
            </w:r>
          </w:p>
        </w:tc>
        <w:tc>
          <w:tcPr>
            <w:tcW w:type="dxa" w:w="3264"/>
          </w:tcPr>
          <w:p>
            <w:r/>
            <w:r>
              <w:rPr>
                <w:rFonts w:ascii="Calibri" w:hAnsi="Calibri" w:eastAsia="Calibri"/>
                <w:b w:val="0"/>
                <w:i w:val="0"/>
                <w:color w:val="222222"/>
                <w:sz w:val="18"/>
              </w:rPr>
              <w:t>khilafa = behind / contrary to. Disobedience is SI's gloss.</w:t>
            </w:r>
          </w:p>
        </w:tc>
      </w:tr>
      <w:tr>
        <w:tc>
          <w:tcPr>
            <w:tcW w:type="dxa" w:w="3264"/>
            <w:shd w:fill="F4F1EA" w:val="clear"/>
          </w:tcPr>
          <w:p>
            <w:r/>
            <w:r>
              <w:rPr>
                <w:rFonts w:ascii="Calibri" w:hAnsi="Calibri" w:eastAsia="Calibri"/>
                <w:b w:val="0"/>
                <w:i w:val="0"/>
                <w:color w:val="222222"/>
                <w:sz w:val="18"/>
              </w:rPr>
              <w:t>9:84 la tusalli ... la taqum 'ala qabrihi</w:t>
            </w:r>
          </w:p>
        </w:tc>
        <w:tc>
          <w:tcPr>
            <w:tcW w:type="dxa" w:w="3264"/>
            <w:shd w:fill="F4F1EA" w:val="clear"/>
          </w:tcPr>
          <w:p>
            <w:r/>
            <w:r>
              <w:rPr>
                <w:rFonts w:ascii="Calibri" w:hAnsi="Calibri" w:eastAsia="Calibri"/>
                <w:b w:val="0"/>
                <w:i w:val="0"/>
                <w:color w:val="222222"/>
                <w:sz w:val="18"/>
              </w:rPr>
              <w:t>SI: do not pray [funeral] over any of them who dies, ever, or stand at his grave. Haleem: do not hold funeral prayers for any of them... or stand at their graves. Pickthall: pray not... nor stand by his grave. Arberry: do not pray over any one of them when he is dead, nor stand by his tomb.</w:t>
            </w:r>
          </w:p>
        </w:tc>
        <w:tc>
          <w:tcPr>
            <w:tcW w:type="dxa" w:w="3264"/>
            <w:shd w:fill="F4F1EA" w:val="clear"/>
          </w:tcPr>
          <w:p>
            <w:r/>
            <w:r>
              <w:rPr>
                <w:rFonts w:ascii="Calibri" w:hAnsi="Calibri" w:eastAsia="Calibri"/>
                <w:b w:val="0"/>
                <w:i w:val="0"/>
                <w:color w:val="222222"/>
                <w:sz w:val="18"/>
              </w:rPr>
              <w:t>Two acts barred: salat over the dead, standing at the grave.</w:t>
            </w:r>
          </w:p>
        </w:tc>
      </w:tr>
      <w:tr>
        <w:tc>
          <w:tcPr>
            <w:tcW w:type="dxa" w:w="3264"/>
          </w:tcPr>
          <w:p>
            <w:r/>
            <w:r>
              <w:rPr>
                <w:rFonts w:ascii="Calibri" w:hAnsi="Calibri" w:eastAsia="Calibri"/>
                <w:b w:val="0"/>
                <w:i w:val="0"/>
                <w:color w:val="222222"/>
                <w:sz w:val="18"/>
              </w:rPr>
              <w:t>9:86 dhawu l-tawl</w:t>
            </w:r>
          </w:p>
        </w:tc>
        <w:tc>
          <w:tcPr>
            <w:tcW w:type="dxa" w:w="3264"/>
          </w:tcPr>
          <w:p>
            <w:r/>
            <w:r>
              <w:rPr>
                <w:rFonts w:ascii="Calibri" w:hAnsi="Calibri" w:eastAsia="Calibri"/>
                <w:b w:val="0"/>
                <w:i w:val="0"/>
                <w:color w:val="222222"/>
                <w:sz w:val="18"/>
              </w:rPr>
              <w:t>SI: those who possess wealth. Haleem: those with the means. Pickthall: those who possess wealth. Arberry: those of them who possess bounty.</w:t>
            </w:r>
          </w:p>
        </w:tc>
        <w:tc>
          <w:tcPr>
            <w:tcW w:type="dxa" w:w="3264"/>
          </w:tcPr>
          <w:p>
            <w:r/>
            <w:r>
              <w:rPr>
                <w:rFonts w:ascii="Calibri" w:hAnsi="Calibri" w:eastAsia="Calibri"/>
                <w:b w:val="0"/>
                <w:i w:val="0"/>
                <w:color w:val="222222"/>
                <w:sz w:val="18"/>
              </w:rPr>
              <w:t>tawl = means / bounty / length. The well-off asking leave is the sting.</w:t>
            </w:r>
          </w:p>
        </w:tc>
      </w:tr>
    </w:tbl>
    <w:p/>
    <w:p>
      <w:pPr>
        <w:spacing w:after="160"/>
      </w:pPr>
      <w:r>
        <w:rPr>
          <w:rFonts w:ascii="Calibri" w:hAnsi="Calibri" w:eastAsia="Calibri"/>
          <w:b w:val="0"/>
          <w:i w:val="0"/>
          <w:color w:val="222222"/>
          <w:sz w:val="22"/>
        </w:rPr>
        <w:t>Yusuf Ali 9:84 line only: 'Nor do thou ever pray for any of them that dies, nor stand at his grave.'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Sitting contrary to the Messenger is named as the stay-behinds’ joy. Heat is answered with Hell. A second expedition with him is closed to that party. Funeral prayer and grave-stand are withdrawn. Wealth still does not impress. A sūra that says ‘strive with His Messenger’ exposes the well-off sitters. The successful column is the Messenger plus those who believed with him and actually went.</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9:80 seventy-cap. 9:113 parked (no ask for associator-kin). 8:72 hijra-walāya. QB-0270 funeral-bar as ritual extension of the forgiveness-cap. QB-0271 ‘with the Messenger’ vs ‘behind the Messenger’ as this surah’s split.</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QDISC-0470</w:t>
            </w:r>
          </w:p>
        </w:tc>
        <w:tc>
          <w:tcPr>
            <w:tcW w:type="dxa" w:w="4896"/>
          </w:tcPr>
          <w:p>
            <w:r/>
            <w:r>
              <w:rPr>
                <w:rFonts w:ascii="Calibri" w:hAnsi="Calibri" w:eastAsia="Calibri"/>
                <w:b w:val="0"/>
                <w:i w:val="0"/>
                <w:color w:val="222222"/>
                <w:sz w:val="18"/>
              </w:rPr>
              <w:t>Stay-behinds rejoiced at sitting contrary to the Messenger; heat-excuse; Hell hotter</w:t>
            </w:r>
          </w:p>
        </w:tc>
      </w:tr>
      <w:tr>
        <w:tc>
          <w:tcPr>
            <w:tcW w:type="dxa" w:w="4896"/>
            <w:shd w:fill="F4F1EA" w:val="clear"/>
          </w:tcPr>
          <w:p>
            <w:r/>
            <w:r>
              <w:rPr>
                <w:rFonts w:ascii="Calibri" w:hAnsi="Calibri" w:eastAsia="Calibri"/>
                <w:b w:val="0"/>
                <w:i w:val="0"/>
                <w:color w:val="222222"/>
                <w:sz w:val="18"/>
              </w:rPr>
              <w:t>QDISC-0471</w:t>
            </w:r>
          </w:p>
        </w:tc>
        <w:tc>
          <w:tcPr>
            <w:tcW w:type="dxa" w:w="4896"/>
            <w:shd w:fill="F4F1EA" w:val="clear"/>
          </w:tcPr>
          <w:p>
            <w:r/>
            <w:r>
              <w:rPr>
                <w:rFonts w:ascii="Calibri" w:hAnsi="Calibri" w:eastAsia="Calibri"/>
                <w:b w:val="0"/>
                <w:i w:val="0"/>
                <w:color w:val="222222"/>
                <w:sz w:val="18"/>
              </w:rPr>
              <w:t>They will never go forth or fight with him again</w:t>
            </w:r>
          </w:p>
        </w:tc>
      </w:tr>
      <w:tr>
        <w:tc>
          <w:tcPr>
            <w:tcW w:type="dxa" w:w="4896"/>
          </w:tcPr>
          <w:p>
            <w:r/>
            <w:r>
              <w:rPr>
                <w:rFonts w:ascii="Calibri" w:hAnsi="Calibri" w:eastAsia="Calibri"/>
                <w:b w:val="0"/>
                <w:i w:val="0"/>
                <w:color w:val="222222"/>
                <w:sz w:val="18"/>
              </w:rPr>
              <w:t>QDISC-0472</w:t>
            </w:r>
          </w:p>
        </w:tc>
        <w:tc>
          <w:tcPr>
            <w:tcW w:type="dxa" w:w="4896"/>
          </w:tcPr>
          <w:p>
            <w:r/>
            <w:r>
              <w:rPr>
                <w:rFonts w:ascii="Calibri" w:hAnsi="Calibri" w:eastAsia="Calibri"/>
                <w:b w:val="0"/>
                <w:i w:val="0"/>
                <w:color w:val="222222"/>
                <w:sz w:val="18"/>
              </w:rPr>
              <w:t>No funeral prayer, no grave-stand, ever</w:t>
            </w:r>
          </w:p>
        </w:tc>
      </w:tr>
      <w:tr>
        <w:tc>
          <w:tcPr>
            <w:tcW w:type="dxa" w:w="4896"/>
            <w:shd w:fill="F4F1EA" w:val="clear"/>
          </w:tcPr>
          <w:p>
            <w:r/>
            <w:r>
              <w:rPr>
                <w:rFonts w:ascii="Calibri" w:hAnsi="Calibri" w:eastAsia="Calibri"/>
                <w:b w:val="0"/>
                <w:i w:val="0"/>
                <w:color w:val="222222"/>
                <w:sz w:val="18"/>
              </w:rPr>
              <w:t>QDISC-0473</w:t>
            </w:r>
          </w:p>
        </w:tc>
        <w:tc>
          <w:tcPr>
            <w:tcW w:type="dxa" w:w="4896"/>
            <w:shd w:fill="F4F1EA" w:val="clear"/>
          </w:tcPr>
          <w:p>
            <w:r/>
            <w:r>
              <w:rPr>
                <w:rFonts w:ascii="Calibri" w:hAnsi="Calibri" w:eastAsia="Calibri"/>
                <w:b w:val="0"/>
                <w:i w:val="0"/>
                <w:color w:val="222222"/>
                <w:sz w:val="18"/>
              </w:rPr>
              <w:t>Wealth/children as punishment-instrument restated</w:t>
            </w:r>
          </w:p>
        </w:tc>
      </w:tr>
      <w:tr>
        <w:tc>
          <w:tcPr>
            <w:tcW w:type="dxa" w:w="4896"/>
          </w:tcPr>
          <w:p>
            <w:r/>
            <w:r>
              <w:rPr>
                <w:rFonts w:ascii="Calibri" w:hAnsi="Calibri" w:eastAsia="Calibri"/>
                <w:b w:val="0"/>
                <w:i w:val="0"/>
                <w:color w:val="222222"/>
                <w:sz w:val="18"/>
              </w:rPr>
              <w:t>QDISC-0474</w:t>
            </w:r>
          </w:p>
        </w:tc>
        <w:tc>
          <w:tcPr>
            <w:tcW w:type="dxa" w:w="4896"/>
          </w:tcPr>
          <w:p>
            <w:r/>
            <w:r>
              <w:rPr>
                <w:rFonts w:ascii="Calibri" w:hAnsi="Calibri" w:eastAsia="Calibri"/>
                <w:b w:val="0"/>
                <w:i w:val="0"/>
                <w:color w:val="222222"/>
                <w:sz w:val="18"/>
              </w:rPr>
              <w:t>Sura to strive with the Messenger; well-off ask leave; hearts sealed</w:t>
            </w:r>
          </w:p>
        </w:tc>
      </w:tr>
      <w:tr>
        <w:tc>
          <w:tcPr>
            <w:tcW w:type="dxa" w:w="4896"/>
            <w:shd w:fill="F4F1EA" w:val="clear"/>
          </w:tcPr>
          <w:p>
            <w:r/>
            <w:r>
              <w:rPr>
                <w:rFonts w:ascii="Calibri" w:hAnsi="Calibri" w:eastAsia="Calibri"/>
                <w:b w:val="0"/>
                <w:i w:val="0"/>
                <w:color w:val="222222"/>
                <w:sz w:val="18"/>
              </w:rPr>
              <w:t>QDISC-0475</w:t>
            </w:r>
          </w:p>
        </w:tc>
        <w:tc>
          <w:tcPr>
            <w:tcW w:type="dxa" w:w="4896"/>
            <w:shd w:fill="F4F1EA" w:val="clear"/>
          </w:tcPr>
          <w:p>
            <w:r/>
            <w:r>
              <w:rPr>
                <w:rFonts w:ascii="Calibri" w:hAnsi="Calibri" w:eastAsia="Calibri"/>
                <w:b w:val="0"/>
                <w:i w:val="0"/>
                <w:color w:val="222222"/>
                <w:sz w:val="18"/>
              </w:rPr>
              <w:t>The Messenger and those who believed with him strove; gardens</w:t>
            </w:r>
          </w:p>
        </w:tc>
      </w:tr>
      <w:tr>
        <w:tc>
          <w:tcPr>
            <w:tcW w:type="dxa" w:w="4896"/>
          </w:tcPr>
          <w:p>
            <w:r/>
            <w:r>
              <w:rPr>
                <w:rFonts w:ascii="Calibri" w:hAnsi="Calibri" w:eastAsia="Calibri"/>
                <w:b w:val="0"/>
                <w:i w:val="0"/>
                <w:color w:val="222222"/>
                <w:sz w:val="18"/>
              </w:rPr>
              <w:t>QB-0270</w:t>
            </w:r>
          </w:p>
        </w:tc>
        <w:tc>
          <w:tcPr>
            <w:tcW w:type="dxa" w:w="4896"/>
          </w:tcPr>
          <w:p>
            <w:r/>
            <w:r>
              <w:rPr>
                <w:rFonts w:ascii="Calibri" w:hAnsi="Calibri" w:eastAsia="Calibri"/>
                <w:b w:val="0"/>
                <w:i w:val="0"/>
                <w:color w:val="222222"/>
                <w:sz w:val="18"/>
              </w:rPr>
              <w:t>Funeral-bar extends 9:80</w:t>
            </w:r>
          </w:p>
        </w:tc>
      </w:tr>
      <w:tr>
        <w:tc>
          <w:tcPr>
            <w:tcW w:type="dxa" w:w="4896"/>
            <w:shd w:fill="F4F1EA" w:val="clear"/>
          </w:tcPr>
          <w:p>
            <w:r/>
            <w:r>
              <w:rPr>
                <w:rFonts w:ascii="Calibri" w:hAnsi="Calibri" w:eastAsia="Calibri"/>
                <w:b w:val="0"/>
                <w:i w:val="0"/>
                <w:color w:val="222222"/>
                <w:sz w:val="18"/>
              </w:rPr>
              <w:t>QB-0271</w:t>
            </w:r>
          </w:p>
        </w:tc>
        <w:tc>
          <w:tcPr>
            <w:tcW w:type="dxa" w:w="4896"/>
            <w:shd w:fill="F4F1EA" w:val="clear"/>
          </w:tcPr>
          <w:p>
            <w:r/>
            <w:r>
              <w:rPr>
                <w:rFonts w:ascii="Calibri" w:hAnsi="Calibri" w:eastAsia="Calibri"/>
                <w:b w:val="0"/>
                <w:i w:val="0"/>
                <w:color w:val="222222"/>
                <w:sz w:val="18"/>
              </w:rPr>
              <w:t>With him / behind him as this surah's split</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9:90–110 — desert Arabs; those who confess mixed deeds; deferred cases; the harm-mosque.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CP07 vv081-089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CP07 vv081-089</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