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160" w:firstLine="720"/>
        <w:contextualSpacing w:val="0"/>
        <w:rPr>
          <w:b w:val="1"/>
        </w:rPr>
      </w:pPr>
      <w:r w:rsidDel="00000000" w:rsidR="00000000" w:rsidRPr="00000000">
        <w:rPr>
          <w:b w:val="1"/>
          <w:rtl w:val="0"/>
        </w:rPr>
        <w:t xml:space="preserve">PIDATO SINGKAT</w:t>
      </w:r>
    </w:p>
    <w:p w:rsidR="00000000" w:rsidDel="00000000" w:rsidP="00000000" w:rsidRDefault="00000000" w:rsidRPr="00000000">
      <w:pPr>
        <w:ind w:left="216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assalamualaikum wr.wb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“Education is the passport to the future, for tomorrow belongs to those who prepare for it today  MalcolmX” . in addtion for me “education has to be inclusive, education has to be accessible and education is for everyone”.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First of all, let me introduce my self, I’m Airlangga Visnhu Murthi from Undergraduate Student of Computer Science Department, Bogor Agricultural University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Continuing what I have said before, there is a fact that participation number of higher education in Indonesia is only about 20% according to BPS Indonesia 2017. What does it mean? It means that most of senior high school students in Indonesia don’t proceed their study to college or university after graduating. Standing here means so much to me. I’m very lucky and grateful that I can get a chance to continue my study to higher education right now. By participating in higher education, I can enhance my competency, find out what’s being my passion, and unleash my potential to prepare my future career.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On another hand, I also feel very lucky and grateful for being one of the grantees of PT KEB HANA scholarship. The KEB HANA scholarship helped me and several other students who undergo economic difficulties during college. Hopefully PT KEB HANA has always been one of the solutions for outstanding students who are experiencing economic difficulties. Once again thanks to PT KEB HANA, which continue to spread goodness in Indonesia.</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thank you and good morning</w:t>
      </w:r>
    </w:p>
    <w:p w:rsidR="00000000" w:rsidDel="00000000" w:rsidP="00000000" w:rsidRDefault="00000000" w:rsidRPr="00000000">
      <w:pPr>
        <w:ind w:left="0" w:firstLine="0"/>
        <w:contextualSpacing w:val="0"/>
        <w:rPr/>
      </w:pPr>
      <w:r w:rsidDel="00000000" w:rsidR="00000000" w:rsidRPr="00000000">
        <w:rPr>
          <w:rtl w:val="0"/>
        </w:rPr>
        <w:t xml:space="preserve">wasalamualaikum wr.wb</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