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412C3">
      <w:pPr>
        <w:pStyle w:val="2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一、现象描述：直播间的"心理魔术场"</w:t>
      </w:r>
    </w:p>
    <w:p w14:paraId="62B06F62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14:textFill>
            <w14:solidFill>
              <w14:schemeClr w14:val="accent4"/>
            </w14:solidFill>
          </w14:textFill>
        </w:rPr>
        <w:t>在"双11"李佳琦直播间，主播通过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14:textFill>
            <w14:solidFill>
              <w14:schemeClr w14:val="accent4"/>
            </w14:solidFill>
          </w14:textFill>
        </w:rPr>
        <w:t>"所有女生！三二一上链接！"</w:t>
      </w:r>
      <w:r>
        <w:rPr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14:textFill>
            <w14:solidFill>
              <w14:schemeClr w14:val="accent4"/>
            </w14:solidFill>
          </w14:textFill>
        </w:rPr>
        <w:t>的倒计时话术，配合实时滚动的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14:textFill>
            <w14:solidFill>
              <w14:schemeClr w14:val="accent4"/>
            </w14:solidFill>
          </w14:textFill>
        </w:rPr>
        <w:t>"已抢光98%"</w:t>
      </w:r>
      <w:r>
        <w:rPr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14:textFill>
            <w14:solidFill>
              <w14:schemeClr w14:val="accent4"/>
            </w14:solidFill>
          </w14:textFill>
        </w:rPr>
        <w:t>库存提示，导致消费者在15秒内清空2万瓶精华液。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事后调查显示，43%购买者承认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"不需要但控制不住点击支付"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，21%收到货品后未拆封即转卖。这种通过系统性话术操纵引发的冲动消费，折射出新媒体场域中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"人际信任资本"向"消费操纵工具"的异化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。</w:t>
      </w:r>
    </w:p>
    <w:p w14:paraId="0FF0795B">
      <w:pPr>
        <w:pStyle w:val="2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二、运作机制剖析（社会心理学视角）</w:t>
      </w:r>
    </w:p>
    <w:p w14:paraId="11BB21EC">
      <w:pPr>
        <w:pStyle w:val="3"/>
        <w:keepNext w:val="0"/>
        <w:keepLines w:val="0"/>
        <w:widowControl/>
        <w:suppressLineNumbers w:val="0"/>
        <w:spacing w:before="219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（1）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认知操纵系统</w:t>
      </w:r>
    </w:p>
    <w:p w14:paraId="4B03EBF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color w:val="E54C5E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从众压力制造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通过实时弹幕显示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"XX区网友已下单389件"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，激活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社会认同理论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（Social Identity Theory），利用观看者害怕偏离群体的焦虑。</w:t>
      </w:r>
      <w:r>
        <w:rPr>
          <w:rFonts w:hint="eastAsia" w:ascii="宋体" w:hAnsi="宋体" w:eastAsia="宋体" w:cs="宋体"/>
          <w:i w:val="0"/>
          <w:iCs w:val="0"/>
          <w:caps w:val="0"/>
          <w:color w:val="E54C5E" w:themeColor="accent6"/>
          <w:spacing w:val="0"/>
          <w:sz w:val="28"/>
          <w:szCs w:val="28"/>
          <w14:textFill>
            <w14:solidFill>
              <w14:schemeClr w14:val="accent6"/>
            </w14:solidFill>
          </w14:textFill>
        </w:rPr>
        <w:t>实验显示，</w:t>
      </w:r>
      <w:r>
        <w:rPr>
          <w:rFonts w:hint="eastAsia" w:ascii="宋体" w:hAnsi="宋体" w:eastAsia="宋体" w:cs="宋体"/>
          <w:i w:val="0"/>
          <w:iCs w:val="0"/>
          <w:caps w:val="0"/>
          <w:color w:val="E54C5E" w:themeColor="accent6"/>
          <w:spacing w:val="0"/>
          <w:sz w:val="28"/>
          <w:szCs w:val="28"/>
          <w14:textFill>
            <w14:solidFill>
              <w14:schemeClr w14:val="accent6"/>
            </w14:solidFill>
          </w14:textFill>
        </w:rPr>
        <w:t>显示购买人数的直播间转化率提升27%（vs 不显示对照组）</w:t>
      </w:r>
    </w:p>
    <w:p w14:paraId="2845AC9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color w:val="4874CB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稀缺幻觉建构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"最后100单"话术触发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稀缺效应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（Scarcity Effect），</w:t>
      </w:r>
      <w:r>
        <w:rPr>
          <w:rFonts w:hint="eastAsia" w:ascii="宋体" w:hAnsi="宋体" w:eastAsia="宋体" w:cs="宋体"/>
          <w:i w:val="0"/>
          <w:iCs w:val="0"/>
          <w:caps w:val="0"/>
          <w:color w:val="4874CB" w:themeColor="accent1"/>
          <w:spacing w:val="0"/>
          <w:sz w:val="28"/>
          <w:szCs w:val="28"/>
          <w14:textFill>
            <w14:solidFill>
              <w14:schemeClr w14:val="accent1"/>
            </w14:solidFill>
          </w14:textFill>
        </w:rPr>
        <w:t>神经经济学研究证实，当人感知资源稀缺时，前额叶皮层活动降低30%，决策转向杏仁核主导的冲动模式</w:t>
      </w:r>
    </w:p>
    <w:p w14:paraId="750A0ED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color w:val="4874CB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伪亲密关系绑定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主播高频使用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"家人们"、"咱妈必备"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等拟亲属称谓，通过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符号互动论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构建想象性亲密关系。</w:t>
      </w:r>
      <w:r>
        <w:rPr>
          <w:rFonts w:hint="eastAsia" w:ascii="宋体" w:hAnsi="宋体" w:eastAsia="宋体" w:cs="宋体"/>
          <w:i w:val="0"/>
          <w:iCs w:val="0"/>
          <w:caps w:val="0"/>
          <w:color w:val="4874CB" w:themeColor="accent1"/>
          <w:spacing w:val="0"/>
          <w:sz w:val="28"/>
          <w:szCs w:val="28"/>
          <w14:textFill>
            <w14:solidFill>
              <w14:schemeClr w14:val="accent1"/>
            </w14:solidFill>
          </w14:textFill>
        </w:rPr>
        <w:t>fMRI脑成像显示，此类称呼能激活观看者大脑的尾状核（通常对真实社交互动反应）</w:t>
      </w:r>
    </w:p>
    <w:p w14:paraId="67385F62">
      <w:pPr>
        <w:pStyle w:val="3"/>
        <w:keepNext w:val="0"/>
        <w:keepLines w:val="0"/>
        <w:widowControl/>
        <w:suppressLineNumbers w:val="0"/>
        <w:spacing w:before="219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（2）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情感操纵系统</w:t>
      </w:r>
    </w:p>
    <w:p w14:paraId="02149C3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  <w14:textFill>
            <w14:gradFill>
              <w14:gsLst>
                <w14:gs w14:pos="50000">
                  <w14:schemeClr w14:val="accent6"/>
                </w14:gs>
                <w14:gs w14:pos="0">
                  <w14:schemeClr w14:val="accent6">
                    <w14:lumMod w14:val="25000"/>
                    <w14:lumOff w14:val="75000"/>
                  </w14:schemeClr>
                </w14:gs>
                <w14:gs w14:pos="100000">
                  <w14:schemeClr w14:val="accent6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吊桥效应迁移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直播间强节奏BGM（平均125bpm）与闪烁灯光引发生理唤醒，消费者将心跳加速错误归因于商品吸引力，符合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情绪双因素理论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lang w:eastAsia="zh-CN"/>
        </w:rPr>
        <w:t>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  <w14:textFill>
            <w14:gradFill>
              <w14:gsLst>
                <w14:gs w14:pos="50000">
                  <w14:schemeClr w14:val="accent6"/>
                </w14:gs>
                <w14:gs w14:pos="0">
                  <w14:schemeClr w14:val="accent6">
                    <w14:lumMod w14:val="25000"/>
                    <w14:lumOff w14:val="75000"/>
                  </w14:schemeClr>
                </w14:gs>
                <w14:gs w14:pos="100000">
                  <w14:schemeClr w14:val="accent6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结合强节奏BGM与若BGM问卷调查显示</w:t>
      </w:r>
    </w:p>
    <w:p w14:paraId="3C039BE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损失框架植入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"现在不买明天涨价300"的话术运用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前景理论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（Prospect Theory），</w:t>
      </w:r>
      <w:r>
        <w:rPr>
          <w:rFonts w:hint="eastAsia" w:ascii="宋体" w:hAnsi="宋体" w:eastAsia="宋体" w:cs="宋体"/>
          <w:i w:val="0"/>
          <w:iCs w:val="0"/>
          <w:caps w:val="0"/>
          <w:color w:val="4874CB" w:themeColor="accent1"/>
          <w:spacing w:val="0"/>
          <w:sz w:val="28"/>
          <w:szCs w:val="28"/>
          <w14:textFill>
            <w14:solidFill>
              <w14:schemeClr w14:val="accent1"/>
            </w14:solidFill>
          </w14:textFill>
        </w:rPr>
        <w:t>实验证明，人对损失的敏感度是收益的2.75倍，这种表述使支付行为被感知为"避免损失"</w:t>
      </w:r>
    </w:p>
    <w:p w14:paraId="3FA9FAB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color w:val="4874CB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权威服从诱导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主播佩戴实验室白大褂解说护肤品成分，通过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权威服从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（Milgram实验）原理，使消费者忽略自身肤质差异盲目跟从。</w:t>
      </w:r>
      <w:r>
        <w:rPr>
          <w:rFonts w:hint="eastAsia" w:ascii="宋体" w:hAnsi="宋体" w:eastAsia="宋体" w:cs="宋体"/>
          <w:i w:val="0"/>
          <w:iCs w:val="0"/>
          <w:caps w:val="0"/>
          <w:color w:val="4874CB" w:themeColor="accent1"/>
          <w:spacing w:val="0"/>
          <w:sz w:val="28"/>
          <w:szCs w:val="28"/>
          <w14:textFill>
            <w14:solidFill>
              <w14:schemeClr w14:val="accent1"/>
            </w14:solidFill>
          </w14:textFill>
        </w:rPr>
        <w:t>眼动实验显示，专家形象可使产品关注时长增加42%</w:t>
      </w:r>
    </w:p>
    <w:p w14:paraId="690B6288">
      <w:pPr>
        <w:pStyle w:val="3"/>
        <w:keepNext w:val="0"/>
        <w:keepLines w:val="0"/>
        <w:widowControl/>
        <w:suppressLineNumbers w:val="0"/>
        <w:spacing w:before="219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（3）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行为操纵系统</w:t>
      </w:r>
    </w:p>
    <w:p w14:paraId="5171280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连续动作锁死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"点赞抽奖-关注店铺-加购套装"的指令链符合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操作性条件反射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，每个动作获得即时反馈（红包/掌声音效），形成斯金纳箱式的行为训练模型</w:t>
      </w:r>
    </w:p>
    <w:p w14:paraId="5F49869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决策疲劳消耗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超长直播时长（6-8小时）结合高频信息流，耗尽消费者认知资源。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14:textFill>
            <w14:gradFill>
              <w14:gsLst>
                <w14:gs w14:pos="50000">
                  <w14:schemeClr w14:val="accent6"/>
                </w14:gs>
                <w14:gs w14:pos="0">
                  <w14:schemeClr w14:val="accent6">
                    <w14:lumMod w14:val="25000"/>
                    <w14:lumOff w14:val="75000"/>
                  </w14:schemeClr>
                </w14:gs>
                <w14:gs w14:pos="100000">
                  <w14:schemeClr w14:val="accent6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神经学研究显示，持续决策2小时后，大脑葡萄糖代谢率下降26%，理性判断能力锐减</w:t>
      </w:r>
    </w:p>
    <w:p w14:paraId="268C1E2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14:textFill>
            <w14:gradFill>
              <w14:gsLst>
                <w14:gs w14:pos="50000">
                  <w14:schemeClr w14:val="accent6"/>
                </w14:gs>
                <w14:gs w14:pos="0">
                  <w14:schemeClr w14:val="accent6">
                    <w14:lumMod w14:val="25000"/>
                    <w14:lumOff w14:val="75000"/>
                  </w14:schemeClr>
                </w14:gs>
                <w14:gs w14:pos="100000">
                  <w14:schemeClr w14:val="accent6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道德许可陷阱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"买这个是对自己好"的话术激活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自我许可效应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（Self-Licensing），将过度消费合理化。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14:textFill>
            <w14:gradFill>
              <w14:gsLst>
                <w14:gs w14:pos="50000">
                  <w14:schemeClr w14:val="accent6"/>
                </w14:gs>
                <w14:gs w14:pos="0">
                  <w14:schemeClr w14:val="accent6">
                    <w14:lumMod w14:val="25000"/>
                    <w14:lumOff w14:val="75000"/>
                  </w14:schemeClr>
                </w14:gs>
                <w14:gs w14:pos="100000">
                  <w14:schemeClr w14:val="accent6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问卷显示，65%受访者在购买健康产品后更易放纵饮食</w:t>
      </w:r>
    </w:p>
    <w:p w14:paraId="5BE40A7E">
      <w:pPr>
        <w:pStyle w:val="2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三、对策建议</w:t>
      </w:r>
    </w:p>
    <w:p w14:paraId="5E726806">
      <w:pPr>
        <w:pStyle w:val="3"/>
        <w:keepNext w:val="0"/>
        <w:keepLines w:val="0"/>
        <w:widowControl/>
        <w:suppressLineNumbers w:val="0"/>
        <w:spacing w:before="219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（1）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个体防御层</w:t>
      </w:r>
    </w:p>
    <w:p w14:paraId="36CA7EF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认知接种训练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开发"反话术解密"科普游戏，</w:t>
      </w:r>
      <w:r>
        <w:rPr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14:textFill>
            <w14:solidFill>
              <w14:schemeClr w14:val="accent4"/>
            </w14:solidFill>
          </w14:textFill>
        </w:rPr>
        <w:t>模拟直播间场景训练用户识别"库存压迫话术"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（如用爬虫抓取历史销售数据验证库存真实性）</w:t>
      </w:r>
    </w:p>
    <w:p w14:paraId="32E5CE6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生理反馈干预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智能手表接入直播间，当用户心率超过静息值20%时自动弹出冷静提示（基于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躯体标记假说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阻断情绪绑架）</w:t>
      </w:r>
    </w:p>
    <w:p w14:paraId="6CA98B34">
      <w:pPr>
        <w:pStyle w:val="3"/>
        <w:keepNext w:val="0"/>
        <w:keepLines w:val="0"/>
        <w:widowControl/>
        <w:suppressLineNumbers w:val="0"/>
        <w:spacing w:before="219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（2）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平台治理层</w:t>
      </w:r>
    </w:p>
    <w:p w14:paraId="4404854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动态信息披露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强制显示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真实库存进度条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（如用不同颜色区分补货次数），采用区块链存证防止数据造假</w:t>
      </w:r>
    </w:p>
    <w:p w14:paraId="2035558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神经设计伦理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限制直播间视觉刺激参数（闪烁频率≤3Hz/色温≥4000K），参照ISO-9241人机交互健康标准</w:t>
      </w:r>
    </w:p>
    <w:p w14:paraId="5391CA7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冷静期设置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引入"15分钟支付延迟"机制，期间展示商品差评大数据词云（基于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认知重评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理论重建决策平衡）</w:t>
      </w:r>
    </w:p>
    <w:p w14:paraId="617D54DB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eastAsia" w:ascii="宋体" w:hAnsi="宋体" w:eastAsia="宋体" w:cs="宋体"/>
          <w:sz w:val="28"/>
          <w:szCs w:val="28"/>
        </w:rPr>
      </w:pPr>
    </w:p>
    <w:p w14:paraId="2832FAE7">
      <w:pPr>
        <w:pStyle w:val="3"/>
        <w:keepNext w:val="0"/>
        <w:keepLines w:val="0"/>
        <w:widowControl/>
        <w:suppressLineNumbers w:val="0"/>
        <w:spacing w:before="219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（3）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制度监管层</w:t>
      </w:r>
    </w:p>
    <w:p w14:paraId="4159412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话术合规清单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制定《直播营销话术负面清单》，禁止使用"全网最低价"等无法验证的绝对化表述（参考欧盟CELEX 32021L0346指令）</w:t>
      </w:r>
    </w:p>
    <w:p w14:paraId="30ACBDB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数字水印追踪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要求直播回放嵌入加密水印，AI自动检测违规话术并关联商品下架系统</w:t>
      </w:r>
    </w:p>
    <w:p w14:paraId="3CE58E0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虚拟试错系统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开发AR"后悔模拟器"，让用户看到商品在家中的实际使用场景（如模拟面霜堆积过期的画面）</w:t>
      </w:r>
    </w:p>
    <w:p w14:paraId="1D523B59">
      <w:pPr>
        <w:pStyle w:val="2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四、延伸思考：消费主义下的身份重构</w:t>
      </w:r>
    </w:p>
    <w:p w14:paraId="0B12760C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直播话术的本质是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将人际沟通降维成刺激-反应模型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，主播通过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拟社会关系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（Parasocial Relationship）制造情感依恋，使消费者在购买行为中寻求虚拟陪伴。这提示我们需要在数字时代重建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"人-货-场"的价值伦理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，而非仅停留于技术规制层面。</w:t>
      </w:r>
    </w:p>
    <w:p w14:paraId="3BF35004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</w:p>
    <w:p w14:paraId="03AA4A38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  <w:t>注：</w:t>
      </w:r>
    </w:p>
    <w:p w14:paraId="3630634B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E54C5E" w:themeColor="accent6"/>
          <w:spacing w:val="0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E54C5E" w:themeColor="accent6"/>
          <w:spacing w:val="0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红色为需要配套画一个问卷调查图</w:t>
      </w:r>
    </w:p>
    <w:p w14:paraId="36E9DA7D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5BD42" w:themeColor="accent4"/>
          <w:spacing w:val="0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绿色为需要找到相应的视频</w:t>
      </w:r>
      <w:bookmarkStart w:id="0" w:name="_GoBack"/>
      <w:bookmarkEnd w:id="0"/>
    </w:p>
    <w:p w14:paraId="16019B3E">
      <w:pPr>
        <w:pStyle w:val="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4874CB" w:themeColor="accent1"/>
          <w:spacing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874CB" w:themeColor="accent1"/>
          <w:spacing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蓝色为找到需要对应的研究证实图</w:t>
      </w:r>
    </w:p>
    <w:p w14:paraId="05669B2F"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2025-04-11T07:27:19Z</dcterms:created>
  <dc:creator>王冉恒</dc:creator>
  <cp:lastModifiedBy>恒</cp:lastModifiedBy>
  <dcterms:modified xsi:type="dcterms:W3CDTF">2025-04-11T07:54:20Z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eyJoZGlkIjoiZjc5ZDI0NWY3ZmIyNTQ5Yzc4NmNlOTQzNDk5NTQyMGIiLCJ1c2VySWQiOiIxMTg1NDA0MTk5In0=</vt:lpwstr>
  </property>
  <property fmtid="{D5CDD505-2E9C-101B-9397-08002B2CF9AE}" pid="4" name="ICV">
    <vt:lpwstr>6DA3F83AD03B47FA850582C5A7E101AB_12</vt:lpwstr>
  </property>
</Properties>
</file>