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56"/>
          <w:szCs w:val="56"/>
        </w:rPr>
        <w:t xml:space="preserve">Health &amp; Lifestyle Dataset</w:t>
      </w:r>
    </w:p>
    <w:p>
      <w:pPr>
        <w:spacing w:before="160"/>
        <w:jc w:val="center"/>
      </w:pPr>
      <w:r>
        <w:rPr>
          <w:b/>
          <w:bCs/>
          <w:color w:val="C00000"/>
          <w:sz w:val="34"/>
          <w:szCs w:val="34"/>
        </w:rPr>
        <w:t xml:space="preserve">Executive Analytics Report</w:t>
      </w:r>
    </w:p>
    <w:p>
      <w:pPr>
        <w:spacing w:before="400"/>
        <w:jc w:val="center"/>
      </w:pPr>
      <w:r>
        <w:rPr>
          <w:color w:val="595959"/>
          <w:sz w:val="22"/>
          <w:szCs w:val="22"/>
        </w:rPr>
        <w:t xml:space="preserve">Statistical Modeling · Regression Analysis · A/B Testing · Confidence Intervals</w:t>
      </w:r>
    </w:p>
    <w:p>
      <w:pPr>
        <w:spacing w:before="800"/>
        <w:jc w:val="center"/>
      </w:pPr>
      <w:r>
        <w:rPr>
          <w:color w:val="595959"/>
          <w:sz w:val="20"/>
          <w:szCs w:val="20"/>
        </w:rPr>
        <w:t xml:space="preserve">Dataset: 100,000 records · 16 variables</w:t>
      </w:r>
    </w:p>
    <w:p>
      <w:pPr>
        <w:spacing w:before="100"/>
        <w:jc w:val="center"/>
      </w:pPr>
      <w:r>
        <w:rPr>
          <w:color w:val="595959"/>
          <w:sz w:val="20"/>
          <w:szCs w:val="20"/>
        </w:rPr>
        <w:t xml:space="preserve">July 2026</w:t>
      </w:r>
    </w:p>
    <w:p>
      <w:r>
        <w:br w:type="page"/>
      </w:r>
    </w:p>
    <w:p>
      <w:pPr>
        <w:pStyle w:val="Heading1"/>
        <w:pBdr>
          <w:bottom w:val="single" w:color="1F3864" w:sz="6" w:space="4"/>
        </w:pBdr>
        <w:spacing w:after="160" w:before="360"/>
      </w:pPr>
      <w:r>
        <w:rPr>
          <w:b/>
          <w:bCs/>
          <w:color w:val="1F3864"/>
          <w:sz w:val="30"/>
          <w:szCs w:val="30"/>
        </w:rPr>
        <w:t xml:space="preserve">Executive Summary</w:t>
      </w:r>
    </w:p>
    <w:p>
      <w:pPr>
        <w:spacing w:after="160" w:line="276"/>
      </w:pPr>
      <w:r>
        <w:rPr>
          <w:sz w:val="22"/>
          <w:szCs w:val="22"/>
        </w:rPr>
        <w:t xml:space="preserve">This report presents a full statistical analysis of a 100,000-record health and lifestyle dataset, covering demographic, behavioral, and clinical variables. The analysis pipeline included data cleaning and validation, exploratory distribution analysis, correlation analysis, linear and logistic regression modeling, A/B hypothesis testing, and 95% confidence interval estimation.</w:t>
      </w:r>
    </w:p>
    <w:p>
      <w:pPr>
        <w:spacing w:after="160" w:line="276"/>
      </w:pPr>
      <w:r>
        <w:rPr>
          <w:b/>
          <w:bCs/>
          <w:sz w:val="22"/>
          <w:szCs w:val="22"/>
        </w:rPr>
        <w:t xml:space="preserve">Headline finding: across every method applied — correlation analysis, linear regression, logistic regression, t-tests, a two-proportion Z-test, and a chi-square test — none of the lifestyle or clinical variables in this dataset show a statistically or practically meaningful relationship with cholesterol or disease risk. The dataset behaves as though outcomes were assigned independently of the recorded predictors.</w:t>
      </w:r>
    </w:p>
    <w:p>
      <w:pPr>
        <w:pStyle w:val="Heading2"/>
        <w:spacing w:after="120" w:before="260"/>
      </w:pPr>
      <w:r>
        <w:rPr>
          <w:b/>
          <w:bCs/>
          <w:color w:val="1F3864"/>
          <w:sz w:val="24"/>
          <w:szCs w:val="24"/>
        </w:rPr>
        <w:t xml:space="preserve">Key Numbers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320"/>
      </w:tblGrid>
      <w:tr>
        <w:trPr>
          <w:tblHeader/>
        </w:trPr>
        <w:tc>
          <w:tcPr>
            <w:tcW w:type="dxa" w:w="3600"/>
            <w:shd w:fill="1F3864" w:val="clear"/>
            <w:tcMar>
              <w:top w:type="dxa" w:w="80"/>
              <w:left w:type="dxa" w:w="100"/>
              <w:bottom w:type="dxa" w:w="80"/>
              <w:right w:type="dxa" w:w="100"/>
            </w:tcMar>
          </w:tcPr>
          <w:p>
            <w:r>
              <w:rPr>
                <w:b/>
                <w:bCs/>
                <w:color w:val="FFFFFF"/>
                <w:sz w:val="20"/>
                <w:szCs w:val="20"/>
              </w:rPr>
              <w:t xml:space="preserve">Metric</w:t>
            </w:r>
          </w:p>
        </w:tc>
        <w:tc>
          <w:tcPr>
            <w:tcW w:type="dxa" w:w="2600"/>
            <w:shd w:fill="1F3864" w:val="clear"/>
            <w:tcMar>
              <w:top w:type="dxa" w:w="80"/>
              <w:left w:type="dxa" w:w="100"/>
              <w:bottom w:type="dxa" w:w="80"/>
              <w:right w:type="dxa" w:w="100"/>
            </w:tcMar>
          </w:tcPr>
          <w:p>
            <w:r>
              <w:rPr>
                <w:b/>
                <w:bCs/>
                <w:color w:val="FFFFFF"/>
                <w:sz w:val="20"/>
                <w:szCs w:val="20"/>
              </w:rPr>
              <w:t xml:space="preserve">Result</w:t>
            </w:r>
          </w:p>
        </w:tc>
        <w:tc>
          <w:tcPr>
            <w:tcW w:type="dxa" w:w="3320"/>
            <w:shd w:fill="1F3864" w:val="clear"/>
            <w:tcMar>
              <w:top w:type="dxa" w:w="80"/>
              <w:left w:type="dxa" w:w="100"/>
              <w:bottom w:type="dxa" w:w="80"/>
              <w:right w:type="dxa" w:w="100"/>
            </w:tcMar>
          </w:tcPr>
          <w:p>
            <w:r>
              <w:rPr>
                <w:b/>
                <w:bCs/>
                <w:color w:val="FFFFFF"/>
                <w:sz w:val="20"/>
                <w:szCs w:val="20"/>
              </w:rPr>
              <w:t xml:space="preserve">Interpretation</w:t>
            </w:r>
          </w:p>
        </w:tc>
      </w:tr>
      <w:tr>
        <w:tc>
          <w:tcPr>
            <w:tcW w:type="dxa" w:w="3600"/>
            <w:shd w:fill="FFFFFF" w:val="clear"/>
            <w:tcMar>
              <w:top w:type="dxa" w:w="70"/>
              <w:left w:type="dxa" w:w="100"/>
              <w:bottom w:type="dxa" w:w="70"/>
              <w:right w:type="dxa" w:w="100"/>
            </w:tcMar>
          </w:tcPr>
          <w:p>
            <w:r>
              <w:rPr>
                <w:sz w:val="20"/>
                <w:szCs w:val="20"/>
              </w:rPr>
              <w:t xml:space="preserve">Linear regression R² (cholesterol)</w:t>
            </w:r>
          </w:p>
        </w:tc>
        <w:tc>
          <w:tcPr>
            <w:tcW w:type="dxa" w:w="2600"/>
            <w:shd w:fill="FFFFFF" w:val="clear"/>
            <w:tcMar>
              <w:top w:type="dxa" w:w="70"/>
              <w:left w:type="dxa" w:w="100"/>
              <w:bottom w:type="dxa" w:w="70"/>
              <w:right w:type="dxa" w:w="100"/>
            </w:tcMar>
          </w:tcPr>
          <w:p>
            <w:r>
              <w:rPr>
                <w:sz w:val="20"/>
                <w:szCs w:val="20"/>
              </w:rPr>
              <w:t xml:space="preserve">0.0001</w:t>
            </w:r>
          </w:p>
        </w:tc>
        <w:tc>
          <w:tcPr>
            <w:tcW w:type="dxa" w:w="3320"/>
            <w:shd w:fill="FFFFFF" w:val="clear"/>
            <w:tcMar>
              <w:top w:type="dxa" w:w="70"/>
              <w:left w:type="dxa" w:w="100"/>
              <w:bottom w:type="dxa" w:w="70"/>
              <w:right w:type="dxa" w:w="100"/>
            </w:tcMar>
          </w:tcPr>
          <w:p>
            <w:r>
              <w:rPr>
                <w:sz w:val="20"/>
                <w:szCs w:val="20"/>
              </w:rPr>
              <w:t xml:space="preserve">Model explains ~0% of variance</w:t>
            </w:r>
          </w:p>
        </w:tc>
      </w:tr>
      <w:tr>
        <w:tc>
          <w:tcPr>
            <w:tcW w:type="dxa" w:w="3600"/>
            <w:shd w:fill="F2F2F2" w:val="clear"/>
            <w:tcMar>
              <w:top w:type="dxa" w:w="70"/>
              <w:left w:type="dxa" w:w="100"/>
              <w:bottom w:type="dxa" w:w="70"/>
              <w:right w:type="dxa" w:w="100"/>
            </w:tcMar>
          </w:tcPr>
          <w:p>
            <w:r>
              <w:rPr>
                <w:sz w:val="20"/>
                <w:szCs w:val="20"/>
              </w:rPr>
              <w:t xml:space="preserve">Regression F-test p-value</w:t>
            </w:r>
          </w:p>
        </w:tc>
        <w:tc>
          <w:tcPr>
            <w:tcW w:type="dxa" w:w="2600"/>
            <w:shd w:fill="F2F2F2" w:val="clear"/>
            <w:tcMar>
              <w:top w:type="dxa" w:w="70"/>
              <w:left w:type="dxa" w:w="100"/>
              <w:bottom w:type="dxa" w:w="70"/>
              <w:right w:type="dxa" w:w="100"/>
            </w:tcMar>
          </w:tcPr>
          <w:p>
            <w:r>
              <w:rPr>
                <w:sz w:val="20"/>
                <w:szCs w:val="20"/>
              </w:rPr>
              <w:t xml:space="preserve">0.65</w:t>
            </w:r>
          </w:p>
        </w:tc>
        <w:tc>
          <w:tcPr>
            <w:tcW w:type="dxa" w:w="3320"/>
            <w:shd w:fill="F2F2F2" w:val="clear"/>
            <w:tcMar>
              <w:top w:type="dxa" w:w="70"/>
              <w:left w:type="dxa" w:w="100"/>
              <w:bottom w:type="dxa" w:w="70"/>
              <w:right w:type="dxa" w:w="100"/>
            </w:tcMar>
          </w:tcPr>
          <w:p>
            <w:r>
              <w:rPr>
                <w:sz w:val="20"/>
                <w:szCs w:val="20"/>
              </w:rPr>
              <w:t xml:space="preserve">Not significant — no predictors matter jointly</w:t>
            </w:r>
          </w:p>
        </w:tc>
      </w:tr>
      <w:tr>
        <w:tc>
          <w:tcPr>
            <w:tcW w:type="dxa" w:w="3600"/>
            <w:shd w:fill="FFFFFF" w:val="clear"/>
            <w:tcMar>
              <w:top w:type="dxa" w:w="70"/>
              <w:left w:type="dxa" w:w="100"/>
              <w:bottom w:type="dxa" w:w="70"/>
              <w:right w:type="dxa" w:w="100"/>
            </w:tcMar>
          </w:tcPr>
          <w:p>
            <w:r>
              <w:rPr>
                <w:sz w:val="20"/>
                <w:szCs w:val="20"/>
              </w:rPr>
              <w:t xml:space="preserve">Logistic regression AUC (disease risk)</w:t>
            </w:r>
          </w:p>
        </w:tc>
        <w:tc>
          <w:tcPr>
            <w:tcW w:type="dxa" w:w="2600"/>
            <w:shd w:fill="FFFFFF" w:val="clear"/>
            <w:tcMar>
              <w:top w:type="dxa" w:w="70"/>
              <w:left w:type="dxa" w:w="100"/>
              <w:bottom w:type="dxa" w:w="70"/>
              <w:right w:type="dxa" w:w="100"/>
            </w:tcMar>
          </w:tcPr>
          <w:p>
            <w:r>
              <w:rPr>
                <w:sz w:val="20"/>
                <w:szCs w:val="20"/>
              </w:rPr>
              <w:t xml:space="preserve">0.496</w:t>
            </w:r>
          </w:p>
        </w:tc>
        <w:tc>
          <w:tcPr>
            <w:tcW w:type="dxa" w:w="3320"/>
            <w:shd w:fill="FFFFFF" w:val="clear"/>
            <w:tcMar>
              <w:top w:type="dxa" w:w="70"/>
              <w:left w:type="dxa" w:w="100"/>
              <w:bottom w:type="dxa" w:w="70"/>
              <w:right w:type="dxa" w:w="100"/>
            </w:tcMar>
          </w:tcPr>
          <w:p>
            <w:r>
              <w:rPr>
                <w:sz w:val="20"/>
                <w:szCs w:val="20"/>
              </w:rPr>
              <w:t xml:space="preserve">No better than a coin flip (0.50 = random)</w:t>
            </w:r>
          </w:p>
        </w:tc>
      </w:tr>
      <w:tr>
        <w:tc>
          <w:tcPr>
            <w:tcW w:type="dxa" w:w="3600"/>
            <w:shd w:fill="F2F2F2" w:val="clear"/>
            <w:tcMar>
              <w:top w:type="dxa" w:w="70"/>
              <w:left w:type="dxa" w:w="100"/>
              <w:bottom w:type="dxa" w:w="70"/>
              <w:right w:type="dxa" w:w="100"/>
            </w:tcMar>
          </w:tcPr>
          <w:p>
            <w:r>
              <w:rPr>
                <w:sz w:val="20"/>
                <w:szCs w:val="20"/>
              </w:rPr>
              <w:t xml:space="preserve">Model accuracy vs. baseline</w:t>
            </w:r>
          </w:p>
        </w:tc>
        <w:tc>
          <w:tcPr>
            <w:tcW w:type="dxa" w:w="2600"/>
            <w:shd w:fill="F2F2F2" w:val="clear"/>
            <w:tcMar>
              <w:top w:type="dxa" w:w="70"/>
              <w:left w:type="dxa" w:w="100"/>
              <w:bottom w:type="dxa" w:w="70"/>
              <w:right w:type="dxa" w:w="100"/>
            </w:tcMar>
          </w:tcPr>
          <w:p>
            <w:r>
              <w:rPr>
                <w:sz w:val="20"/>
                <w:szCs w:val="20"/>
              </w:rPr>
              <w:t xml:space="preserve">75.2% vs 75.2%</w:t>
            </w:r>
          </w:p>
        </w:tc>
        <w:tc>
          <w:tcPr>
            <w:tcW w:type="dxa" w:w="3320"/>
            <w:shd w:fill="F2F2F2" w:val="clear"/>
            <w:tcMar>
              <w:top w:type="dxa" w:w="70"/>
              <w:left w:type="dxa" w:w="100"/>
              <w:bottom w:type="dxa" w:w="70"/>
              <w:right w:type="dxa" w:w="100"/>
            </w:tcMar>
          </w:tcPr>
          <w:p>
            <w:r>
              <w:rPr>
                <w:sz w:val="20"/>
                <w:szCs w:val="20"/>
              </w:rPr>
              <w:t xml:space="preserve">Model = majority-class guessing, no lift</w:t>
            </w:r>
          </w:p>
        </w:tc>
      </w:tr>
      <w:tr>
        <w:tc>
          <w:tcPr>
            <w:tcW w:type="dxa" w:w="3600"/>
            <w:shd w:fill="FFFFFF" w:val="clear"/>
            <w:tcMar>
              <w:top w:type="dxa" w:w="70"/>
              <w:left w:type="dxa" w:w="100"/>
              <w:bottom w:type="dxa" w:w="70"/>
              <w:right w:type="dxa" w:w="100"/>
            </w:tcMar>
          </w:tcPr>
          <w:p>
            <w:r>
              <w:rPr>
                <w:sz w:val="20"/>
                <w:szCs w:val="20"/>
              </w:rPr>
              <w:t xml:space="preserve">A/B test: family history t-tests significant</w:t>
            </w:r>
          </w:p>
        </w:tc>
        <w:tc>
          <w:tcPr>
            <w:tcW w:type="dxa" w:w="2600"/>
            <w:shd w:fill="FFFFFF" w:val="clear"/>
            <w:tcMar>
              <w:top w:type="dxa" w:w="70"/>
              <w:left w:type="dxa" w:w="100"/>
              <w:bottom w:type="dxa" w:w="70"/>
              <w:right w:type="dxa" w:w="100"/>
            </w:tcMar>
          </w:tcPr>
          <w:p>
            <w:r>
              <w:rPr>
                <w:sz w:val="20"/>
                <w:szCs w:val="20"/>
              </w:rPr>
              <w:t xml:space="preserve">0 of 10</w:t>
            </w:r>
          </w:p>
        </w:tc>
        <w:tc>
          <w:tcPr>
            <w:tcW w:type="dxa" w:w="3320"/>
            <w:shd w:fill="FFFFFF" w:val="clear"/>
            <w:tcMar>
              <w:top w:type="dxa" w:w="70"/>
              <w:left w:type="dxa" w:w="100"/>
              <w:bottom w:type="dxa" w:w="70"/>
              <w:right w:type="dxa" w:w="100"/>
            </w:tcMar>
          </w:tcPr>
          <w:p>
            <w:r>
              <w:rPr>
                <w:sz w:val="20"/>
                <w:szCs w:val="20"/>
              </w:rPr>
              <w:t xml:space="preserve">No metric differs by family history</w:t>
            </w:r>
          </w:p>
        </w:tc>
      </w:tr>
      <w:tr>
        <w:tc>
          <w:tcPr>
            <w:tcW w:type="dxa" w:w="3600"/>
            <w:shd w:fill="F2F2F2" w:val="clear"/>
            <w:tcMar>
              <w:top w:type="dxa" w:w="70"/>
              <w:left w:type="dxa" w:w="100"/>
              <w:bottom w:type="dxa" w:w="70"/>
              <w:right w:type="dxa" w:w="100"/>
            </w:tcMar>
          </w:tcPr>
          <w:p>
            <w:r>
              <w:rPr>
                <w:sz w:val="20"/>
                <w:szCs w:val="20"/>
              </w:rPr>
              <w:t xml:space="preserve">Disease risk rate: family history vs. none</w:t>
            </w:r>
          </w:p>
        </w:tc>
        <w:tc>
          <w:tcPr>
            <w:tcW w:type="dxa" w:w="2600"/>
            <w:shd w:fill="F2F2F2" w:val="clear"/>
            <w:tcMar>
              <w:top w:type="dxa" w:w="70"/>
              <w:left w:type="dxa" w:w="100"/>
              <w:bottom w:type="dxa" w:w="70"/>
              <w:right w:type="dxa" w:w="100"/>
            </w:tcMar>
          </w:tcPr>
          <w:p>
            <w:r>
              <w:rPr>
                <w:sz w:val="20"/>
                <w:szCs w:val="20"/>
              </w:rPr>
              <w:t xml:space="preserve">25.0% vs 24.7% (p=0.31)</w:t>
            </w:r>
          </w:p>
        </w:tc>
        <w:tc>
          <w:tcPr>
            <w:tcW w:type="dxa" w:w="3320"/>
            <w:shd w:fill="F2F2F2" w:val="clear"/>
            <w:tcMar>
              <w:top w:type="dxa" w:w="70"/>
              <w:left w:type="dxa" w:w="100"/>
              <w:bottom w:type="dxa" w:w="70"/>
              <w:right w:type="dxa" w:w="100"/>
            </w:tcMar>
          </w:tcPr>
          <w:p>
            <w:r>
              <w:rPr>
                <w:sz w:val="20"/>
                <w:szCs w:val="20"/>
              </w:rPr>
              <w:t xml:space="preserve">Not statistically significant</w:t>
            </w:r>
          </w:p>
        </w:tc>
      </w:tr>
    </w:tbl>
    <w:p>
      <w:pPr>
        <w:pStyle w:val="Heading2"/>
        <w:spacing w:after="120" w:before="260"/>
      </w:pPr>
      <w:r>
        <w:rPr>
          <w:b/>
          <w:bCs/>
          <w:color w:val="1F3864"/>
          <w:sz w:val="24"/>
          <w:szCs w:val="24"/>
        </w:rPr>
        <w:t xml:space="preserve">What This Means for the Business</w:t>
      </w:r>
    </w:p>
    <w:p>
      <w:pPr>
        <w:pStyle w:val="ListParagraph"/>
        <w:numPr>
          <w:ilvl w:val="0"/>
          <w:numId w:val="2"/>
        </w:numPr>
        <w:spacing w:after="90"/>
      </w:pPr>
      <w:r>
        <w:rPr>
          <w:sz w:val="22"/>
          <w:szCs w:val="22"/>
        </w:rPr>
        <w:t xml:space="preserve">Do not deploy a predictive model on this data as-is. Any cholesterol or disease-risk model built on these fields will perform at chance level in production — it will not outperform simply predicting the historical base rate (~25% risk).</w:t>
      </w:r>
    </w:p>
    <w:p>
      <w:pPr>
        <w:pStyle w:val="ListParagraph"/>
        <w:numPr>
          <w:ilvl w:val="0"/>
          <w:numId w:val="2"/>
        </w:numPr>
        <w:spacing w:after="90"/>
      </w:pPr>
      <w:r>
        <w:rPr>
          <w:sz w:val="22"/>
          <w:szCs w:val="22"/>
        </w:rPr>
        <w:t xml:space="preserve">Investigate the data source. The complete absence of any signal — even weak, expected associations like BMI-cholesterol or smoking-disease risk — is unusual for real clinical data and suggests the dataset may be synthetically generated with independently randomized fields, or that a data pipeline issue (e.g., shuffled labels) has decoupled predictors from outcomes.</w:t>
      </w:r>
    </w:p>
    <w:p>
      <w:pPr>
        <w:pStyle w:val="ListParagraph"/>
        <w:numPr>
          <w:ilvl w:val="0"/>
          <w:numId w:val="2"/>
        </w:numPr>
        <w:spacing w:after="90"/>
      </w:pPr>
      <w:r>
        <w:rPr>
          <w:sz w:val="22"/>
          <w:szCs w:val="22"/>
        </w:rPr>
        <w:t xml:space="preserve">Reframe the analytics ask. If the goal is a working risk model, prioritize sourcing data with known, validated associations (e.g., longitudinal clinical records) before further modeling investment.</w:t>
      </w:r>
    </w:p>
    <w:p>
      <w:pPr>
        <w:pStyle w:val="ListParagraph"/>
        <w:numPr>
          <w:ilvl w:val="0"/>
          <w:numId w:val="2"/>
        </w:numPr>
        <w:spacing w:after="90"/>
      </w:pPr>
      <w:r>
        <w:rPr>
          <w:sz w:val="22"/>
          <w:szCs w:val="22"/>
        </w:rPr>
        <w:t xml:space="preserve">Descriptive value still exists. The dataset is well-formed and useful for population profiling (e.g., ~45% of records fall in the Obese BMI category, ~63% in Stage 1 Hypertension range) even though it can't currently support predictive analytics.</w:t>
      </w:r>
    </w:p>
    <w:p>
      <w:r>
        <w:br w:type="page"/>
      </w:r>
    </w:p>
    <w:p>
      <w:pPr>
        <w:pStyle w:val="Heading1"/>
        <w:pBdr>
          <w:bottom w:val="single" w:color="1F3864" w:sz="6" w:space="4"/>
        </w:pBdr>
        <w:spacing w:after="160" w:before="360"/>
      </w:pPr>
      <w:r>
        <w:rPr>
          <w:b/>
          <w:bCs/>
          <w:color w:val="1F3864"/>
          <w:sz w:val="30"/>
          <w:szCs w:val="30"/>
        </w:rPr>
        <w:t xml:space="preserve">1. Data Preparation &amp; Cleaning</w:t>
      </w:r>
    </w:p>
    <w:p>
      <w:pPr>
        <w:spacing w:after="160" w:line="276"/>
      </w:pPr>
      <w:r>
        <w:rPr>
          <w:sz w:val="22"/>
          <w:szCs w:val="22"/>
        </w:rPr>
        <w:t xml:space="preserve">The raw dataset contained 100,000 rows and 16 columns with no missing values and no duplicate rows or IDs. All fields were validated against medically plausible bounds (e.g., age 18–100, BMI 10–60, systolic BP 70–250); zero rows were flagged as out-of-range, indicating the data was already pre-cleaned or bounded at the point of generation.</w:t>
      </w:r>
    </w:p>
    <w:p>
      <w:pPr>
        <w:spacing w:after="160" w:line="276"/>
      </w:pPr>
      <w:r>
        <w:rPr>
          <w:sz w:val="22"/>
          <w:szCs w:val="22"/>
        </w:rPr>
        <w:t xml:space="preserve">Three derived features were engineered to support segmentation:</w:t>
      </w:r>
    </w:p>
    <w:p>
      <w:pPr>
        <w:pStyle w:val="ListParagraph"/>
        <w:numPr>
          <w:ilvl w:val="0"/>
          <w:numId w:val="2"/>
        </w:numPr>
        <w:spacing w:after="90"/>
      </w:pPr>
      <w:r>
        <w:rPr>
          <w:sz w:val="22"/>
          <w:szCs w:val="22"/>
        </w:rPr>
        <w:t xml:space="preserve">bmi_category — Underweight / Normal / Overweight / Obese</w:t>
      </w:r>
    </w:p>
    <w:p>
      <w:pPr>
        <w:pStyle w:val="ListParagraph"/>
        <w:numPr>
          <w:ilvl w:val="0"/>
          <w:numId w:val="2"/>
        </w:numPr>
        <w:spacing w:after="90"/>
      </w:pPr>
      <w:r>
        <w:rPr>
          <w:sz w:val="22"/>
          <w:szCs w:val="22"/>
        </w:rPr>
        <w:t xml:space="preserve">age_group — 18-30 / 31-45 / 46-60 / 61+</w:t>
      </w:r>
    </w:p>
    <w:p>
      <w:pPr>
        <w:pStyle w:val="ListParagraph"/>
        <w:numPr>
          <w:ilvl w:val="0"/>
          <w:numId w:val="2"/>
        </w:numPr>
        <w:spacing w:after="90"/>
      </w:pPr>
      <w:r>
        <w:rPr>
          <w:sz w:val="22"/>
          <w:szCs w:val="22"/>
        </w:rPr>
        <w:t xml:space="preserve">bp_category — Normal / Elevated / Stage 1 / Stage 2 Hypertension</w:t>
      </w:r>
    </w:p>
    <w:p>
      <w:pPr>
        <w:pStyle w:val="Heading2"/>
        <w:spacing w:after="120" w:before="260"/>
      </w:pPr>
      <w:r>
        <w:rPr>
          <w:b/>
          <w:bCs/>
          <w:color w:val="1F3864"/>
          <w:sz w:val="24"/>
          <w:szCs w:val="24"/>
        </w:rPr>
        <w:t xml:space="preserve">Population Profile</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5600"/>
        <w:gridCol w:w="3920"/>
      </w:tblGrid>
      <w:tr>
        <w:trPr>
          <w:tblHeader/>
        </w:trPr>
        <w:tc>
          <w:tcPr>
            <w:tcW w:type="dxa" w:w="5600"/>
            <w:shd w:fill="1F3864" w:val="clear"/>
            <w:tcMar>
              <w:top w:type="dxa" w:w="80"/>
              <w:left w:type="dxa" w:w="100"/>
              <w:bottom w:type="dxa" w:w="80"/>
              <w:right w:type="dxa" w:w="100"/>
            </w:tcMar>
          </w:tcPr>
          <w:p>
            <w:r>
              <w:rPr>
                <w:b/>
                <w:bCs/>
                <w:color w:val="FFFFFF"/>
                <w:sz w:val="20"/>
                <w:szCs w:val="20"/>
              </w:rPr>
              <w:t xml:space="preserve">Segment</w:t>
            </w:r>
          </w:p>
        </w:tc>
        <w:tc>
          <w:tcPr>
            <w:tcW w:type="dxa" w:w="3920"/>
            <w:shd w:fill="1F3864" w:val="clear"/>
            <w:tcMar>
              <w:top w:type="dxa" w:w="80"/>
              <w:left w:type="dxa" w:w="100"/>
              <w:bottom w:type="dxa" w:w="80"/>
              <w:right w:type="dxa" w:w="100"/>
            </w:tcMar>
          </w:tcPr>
          <w:p>
            <w:r>
              <w:rPr>
                <w:b/>
                <w:bCs/>
                <w:color w:val="FFFFFF"/>
                <w:sz w:val="20"/>
                <w:szCs w:val="20"/>
              </w:rPr>
              <w:t xml:space="preserve">Share of Population</w:t>
            </w:r>
          </w:p>
        </w:tc>
      </w:tr>
      <w:tr>
        <w:tc>
          <w:tcPr>
            <w:tcW w:type="dxa" w:w="5600"/>
            <w:shd w:fill="FFFFFF" w:val="clear"/>
            <w:tcMar>
              <w:top w:type="dxa" w:w="70"/>
              <w:left w:type="dxa" w:w="100"/>
              <w:bottom w:type="dxa" w:w="70"/>
              <w:right w:type="dxa" w:w="100"/>
            </w:tcMar>
          </w:tcPr>
          <w:p>
            <w:r>
              <w:rPr>
                <w:sz w:val="20"/>
                <w:szCs w:val="20"/>
              </w:rPr>
              <w:t xml:space="preserve">Male / Female</w:t>
            </w:r>
          </w:p>
        </w:tc>
        <w:tc>
          <w:tcPr>
            <w:tcW w:type="dxa" w:w="3920"/>
            <w:shd w:fill="FFFFFF" w:val="clear"/>
            <w:tcMar>
              <w:top w:type="dxa" w:w="70"/>
              <w:left w:type="dxa" w:w="100"/>
              <w:bottom w:type="dxa" w:w="70"/>
              <w:right w:type="dxa" w:w="100"/>
            </w:tcMar>
          </w:tcPr>
          <w:p>
            <w:r>
              <w:rPr>
                <w:sz w:val="20"/>
                <w:szCs w:val="20"/>
              </w:rPr>
              <w:t xml:space="preserve">50.1% / 49.9%</w:t>
            </w:r>
          </w:p>
        </w:tc>
      </w:tr>
      <w:tr>
        <w:tc>
          <w:tcPr>
            <w:tcW w:type="dxa" w:w="5600"/>
            <w:shd w:fill="F2F2F2" w:val="clear"/>
            <w:tcMar>
              <w:top w:type="dxa" w:w="70"/>
              <w:left w:type="dxa" w:w="100"/>
              <w:bottom w:type="dxa" w:w="70"/>
              <w:right w:type="dxa" w:w="100"/>
            </w:tcMar>
          </w:tcPr>
          <w:p>
            <w:r>
              <w:rPr>
                <w:sz w:val="20"/>
                <w:szCs w:val="20"/>
              </w:rPr>
              <w:t xml:space="preserve">Smokers</w:t>
            </w:r>
          </w:p>
        </w:tc>
        <w:tc>
          <w:tcPr>
            <w:tcW w:type="dxa" w:w="3920"/>
            <w:shd w:fill="F2F2F2" w:val="clear"/>
            <w:tcMar>
              <w:top w:type="dxa" w:w="70"/>
              <w:left w:type="dxa" w:w="100"/>
              <w:bottom w:type="dxa" w:w="70"/>
              <w:right w:type="dxa" w:w="100"/>
            </w:tcMar>
          </w:tcPr>
          <w:p>
            <w:r>
              <w:rPr>
                <w:sz w:val="20"/>
                <w:szCs w:val="20"/>
              </w:rPr>
              <w:t xml:space="preserve">20.1%</w:t>
            </w:r>
          </w:p>
        </w:tc>
      </w:tr>
      <w:tr>
        <w:tc>
          <w:tcPr>
            <w:tcW w:type="dxa" w:w="5600"/>
            <w:shd w:fill="FFFFFF" w:val="clear"/>
            <w:tcMar>
              <w:top w:type="dxa" w:w="70"/>
              <w:left w:type="dxa" w:w="100"/>
              <w:bottom w:type="dxa" w:w="70"/>
              <w:right w:type="dxa" w:w="100"/>
            </w:tcMar>
          </w:tcPr>
          <w:p>
            <w:r>
              <w:rPr>
                <w:sz w:val="20"/>
                <w:szCs w:val="20"/>
              </w:rPr>
              <w:t xml:space="preserve">Alcohol users</w:t>
            </w:r>
          </w:p>
        </w:tc>
        <w:tc>
          <w:tcPr>
            <w:tcW w:type="dxa" w:w="3920"/>
            <w:shd w:fill="FFFFFF" w:val="clear"/>
            <w:tcMar>
              <w:top w:type="dxa" w:w="70"/>
              <w:left w:type="dxa" w:w="100"/>
              <w:bottom w:type="dxa" w:w="70"/>
              <w:right w:type="dxa" w:w="100"/>
            </w:tcMar>
          </w:tcPr>
          <w:p>
            <w:r>
              <w:rPr>
                <w:sz w:val="20"/>
                <w:szCs w:val="20"/>
              </w:rPr>
              <w:t xml:space="preserve">30.0%</w:t>
            </w:r>
          </w:p>
        </w:tc>
      </w:tr>
      <w:tr>
        <w:tc>
          <w:tcPr>
            <w:tcW w:type="dxa" w:w="5600"/>
            <w:shd w:fill="F2F2F2" w:val="clear"/>
            <w:tcMar>
              <w:top w:type="dxa" w:w="70"/>
              <w:left w:type="dxa" w:w="100"/>
              <w:bottom w:type="dxa" w:w="70"/>
              <w:right w:type="dxa" w:w="100"/>
            </w:tcMar>
          </w:tcPr>
          <w:p>
            <w:r>
              <w:rPr>
                <w:sz w:val="20"/>
                <w:szCs w:val="20"/>
              </w:rPr>
              <w:t xml:space="preserve">Family history of disease</w:t>
            </w:r>
          </w:p>
        </w:tc>
        <w:tc>
          <w:tcPr>
            <w:tcW w:type="dxa" w:w="3920"/>
            <w:shd w:fill="F2F2F2" w:val="clear"/>
            <w:tcMar>
              <w:top w:type="dxa" w:w="70"/>
              <w:left w:type="dxa" w:w="100"/>
              <w:bottom w:type="dxa" w:w="70"/>
              <w:right w:type="dxa" w:w="100"/>
            </w:tcMar>
          </w:tcPr>
          <w:p>
            <w:r>
              <w:rPr>
                <w:sz w:val="20"/>
                <w:szCs w:val="20"/>
              </w:rPr>
              <w:t xml:space="preserve">29.9%</w:t>
            </w:r>
          </w:p>
        </w:tc>
      </w:tr>
      <w:tr>
        <w:tc>
          <w:tcPr>
            <w:tcW w:type="dxa" w:w="5600"/>
            <w:shd w:fill="FFFFFF" w:val="clear"/>
            <w:tcMar>
              <w:top w:type="dxa" w:w="70"/>
              <w:left w:type="dxa" w:w="100"/>
              <w:bottom w:type="dxa" w:w="70"/>
              <w:right w:type="dxa" w:w="100"/>
            </w:tcMar>
          </w:tcPr>
          <w:p>
            <w:r>
              <w:rPr>
                <w:sz w:val="20"/>
                <w:szCs w:val="20"/>
              </w:rPr>
              <w:t xml:space="preserve">Overall disease risk rate</w:t>
            </w:r>
          </w:p>
        </w:tc>
        <w:tc>
          <w:tcPr>
            <w:tcW w:type="dxa" w:w="3920"/>
            <w:shd w:fill="FFFFFF" w:val="clear"/>
            <w:tcMar>
              <w:top w:type="dxa" w:w="70"/>
              <w:left w:type="dxa" w:w="100"/>
              <w:bottom w:type="dxa" w:w="70"/>
              <w:right w:type="dxa" w:w="100"/>
            </w:tcMar>
          </w:tcPr>
          <w:p>
            <w:r>
              <w:rPr>
                <w:sz w:val="20"/>
                <w:szCs w:val="20"/>
              </w:rPr>
              <w:t xml:space="preserve">24.8%</w:t>
            </w:r>
          </w:p>
        </w:tc>
      </w:tr>
      <w:tr>
        <w:tc>
          <w:tcPr>
            <w:tcW w:type="dxa" w:w="5600"/>
            <w:shd w:fill="F2F2F2" w:val="clear"/>
            <w:tcMar>
              <w:top w:type="dxa" w:w="70"/>
              <w:left w:type="dxa" w:w="100"/>
              <w:bottom w:type="dxa" w:w="70"/>
              <w:right w:type="dxa" w:w="100"/>
            </w:tcMar>
          </w:tcPr>
          <w:p>
            <w:r>
              <w:rPr>
                <w:sz w:val="20"/>
                <w:szCs w:val="20"/>
              </w:rPr>
              <w:t xml:space="preserve">BMI: Obese</w:t>
            </w:r>
          </w:p>
        </w:tc>
        <w:tc>
          <w:tcPr>
            <w:tcW w:type="dxa" w:w="3920"/>
            <w:shd w:fill="F2F2F2" w:val="clear"/>
            <w:tcMar>
              <w:top w:type="dxa" w:w="70"/>
              <w:left w:type="dxa" w:w="100"/>
              <w:bottom w:type="dxa" w:w="70"/>
              <w:right w:type="dxa" w:w="100"/>
            </w:tcMar>
          </w:tcPr>
          <w:p>
            <w:r>
              <w:rPr>
                <w:sz w:val="20"/>
                <w:szCs w:val="20"/>
              </w:rPr>
              <w:t xml:space="preserve">45.4%</w:t>
            </w:r>
          </w:p>
        </w:tc>
      </w:tr>
      <w:tr>
        <w:tc>
          <w:tcPr>
            <w:tcW w:type="dxa" w:w="5600"/>
            <w:shd w:fill="FFFFFF" w:val="clear"/>
            <w:tcMar>
              <w:top w:type="dxa" w:w="70"/>
              <w:left w:type="dxa" w:w="100"/>
              <w:bottom w:type="dxa" w:w="70"/>
              <w:right w:type="dxa" w:w="100"/>
            </w:tcMar>
          </w:tcPr>
          <w:p>
            <w:r>
              <w:rPr>
                <w:sz w:val="20"/>
                <w:szCs w:val="20"/>
              </w:rPr>
              <w:t xml:space="preserve">BMI: Overweight</w:t>
            </w:r>
          </w:p>
        </w:tc>
        <w:tc>
          <w:tcPr>
            <w:tcW w:type="dxa" w:w="3920"/>
            <w:shd w:fill="FFFFFF" w:val="clear"/>
            <w:tcMar>
              <w:top w:type="dxa" w:w="70"/>
              <w:left w:type="dxa" w:w="100"/>
              <w:bottom w:type="dxa" w:w="70"/>
              <w:right w:type="dxa" w:w="100"/>
            </w:tcMar>
          </w:tcPr>
          <w:p>
            <w:r>
              <w:rPr>
                <w:sz w:val="20"/>
                <w:szCs w:val="20"/>
              </w:rPr>
              <w:t xml:space="preserve">22.7%</w:t>
            </w:r>
          </w:p>
        </w:tc>
      </w:tr>
      <w:tr>
        <w:tc>
          <w:tcPr>
            <w:tcW w:type="dxa" w:w="5600"/>
            <w:shd w:fill="F2F2F2" w:val="clear"/>
            <w:tcMar>
              <w:top w:type="dxa" w:w="70"/>
              <w:left w:type="dxa" w:w="100"/>
              <w:bottom w:type="dxa" w:w="70"/>
              <w:right w:type="dxa" w:w="100"/>
            </w:tcMar>
          </w:tcPr>
          <w:p>
            <w:r>
              <w:rPr>
                <w:sz w:val="20"/>
                <w:szCs w:val="20"/>
              </w:rPr>
              <w:t xml:space="preserve">BMI: Normal</w:t>
            </w:r>
          </w:p>
        </w:tc>
        <w:tc>
          <w:tcPr>
            <w:tcW w:type="dxa" w:w="3920"/>
            <w:shd w:fill="F2F2F2" w:val="clear"/>
            <w:tcMar>
              <w:top w:type="dxa" w:w="70"/>
              <w:left w:type="dxa" w:w="100"/>
              <w:bottom w:type="dxa" w:w="70"/>
              <w:right w:type="dxa" w:w="100"/>
            </w:tcMar>
          </w:tcPr>
          <w:p>
            <w:r>
              <w:rPr>
                <w:sz w:val="20"/>
                <w:szCs w:val="20"/>
              </w:rPr>
              <w:t xml:space="preserve">29.4%</w:t>
            </w:r>
          </w:p>
        </w:tc>
      </w:tr>
      <w:tr>
        <w:tc>
          <w:tcPr>
            <w:tcW w:type="dxa" w:w="5600"/>
            <w:shd w:fill="FFFFFF" w:val="clear"/>
            <w:tcMar>
              <w:top w:type="dxa" w:w="70"/>
              <w:left w:type="dxa" w:w="100"/>
              <w:bottom w:type="dxa" w:w="70"/>
              <w:right w:type="dxa" w:w="100"/>
            </w:tcMar>
          </w:tcPr>
          <w:p>
            <w:r>
              <w:rPr>
                <w:sz w:val="20"/>
                <w:szCs w:val="20"/>
              </w:rPr>
              <w:t xml:space="preserve">BMI: Underweight</w:t>
            </w:r>
          </w:p>
        </w:tc>
        <w:tc>
          <w:tcPr>
            <w:tcW w:type="dxa" w:w="3920"/>
            <w:shd w:fill="FFFFFF" w:val="clear"/>
            <w:tcMar>
              <w:top w:type="dxa" w:w="70"/>
              <w:left w:type="dxa" w:w="100"/>
              <w:bottom w:type="dxa" w:w="70"/>
              <w:right w:type="dxa" w:w="100"/>
            </w:tcMar>
          </w:tcPr>
          <w:p>
            <w:r>
              <w:rPr>
                <w:sz w:val="20"/>
                <w:szCs w:val="20"/>
              </w:rPr>
              <w:t xml:space="preserve">2.4%</w:t>
            </w:r>
          </w:p>
        </w:tc>
      </w:tr>
      <w:tr>
        <w:tc>
          <w:tcPr>
            <w:tcW w:type="dxa" w:w="5600"/>
            <w:shd w:fill="F2F2F2" w:val="clear"/>
            <w:tcMar>
              <w:top w:type="dxa" w:w="70"/>
              <w:left w:type="dxa" w:w="100"/>
              <w:bottom w:type="dxa" w:w="70"/>
              <w:right w:type="dxa" w:w="100"/>
            </w:tcMar>
          </w:tcPr>
          <w:p>
            <w:r>
              <w:rPr>
                <w:sz w:val="20"/>
                <w:szCs w:val="20"/>
              </w:rPr>
              <w:t xml:space="preserve">Blood pressure: Stage 1 Hypertension</w:t>
            </w:r>
          </w:p>
        </w:tc>
        <w:tc>
          <w:tcPr>
            <w:tcW w:type="dxa" w:w="3920"/>
            <w:shd w:fill="F2F2F2" w:val="clear"/>
            <w:tcMar>
              <w:top w:type="dxa" w:w="70"/>
              <w:left w:type="dxa" w:w="100"/>
              <w:bottom w:type="dxa" w:w="70"/>
              <w:right w:type="dxa" w:w="100"/>
            </w:tcMar>
          </w:tcPr>
          <w:p>
            <w:r>
              <w:rPr>
                <w:sz w:val="20"/>
                <w:szCs w:val="20"/>
              </w:rPr>
              <w:t xml:space="preserve">63.0%</w:t>
            </w:r>
          </w:p>
        </w:tc>
      </w:tr>
      <w:tr>
        <w:tc>
          <w:tcPr>
            <w:tcW w:type="dxa" w:w="5600"/>
            <w:shd w:fill="FFFFFF" w:val="clear"/>
            <w:tcMar>
              <w:top w:type="dxa" w:w="70"/>
              <w:left w:type="dxa" w:w="100"/>
              <w:bottom w:type="dxa" w:w="70"/>
              <w:right w:type="dxa" w:w="100"/>
            </w:tcMar>
          </w:tcPr>
          <w:p>
            <w:r>
              <w:rPr>
                <w:sz w:val="20"/>
                <w:szCs w:val="20"/>
              </w:rPr>
              <w:t xml:space="preserve">Blood pressure: Stage 2 Hypertension</w:t>
            </w:r>
          </w:p>
        </w:tc>
        <w:tc>
          <w:tcPr>
            <w:tcW w:type="dxa" w:w="3920"/>
            <w:shd w:fill="FFFFFF" w:val="clear"/>
            <w:tcMar>
              <w:top w:type="dxa" w:w="70"/>
              <w:left w:type="dxa" w:w="100"/>
              <w:bottom w:type="dxa" w:w="70"/>
              <w:right w:type="dxa" w:w="100"/>
            </w:tcMar>
          </w:tcPr>
          <w:p>
            <w:r>
              <w:rPr>
                <w:sz w:val="20"/>
                <w:szCs w:val="20"/>
              </w:rPr>
              <w:t xml:space="preserve">22.3%</w:t>
            </w:r>
          </w:p>
        </w:tc>
      </w:tr>
    </w:tbl>
    <w:p>
      <w:r>
        <w:br w:type="page"/>
      </w:r>
    </w:p>
    <w:p>
      <w:pPr>
        <w:pStyle w:val="Heading1"/>
        <w:pBdr>
          <w:bottom w:val="single" w:color="1F3864" w:sz="6" w:space="4"/>
        </w:pBdr>
        <w:spacing w:after="160" w:before="360"/>
      </w:pPr>
      <w:r>
        <w:rPr>
          <w:b/>
          <w:bCs/>
          <w:color w:val="1F3864"/>
          <w:sz w:val="30"/>
          <w:szCs w:val="30"/>
        </w:rPr>
        <w:t xml:space="preserve">2. Distributions &amp; Exploratory Analysis</w:t>
      </w:r>
    </w:p>
    <w:p>
      <w:pPr>
        <w:spacing w:after="160" w:line="276"/>
      </w:pPr>
      <w:r>
        <w:rPr>
          <w:sz w:val="22"/>
          <w:szCs w:val="22"/>
        </w:rPr>
        <w:t xml:space="preserve">All ten continuous variables were examined for shape, skew, and spread. Distributions are close to uniform or mildly bell-shaped across the board, with no extreme skew or heavy tails — consistent with values drawn from bounded random distributions rather than natural clinical measurements (which typically show right-skew in variables like cholesterol or BMI).</w:t>
      </w:r>
    </w:p>
    <w:p>
      <w:pPr>
        <w:spacing w:after="60" w:before="120"/>
        <w:jc w:val="center"/>
      </w:pPr>
      <w:r>
        <w:drawing>
          <wp:inline distT="0" distB="0" distL="0" distR="0">
            <wp:extent cx="5334000" cy="355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6000"/>
                    </a:xfrm>
                    <a:prstGeom prst="rect">
                      <a:avLst/>
                    </a:prstGeom>
                  </pic:spPr>
                </pic:pic>
              </a:graphicData>
            </a:graphic>
          </wp:inline>
        </w:drawing>
      </w:r>
    </w:p>
    <w:p>
      <w:pPr>
        <w:spacing w:after="260" w:before="60"/>
        <w:jc w:val="center"/>
      </w:pPr>
      <w:r>
        <w:rPr>
          <w:i/>
          <w:iCs/>
          <w:color w:val="595959"/>
          <w:sz w:val="18"/>
          <w:szCs w:val="18"/>
        </w:rPr>
        <w:t xml:space="preserve">Figure 1. Distribution of all continuous variables.</w:t>
      </w:r>
    </w:p>
    <w:p>
      <w:pPr>
        <w:spacing w:after="60" w:before="12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00200"/>
                    </a:xfrm>
                    <a:prstGeom prst="rect">
                      <a:avLst/>
                    </a:prstGeom>
                  </pic:spPr>
                </pic:pic>
              </a:graphicData>
            </a:graphic>
          </wp:inline>
        </w:drawing>
      </w:r>
    </w:p>
    <w:p>
      <w:pPr>
        <w:spacing w:after="260" w:before="60"/>
        <w:jc w:val="center"/>
      </w:pPr>
      <w:r>
        <w:rPr>
          <w:i/>
          <w:iCs/>
          <w:color w:val="595959"/>
          <w:sz w:val="18"/>
          <w:szCs w:val="18"/>
        </w:rPr>
        <w:t xml:space="preserve">Figure 2. Gender, BMI category, and disease risk distributions.</w:t>
      </w:r>
    </w:p>
    <w:p>
      <w:pPr>
        <w:pStyle w:val="Heading2"/>
        <w:spacing w:after="120" w:before="260"/>
      </w:pPr>
      <w:r>
        <w:rPr>
          <w:b/>
          <w:bCs/>
          <w:color w:val="1F3864"/>
          <w:sz w:val="24"/>
          <w:szCs w:val="24"/>
        </w:rPr>
        <w:t xml:space="preserve">Correlation Structure</w:t>
      </w:r>
    </w:p>
    <w:p>
      <w:pPr>
        <w:spacing w:after="160" w:line="276"/>
      </w:pPr>
      <w:r>
        <w:rPr>
          <w:sz w:val="22"/>
          <w:szCs w:val="22"/>
        </w:rPr>
        <w:t xml:space="preserve">The correlation matrix below confirms the headline finding visually: every off-diagonal correlation involving disease_risk or cholesterol is within ±0.01 of zero — far below any threshold of practical relevance (correlations below ~0.1 are generally considered negligible in applied research).</w:t>
      </w:r>
    </w:p>
    <w:p>
      <w:pPr>
        <w:spacing w:after="60" w:before="120"/>
        <w:jc w:val="center"/>
      </w:pPr>
      <w:r>
        <w:drawing>
          <wp:inline distT="0" distB="0" distL="0" distR="0">
            <wp:extent cx="4572000" cy="37407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740727"/>
                    </a:xfrm>
                    <a:prstGeom prst="rect">
                      <a:avLst/>
                    </a:prstGeom>
                  </pic:spPr>
                </pic:pic>
              </a:graphicData>
            </a:graphic>
          </wp:inline>
        </w:drawing>
      </w:r>
    </w:p>
    <w:p>
      <w:pPr>
        <w:spacing w:after="260" w:before="60"/>
        <w:jc w:val="center"/>
      </w:pPr>
      <w:r>
        <w:rPr>
          <w:i/>
          <w:iCs/>
          <w:color w:val="595959"/>
          <w:sz w:val="18"/>
          <w:szCs w:val="18"/>
        </w:rPr>
        <w:t xml:space="preserve">Figure 3. Correlation matrix across all numeric and binary variables.</w:t>
      </w:r>
    </w:p>
    <w:p>
      <w:r>
        <w:br w:type="page"/>
      </w:r>
    </w:p>
    <w:p>
      <w:pPr>
        <w:pStyle w:val="Heading1"/>
        <w:pBdr>
          <w:bottom w:val="single" w:color="1F3864" w:sz="6" w:space="4"/>
        </w:pBdr>
        <w:spacing w:after="160" w:before="360"/>
      </w:pPr>
      <w:r>
        <w:rPr>
          <w:b/>
          <w:bCs/>
          <w:color w:val="1F3864"/>
          <w:sz w:val="30"/>
          <w:szCs w:val="30"/>
        </w:rPr>
        <w:t xml:space="preserve">3. Regression Analysis</w:t>
      </w:r>
    </w:p>
    <w:p>
      <w:pPr>
        <w:pStyle w:val="Heading2"/>
        <w:spacing w:after="120" w:before="260"/>
      </w:pPr>
      <w:r>
        <w:rPr>
          <w:b/>
          <w:bCs/>
          <w:color w:val="1F3864"/>
          <w:sz w:val="24"/>
          <w:szCs w:val="24"/>
        </w:rPr>
        <w:t xml:space="preserve">3.1 Linear Regression — Predicting Cholesterol</w:t>
      </w:r>
    </w:p>
    <w:p>
      <w:pPr>
        <w:spacing w:after="160" w:line="276"/>
      </w:pPr>
      <w:r>
        <w:rPr>
          <w:sz w:val="22"/>
          <w:szCs w:val="22"/>
        </w:rPr>
        <w:t xml:space="preserve">A multiple linear regression was fit using age, gender, BMI, daily steps, sleep hours, water intake, calories consumed, smoking, alcohol use, resting heart rate, blood pressure, and family history as predictors.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720"/>
      </w:tblGrid>
      <w:tr>
        <w:trPr>
          <w:tblHeader/>
        </w:trPr>
        <w:tc>
          <w:tcPr>
            <w:tcW w:type="dxa" w:w="3600"/>
            <w:shd w:fill="1F3864" w:val="clear"/>
            <w:tcMar>
              <w:top w:type="dxa" w:w="80"/>
              <w:left w:type="dxa" w:w="100"/>
              <w:bottom w:type="dxa" w:w="80"/>
              <w:right w:type="dxa" w:w="100"/>
            </w:tcMar>
          </w:tcPr>
          <w:p>
            <w:r>
              <w:rPr>
                <w:b/>
                <w:bCs/>
                <w:color w:val="FFFFFF"/>
                <w:sz w:val="20"/>
                <w:szCs w:val="20"/>
              </w:rPr>
              <w:t xml:space="preserve">Metric</w:t>
            </w:r>
          </w:p>
        </w:tc>
        <w:tc>
          <w:tcPr>
            <w:tcW w:type="dxa" w:w="3200"/>
            <w:shd w:fill="1F3864" w:val="clear"/>
            <w:tcMar>
              <w:top w:type="dxa" w:w="80"/>
              <w:left w:type="dxa" w:w="100"/>
              <w:bottom w:type="dxa" w:w="80"/>
              <w:right w:type="dxa" w:w="100"/>
            </w:tcMar>
          </w:tcPr>
          <w:p>
            <w:r>
              <w:rPr>
                <w:b/>
                <w:bCs/>
                <w:color w:val="FFFFFF"/>
                <w:sz w:val="20"/>
                <w:szCs w:val="20"/>
              </w:rPr>
              <w:t xml:space="preserve">Train</w:t>
            </w:r>
          </w:p>
        </w:tc>
        <w:tc>
          <w:tcPr>
            <w:tcW w:type="dxa" w:w="2720"/>
            <w:shd w:fill="1F3864" w:val="clear"/>
            <w:tcMar>
              <w:top w:type="dxa" w:w="80"/>
              <w:left w:type="dxa" w:w="100"/>
              <w:bottom w:type="dxa" w:w="80"/>
              <w:right w:type="dxa" w:w="100"/>
            </w:tcMar>
          </w:tcPr>
          <w:p>
            <w:r>
              <w:rPr>
                <w:b/>
                <w:bCs/>
                <w:color w:val="FFFFFF"/>
                <w:sz w:val="20"/>
                <w:szCs w:val="20"/>
              </w:rPr>
              <w:t xml:space="preserve">Test</w:t>
            </w:r>
          </w:p>
        </w:tc>
      </w:tr>
      <w:tr>
        <w:tc>
          <w:tcPr>
            <w:tcW w:type="dxa" w:w="3600"/>
            <w:shd w:fill="FFFFFF" w:val="clear"/>
            <w:tcMar>
              <w:top w:type="dxa" w:w="70"/>
              <w:left w:type="dxa" w:w="100"/>
              <w:bottom w:type="dxa" w:w="70"/>
              <w:right w:type="dxa" w:w="100"/>
            </w:tcMar>
          </w:tcPr>
          <w:p>
            <w:r>
              <w:rPr>
                <w:sz w:val="20"/>
                <w:szCs w:val="20"/>
              </w:rPr>
              <w:t xml:space="preserve">R²</w:t>
            </w:r>
          </w:p>
        </w:tc>
        <w:tc>
          <w:tcPr>
            <w:tcW w:type="dxa" w:w="3200"/>
            <w:shd w:fill="FFFFFF" w:val="clear"/>
            <w:tcMar>
              <w:top w:type="dxa" w:w="70"/>
              <w:left w:type="dxa" w:w="100"/>
              <w:bottom w:type="dxa" w:w="70"/>
              <w:right w:type="dxa" w:w="100"/>
            </w:tcMar>
          </w:tcPr>
          <w:p>
            <w:r>
              <w:rPr>
                <w:sz w:val="20"/>
                <w:szCs w:val="20"/>
              </w:rPr>
              <w:t xml:space="preserve">0.00013</w:t>
            </w:r>
          </w:p>
        </w:tc>
        <w:tc>
          <w:tcPr>
            <w:tcW w:type="dxa" w:w="2720"/>
            <w:shd w:fill="FFFFFF" w:val="clear"/>
            <w:tcMar>
              <w:top w:type="dxa" w:w="70"/>
              <w:left w:type="dxa" w:w="100"/>
              <w:bottom w:type="dxa" w:w="70"/>
              <w:right w:type="dxa" w:w="100"/>
            </w:tcMar>
          </w:tcPr>
          <w:p>
            <w:r>
              <w:rPr>
                <w:sz w:val="20"/>
                <w:szCs w:val="20"/>
              </w:rPr>
              <w:t xml:space="preserve">0.00007</w:t>
            </w:r>
          </w:p>
        </w:tc>
      </w:tr>
      <w:tr>
        <w:tc>
          <w:tcPr>
            <w:tcW w:type="dxa" w:w="3600"/>
            <w:shd w:fill="F2F2F2" w:val="clear"/>
            <w:tcMar>
              <w:top w:type="dxa" w:w="70"/>
              <w:left w:type="dxa" w:w="100"/>
              <w:bottom w:type="dxa" w:w="70"/>
              <w:right w:type="dxa" w:w="100"/>
            </w:tcMar>
          </w:tcPr>
          <w:p>
            <w:r>
              <w:rPr>
                <w:sz w:val="20"/>
                <w:szCs w:val="20"/>
              </w:rPr>
              <w:t xml:space="preserve">F-test p-value</w:t>
            </w:r>
          </w:p>
        </w:tc>
        <w:tc>
          <w:tcPr>
            <w:tcW w:type="dxa" w:w="3200"/>
            <w:shd w:fill="F2F2F2" w:val="clear"/>
            <w:tcMar>
              <w:top w:type="dxa" w:w="70"/>
              <w:left w:type="dxa" w:w="100"/>
              <w:bottom w:type="dxa" w:w="70"/>
              <w:right w:type="dxa" w:w="100"/>
            </w:tcMar>
          </w:tcPr>
          <w:p>
            <w:r>
              <w:rPr>
                <w:sz w:val="20"/>
                <w:szCs w:val="20"/>
              </w:rPr>
              <w:t xml:space="preserve">0.65 (not significant)</w:t>
            </w:r>
          </w:p>
        </w:tc>
        <w:tc>
          <w:tcPr>
            <w:tcW w:type="dxa" w:w="2720"/>
            <w:shd w:fill="F2F2F2" w:val="clear"/>
            <w:tcMar>
              <w:top w:type="dxa" w:w="70"/>
              <w:left w:type="dxa" w:w="100"/>
              <w:bottom w:type="dxa" w:w="70"/>
              <w:right w:type="dxa" w:w="100"/>
            </w:tcMar>
          </w:tcPr>
          <w:p>
            <w:r>
              <w:rPr>
                <w:sz w:val="20"/>
                <w:szCs w:val="20"/>
              </w:rPr>
              <w:t xml:space="preserve">—</w:t>
            </w:r>
          </w:p>
        </w:tc>
      </w:tr>
      <w:tr>
        <w:tc>
          <w:tcPr>
            <w:tcW w:type="dxa" w:w="3600"/>
            <w:shd w:fill="FFFFFF" w:val="clear"/>
            <w:tcMar>
              <w:top w:type="dxa" w:w="70"/>
              <w:left w:type="dxa" w:w="100"/>
              <w:bottom w:type="dxa" w:w="70"/>
              <w:right w:type="dxa" w:w="100"/>
            </w:tcMar>
          </w:tcPr>
          <w:p>
            <w:r>
              <w:rPr>
                <w:sz w:val="20"/>
                <w:szCs w:val="20"/>
              </w:rPr>
              <w:t xml:space="preserve">MAE</w:t>
            </w:r>
          </w:p>
        </w:tc>
        <w:tc>
          <w:tcPr>
            <w:tcW w:type="dxa" w:w="3200"/>
            <w:shd w:fill="FFFFFF" w:val="clear"/>
            <w:tcMar>
              <w:top w:type="dxa" w:w="70"/>
              <w:left w:type="dxa" w:w="100"/>
              <w:bottom w:type="dxa" w:w="70"/>
              <w:right w:type="dxa" w:w="100"/>
            </w:tcMar>
          </w:tcPr>
          <w:p>
            <w:r>
              <w:rPr>
                <w:sz w:val="20"/>
                <w:szCs w:val="20"/>
              </w:rPr>
              <w:t xml:space="preserve">—</w:t>
            </w:r>
          </w:p>
        </w:tc>
        <w:tc>
          <w:tcPr>
            <w:tcW w:type="dxa" w:w="2720"/>
            <w:shd w:fill="FFFFFF" w:val="clear"/>
            <w:tcMar>
              <w:top w:type="dxa" w:w="70"/>
              <w:left w:type="dxa" w:w="100"/>
              <w:bottom w:type="dxa" w:w="70"/>
              <w:right w:type="dxa" w:w="100"/>
            </w:tcMar>
          </w:tcPr>
          <w:p>
            <w:r>
              <w:rPr>
                <w:sz w:val="20"/>
                <w:szCs w:val="20"/>
              </w:rPr>
              <w:t xml:space="preserve">37.6 mg/dL</w:t>
            </w:r>
          </w:p>
        </w:tc>
      </w:tr>
      <w:tr>
        <w:tc>
          <w:tcPr>
            <w:tcW w:type="dxa" w:w="3600"/>
            <w:shd w:fill="F2F2F2" w:val="clear"/>
            <w:tcMar>
              <w:top w:type="dxa" w:w="70"/>
              <w:left w:type="dxa" w:w="100"/>
              <w:bottom w:type="dxa" w:w="70"/>
              <w:right w:type="dxa" w:w="100"/>
            </w:tcMar>
          </w:tcPr>
          <w:p>
            <w:r>
              <w:rPr>
                <w:sz w:val="20"/>
                <w:szCs w:val="20"/>
              </w:rPr>
              <w:t xml:space="preserve">RMSE</w:t>
            </w:r>
          </w:p>
        </w:tc>
        <w:tc>
          <w:tcPr>
            <w:tcW w:type="dxa" w:w="3200"/>
            <w:shd w:fill="F2F2F2" w:val="clear"/>
            <w:tcMar>
              <w:top w:type="dxa" w:w="70"/>
              <w:left w:type="dxa" w:w="100"/>
              <w:bottom w:type="dxa" w:w="70"/>
              <w:right w:type="dxa" w:w="100"/>
            </w:tcMar>
          </w:tcPr>
          <w:p>
            <w:r>
              <w:rPr>
                <w:sz w:val="20"/>
                <w:szCs w:val="20"/>
              </w:rPr>
              <w:t xml:space="preserve">—</w:t>
            </w:r>
          </w:p>
        </w:tc>
        <w:tc>
          <w:tcPr>
            <w:tcW w:type="dxa" w:w="2720"/>
            <w:shd w:fill="F2F2F2" w:val="clear"/>
            <w:tcMar>
              <w:top w:type="dxa" w:w="70"/>
              <w:left w:type="dxa" w:w="100"/>
              <w:bottom w:type="dxa" w:w="70"/>
              <w:right w:type="dxa" w:w="100"/>
            </w:tcMar>
          </w:tcPr>
          <w:p>
            <w:r>
              <w:rPr>
                <w:sz w:val="20"/>
                <w:szCs w:val="20"/>
              </w:rPr>
              <w:t xml:space="preserve">43.3 mg/dL</w:t>
            </w:r>
          </w:p>
        </w:tc>
      </w:tr>
    </w:tbl>
    <w:p>
      <w:pPr>
        <w:spacing w:after="160" w:line="276"/>
      </w:pPr>
      <w:r>
        <w:rPr>
          <w:sz w:val="22"/>
          <w:szCs w:val="22"/>
        </w:rPr>
        <w:t xml:space="preserve">None of the individual regression coefficients were statistically significant at the 0.05 level, and the overall F-test confirms the model as a whole adds no explanatory power over predicting the mean cholesterol for everyone.</w:t>
      </w:r>
    </w:p>
    <w:p>
      <w:pPr>
        <w:spacing w:after="60"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00375"/>
                    </a:xfrm>
                    <a:prstGeom prst="rect">
                      <a:avLst/>
                    </a:prstGeom>
                  </pic:spPr>
                </pic:pic>
              </a:graphicData>
            </a:graphic>
          </wp:inline>
        </w:drawing>
      </w:r>
    </w:p>
    <w:p>
      <w:pPr>
        <w:spacing w:after="260" w:before="60"/>
        <w:jc w:val="center"/>
      </w:pPr>
      <w:r>
        <w:rPr>
          <w:i/>
          <w:iCs/>
          <w:color w:val="595959"/>
          <w:sz w:val="18"/>
          <w:szCs w:val="18"/>
        </w:rPr>
        <w:t xml:space="preserve">Figure 4. Linear regression coefficients (cholesterol model) — all near zero.</w:t>
      </w:r>
    </w:p>
    <w:p>
      <w:pPr>
        <w:spacing w:after="6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57500"/>
                    </a:xfrm>
                    <a:prstGeom prst="rect">
                      <a:avLst/>
                    </a:prstGeom>
                  </pic:spPr>
                </pic:pic>
              </a:graphicData>
            </a:graphic>
          </wp:inline>
        </w:drawing>
      </w:r>
    </w:p>
    <w:p>
      <w:pPr>
        <w:spacing w:after="260" w:before="60"/>
        <w:jc w:val="center"/>
      </w:pPr>
      <w:r>
        <w:rPr>
          <w:i/>
          <w:iCs/>
          <w:color w:val="595959"/>
          <w:sz w:val="18"/>
          <w:szCs w:val="18"/>
        </w:rPr>
        <w:t xml:space="preserve">Figure 5. Residual plot — residuals show no structure, consistent with an uninformative model.</w:t>
      </w:r>
    </w:p>
    <w:p>
      <w:pPr>
        <w:pStyle w:val="Heading2"/>
        <w:spacing w:after="120" w:before="260"/>
      </w:pPr>
      <w:r>
        <w:rPr>
          <w:b/>
          <w:bCs/>
          <w:color w:val="1F3864"/>
          <w:sz w:val="24"/>
          <w:szCs w:val="24"/>
        </w:rPr>
        <w:t xml:space="preserve">3.2 Logistic Regression — Predicting Disease Risk</w:t>
      </w:r>
    </w:p>
    <w:p>
      <w:pPr>
        <w:spacing w:after="160" w:line="276"/>
      </w:pPr>
      <w:r>
        <w:rPr>
          <w:sz w:val="22"/>
          <w:szCs w:val="22"/>
        </w:rPr>
        <w:t xml:space="preserve">A logistic regression was fit on the same feature set to predict the binary disease_risk outcome.</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600"/>
        <w:gridCol w:w="432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Metric</w:t>
            </w:r>
          </w:p>
        </w:tc>
        <w:tc>
          <w:tcPr>
            <w:tcW w:type="dxa" w:w="4320"/>
            <w:shd w:fill="1F3864" w:val="clear"/>
            <w:tcMar>
              <w:top w:type="dxa" w:w="80"/>
              <w:left w:type="dxa" w:w="100"/>
              <w:bottom w:type="dxa" w:w="80"/>
              <w:right w:type="dxa" w:w="100"/>
            </w:tcMar>
          </w:tcPr>
          <w:p>
            <w:r>
              <w:rPr>
                <w:b/>
                <w:bCs/>
                <w:color w:val="FFFFFF"/>
                <w:sz w:val="20"/>
                <w:szCs w:val="20"/>
              </w:rPr>
              <w:t xml:space="preserve">Value</w:t>
            </w:r>
          </w:p>
        </w:tc>
      </w:tr>
      <w:tr>
        <w:tc>
          <w:tcPr>
            <w:tcW w:type="dxa" w:w="4600"/>
            <w:shd w:fill="FFFFFF" w:val="clear"/>
            <w:tcMar>
              <w:top w:type="dxa" w:w="70"/>
              <w:left w:type="dxa" w:w="100"/>
              <w:bottom w:type="dxa" w:w="70"/>
              <w:right w:type="dxa" w:w="100"/>
            </w:tcMar>
          </w:tcPr>
          <w:p>
            <w:r>
              <w:rPr>
                <w:sz w:val="20"/>
                <w:szCs w:val="20"/>
              </w:rPr>
              <w:t xml:space="preserve">Pseudo R² (McFadden)</w:t>
            </w:r>
          </w:p>
        </w:tc>
        <w:tc>
          <w:tcPr>
            <w:tcW w:type="dxa" w:w="4320"/>
            <w:shd w:fill="FFFFFF" w:val="clear"/>
            <w:tcMar>
              <w:top w:type="dxa" w:w="70"/>
              <w:left w:type="dxa" w:w="100"/>
              <w:bottom w:type="dxa" w:w="70"/>
              <w:right w:type="dxa" w:w="100"/>
            </w:tcMar>
          </w:tcPr>
          <w:p>
            <w:r>
              <w:rPr>
                <w:sz w:val="20"/>
                <w:szCs w:val="20"/>
              </w:rPr>
              <w:t xml:space="preserve">0.0001</w:t>
            </w:r>
          </w:p>
        </w:tc>
      </w:tr>
      <w:tr>
        <w:tc>
          <w:tcPr>
            <w:tcW w:type="dxa" w:w="4600"/>
            <w:shd w:fill="F2F2F2" w:val="clear"/>
            <w:tcMar>
              <w:top w:type="dxa" w:w="70"/>
              <w:left w:type="dxa" w:w="100"/>
              <w:bottom w:type="dxa" w:w="70"/>
              <w:right w:type="dxa" w:w="100"/>
            </w:tcMar>
          </w:tcPr>
          <w:p>
            <w:r>
              <w:rPr>
                <w:sz w:val="20"/>
                <w:szCs w:val="20"/>
              </w:rPr>
              <w:t xml:space="preserve">Test Accuracy</w:t>
            </w:r>
          </w:p>
        </w:tc>
        <w:tc>
          <w:tcPr>
            <w:tcW w:type="dxa" w:w="4320"/>
            <w:shd w:fill="F2F2F2" w:val="clear"/>
            <w:tcMar>
              <w:top w:type="dxa" w:w="70"/>
              <w:left w:type="dxa" w:w="100"/>
              <w:bottom w:type="dxa" w:w="70"/>
              <w:right w:type="dxa" w:w="100"/>
            </w:tcMar>
          </w:tcPr>
          <w:p>
            <w:r>
              <w:rPr>
                <w:sz w:val="20"/>
                <w:szCs w:val="20"/>
              </w:rPr>
              <w:t xml:space="preserve">75.2%</w:t>
            </w:r>
          </w:p>
        </w:tc>
      </w:tr>
      <w:tr>
        <w:tc>
          <w:tcPr>
            <w:tcW w:type="dxa" w:w="4600"/>
            <w:shd w:fill="FFFFFF" w:val="clear"/>
            <w:tcMar>
              <w:top w:type="dxa" w:w="70"/>
              <w:left w:type="dxa" w:w="100"/>
              <w:bottom w:type="dxa" w:w="70"/>
              <w:right w:type="dxa" w:w="100"/>
            </w:tcMar>
          </w:tcPr>
          <w:p>
            <w:r>
              <w:rPr>
                <w:sz w:val="20"/>
                <w:szCs w:val="20"/>
              </w:rPr>
              <w:t xml:space="preserve">Baseline (always predict majority class)</w:t>
            </w:r>
          </w:p>
        </w:tc>
        <w:tc>
          <w:tcPr>
            <w:tcW w:type="dxa" w:w="4320"/>
            <w:shd w:fill="FFFFFF" w:val="clear"/>
            <w:tcMar>
              <w:top w:type="dxa" w:w="70"/>
              <w:left w:type="dxa" w:w="100"/>
              <w:bottom w:type="dxa" w:w="70"/>
              <w:right w:type="dxa" w:w="100"/>
            </w:tcMar>
          </w:tcPr>
          <w:p>
            <w:r>
              <w:rPr>
                <w:sz w:val="20"/>
                <w:szCs w:val="20"/>
              </w:rPr>
              <w:t xml:space="preserve">75.2%</w:t>
            </w:r>
          </w:p>
        </w:tc>
      </w:tr>
      <w:tr>
        <w:tc>
          <w:tcPr>
            <w:tcW w:type="dxa" w:w="4600"/>
            <w:shd w:fill="F2F2F2" w:val="clear"/>
            <w:tcMar>
              <w:top w:type="dxa" w:w="70"/>
              <w:left w:type="dxa" w:w="100"/>
              <w:bottom w:type="dxa" w:w="70"/>
              <w:right w:type="dxa" w:w="100"/>
            </w:tcMar>
          </w:tcPr>
          <w:p>
            <w:r>
              <w:rPr>
                <w:sz w:val="20"/>
                <w:szCs w:val="20"/>
              </w:rPr>
              <w:t xml:space="preserve">Test AUC-ROC</w:t>
            </w:r>
          </w:p>
        </w:tc>
        <w:tc>
          <w:tcPr>
            <w:tcW w:type="dxa" w:w="4320"/>
            <w:shd w:fill="F2F2F2" w:val="clear"/>
            <w:tcMar>
              <w:top w:type="dxa" w:w="70"/>
              <w:left w:type="dxa" w:w="100"/>
              <w:bottom w:type="dxa" w:w="70"/>
              <w:right w:type="dxa" w:w="100"/>
            </w:tcMar>
          </w:tcPr>
          <w:p>
            <w:r>
              <w:rPr>
                <w:sz w:val="20"/>
                <w:szCs w:val="20"/>
              </w:rPr>
              <w:t xml:space="preserve">0.496</w:t>
            </w:r>
          </w:p>
        </w:tc>
      </w:tr>
    </w:tbl>
    <w:p>
      <w:pPr>
        <w:spacing w:after="160" w:line="276"/>
      </w:pPr>
      <w:r>
        <w:rPr>
          <w:sz w:val="22"/>
          <w:szCs w:val="22"/>
        </w:rPr>
        <w:t xml:space="preserve">An AUC of 0.50 indicates a model with zero discriminative ability — equivalent to random guessing. The model's accuracy exactly matches the baseline rate of the majority class, confirming it adds no predictive lift whatsoever.</w:t>
      </w:r>
    </w:p>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3238500"/>
                    </a:xfrm>
                    <a:prstGeom prst="rect">
                      <a:avLst/>
                    </a:prstGeom>
                  </pic:spPr>
                </pic:pic>
              </a:graphicData>
            </a:graphic>
          </wp:inline>
        </w:drawing>
      </w:r>
    </w:p>
    <w:p>
      <w:pPr>
        <w:spacing w:after="260" w:before="60"/>
        <w:jc w:val="center"/>
      </w:pPr>
      <w:r>
        <w:rPr>
          <w:i/>
          <w:iCs/>
          <w:color w:val="595959"/>
          <w:sz w:val="18"/>
          <w:szCs w:val="18"/>
        </w:rPr>
        <w:t xml:space="preserve">Figure 6. ROC curve sits on the diagonal — no better than chance.</w:t>
      </w:r>
    </w:p>
    <w:p>
      <w:pPr>
        <w:spacing w:after="60"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00375"/>
                    </a:xfrm>
                    <a:prstGeom prst="rect">
                      <a:avLst/>
                    </a:prstGeom>
                  </pic:spPr>
                </pic:pic>
              </a:graphicData>
            </a:graphic>
          </wp:inline>
        </w:drawing>
      </w:r>
    </w:p>
    <w:p>
      <w:pPr>
        <w:spacing w:after="260" w:before="60"/>
        <w:jc w:val="center"/>
      </w:pPr>
      <w:r>
        <w:rPr>
          <w:i/>
          <w:iCs/>
          <w:color w:val="595959"/>
          <w:sz w:val="18"/>
          <w:szCs w:val="18"/>
        </w:rPr>
        <w:t xml:space="preserve">Figure 7. Odds ratios all cluster near 1.0, meaning no variable meaningfully shifts risk.</w:t>
      </w:r>
    </w:p>
    <w:p>
      <w:r>
        <w:br w:type="page"/>
      </w:r>
    </w:p>
    <w:p>
      <w:pPr>
        <w:pStyle w:val="Heading1"/>
        <w:pBdr>
          <w:bottom w:val="single" w:color="1F3864" w:sz="6" w:space="4"/>
        </w:pBdr>
        <w:spacing w:after="160" w:before="360"/>
      </w:pPr>
      <w:r>
        <w:rPr>
          <w:b/>
          <w:bCs/>
          <w:color w:val="1F3864"/>
          <w:sz w:val="30"/>
          <w:szCs w:val="30"/>
        </w:rPr>
        <w:t xml:space="preserve">4. A/B Testing: Family History vs. No Family History</w:t>
      </w:r>
    </w:p>
    <w:p>
      <w:pPr>
        <w:spacing w:after="160" w:line="276"/>
      </w:pPr>
      <w:r>
        <w:rPr>
          <w:sz w:val="22"/>
          <w:szCs w:val="22"/>
        </w:rPr>
        <w:t xml:space="preserve">Family history was chosen as the test split (Group A = family history present, n=29,915; Group B = no family history, n=70,085). Welch's t-tests were run on all ten continuous metrics, a two-proportion Z-test compared disease risk rates, and a chi-square test evaluated independence between family history and disease risk.</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1620"/>
        <w:gridCol w:w="150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Test</w:t>
            </w:r>
          </w:p>
        </w:tc>
        <w:tc>
          <w:tcPr>
            <w:tcW w:type="dxa" w:w="2800"/>
            <w:shd w:fill="1F3864" w:val="clear"/>
            <w:tcMar>
              <w:top w:type="dxa" w:w="80"/>
              <w:left w:type="dxa" w:w="100"/>
              <w:bottom w:type="dxa" w:w="80"/>
              <w:right w:type="dxa" w:w="100"/>
            </w:tcMar>
          </w:tcPr>
          <w:p>
            <w:r>
              <w:rPr>
                <w:b/>
                <w:bCs/>
                <w:color w:val="FFFFFF"/>
                <w:sz w:val="20"/>
                <w:szCs w:val="20"/>
              </w:rPr>
              <w:t xml:space="preserve">Result</w:t>
            </w:r>
          </w:p>
        </w:tc>
        <w:tc>
          <w:tcPr>
            <w:tcW w:type="dxa" w:w="1620"/>
            <w:shd w:fill="1F3864" w:val="clear"/>
            <w:tcMar>
              <w:top w:type="dxa" w:w="80"/>
              <w:left w:type="dxa" w:w="100"/>
              <w:bottom w:type="dxa" w:w="80"/>
              <w:right w:type="dxa" w:w="100"/>
            </w:tcMar>
          </w:tcPr>
          <w:p>
            <w:r>
              <w:rPr>
                <w:b/>
                <w:bCs/>
                <w:color w:val="FFFFFF"/>
                <w:sz w:val="20"/>
                <w:szCs w:val="20"/>
              </w:rPr>
              <w:t xml:space="preserve">p-value</w:t>
            </w:r>
          </w:p>
        </w:tc>
        <w:tc>
          <w:tcPr>
            <w:tcW w:type="dxa" w:w="1500"/>
            <w:shd w:fill="1F3864" w:val="clear"/>
            <w:tcMar>
              <w:top w:type="dxa" w:w="80"/>
              <w:left w:type="dxa" w:w="100"/>
              <w:bottom w:type="dxa" w:w="80"/>
              <w:right w:type="dxa" w:w="100"/>
            </w:tcMar>
          </w:tcPr>
          <w:p>
            <w:r>
              <w:rPr>
                <w:b/>
                <w:bCs/>
                <w:color w:val="FFFFFF"/>
                <w:sz w:val="20"/>
                <w:szCs w:val="20"/>
              </w:rPr>
              <w:t xml:space="preserve">Significant?</w:t>
            </w:r>
          </w:p>
        </w:tc>
      </w:tr>
      <w:tr>
        <w:tc>
          <w:tcPr>
            <w:tcW w:type="dxa" w:w="3400"/>
            <w:shd w:fill="FFFFFF" w:val="clear"/>
            <w:tcMar>
              <w:top w:type="dxa" w:w="70"/>
              <w:left w:type="dxa" w:w="100"/>
              <w:bottom w:type="dxa" w:w="70"/>
              <w:right w:type="dxa" w:w="100"/>
            </w:tcMar>
          </w:tcPr>
          <w:p>
            <w:r>
              <w:rPr>
                <w:sz w:val="20"/>
                <w:szCs w:val="20"/>
              </w:rPr>
              <w:t xml:space="preserve">t-tests (10 metrics)</w:t>
            </w:r>
          </w:p>
        </w:tc>
        <w:tc>
          <w:tcPr>
            <w:tcW w:type="dxa" w:w="2800"/>
            <w:shd w:fill="FFFFFF" w:val="clear"/>
            <w:tcMar>
              <w:top w:type="dxa" w:w="70"/>
              <w:left w:type="dxa" w:w="100"/>
              <w:bottom w:type="dxa" w:w="70"/>
              <w:right w:type="dxa" w:w="100"/>
            </w:tcMar>
          </w:tcPr>
          <w:p>
            <w:r>
              <w:rPr>
                <w:sz w:val="20"/>
                <w:szCs w:val="20"/>
              </w:rPr>
              <w:t xml:space="preserve">0 of 10 significant</w:t>
            </w:r>
          </w:p>
        </w:tc>
        <w:tc>
          <w:tcPr>
            <w:tcW w:type="dxa" w:w="1620"/>
            <w:shd w:fill="FFFFFF" w:val="clear"/>
            <w:tcMar>
              <w:top w:type="dxa" w:w="70"/>
              <w:left w:type="dxa" w:w="100"/>
              <w:bottom w:type="dxa" w:w="70"/>
              <w:right w:type="dxa" w:w="100"/>
            </w:tcMar>
          </w:tcPr>
          <w:p>
            <w:r>
              <w:rPr>
                <w:sz w:val="20"/>
                <w:szCs w:val="20"/>
              </w:rPr>
              <w:t xml:space="preserve">all &gt; 0.05</w:t>
            </w:r>
          </w:p>
        </w:tc>
        <w:tc>
          <w:tcPr>
            <w:tcW w:type="dxa" w:w="1500"/>
            <w:shd w:fill="FFFFFF" w:val="clear"/>
            <w:tcMar>
              <w:top w:type="dxa" w:w="70"/>
              <w:left w:type="dxa" w:w="100"/>
              <w:bottom w:type="dxa" w:w="70"/>
              <w:right w:type="dxa" w:w="100"/>
            </w:tcMar>
          </w:tcPr>
          <w:p>
            <w:r>
              <w:rPr>
                <w:sz w:val="20"/>
                <w:szCs w:val="20"/>
              </w:rPr>
              <w:t xml:space="preserve">No</w:t>
            </w:r>
          </w:p>
        </w:tc>
      </w:tr>
      <w:tr>
        <w:tc>
          <w:tcPr>
            <w:tcW w:type="dxa" w:w="3400"/>
            <w:shd w:fill="F2F2F2" w:val="clear"/>
            <w:tcMar>
              <w:top w:type="dxa" w:w="70"/>
              <w:left w:type="dxa" w:w="100"/>
              <w:bottom w:type="dxa" w:w="70"/>
              <w:right w:type="dxa" w:w="100"/>
            </w:tcMar>
          </w:tcPr>
          <w:p>
            <w:r>
              <w:rPr>
                <w:sz w:val="20"/>
                <w:szCs w:val="20"/>
              </w:rPr>
              <w:t xml:space="preserve">Two-proportion Z-test (disease risk)</w:t>
            </w:r>
          </w:p>
        </w:tc>
        <w:tc>
          <w:tcPr>
            <w:tcW w:type="dxa" w:w="2800"/>
            <w:shd w:fill="F2F2F2" w:val="clear"/>
            <w:tcMar>
              <w:top w:type="dxa" w:w="70"/>
              <w:left w:type="dxa" w:w="100"/>
              <w:bottom w:type="dxa" w:w="70"/>
              <w:right w:type="dxa" w:w="100"/>
            </w:tcMar>
          </w:tcPr>
          <w:p>
            <w:r>
              <w:rPr>
                <w:sz w:val="20"/>
                <w:szCs w:val="20"/>
              </w:rPr>
              <w:t xml:space="preserve">25.0% vs 24.7%</w:t>
            </w:r>
          </w:p>
        </w:tc>
        <w:tc>
          <w:tcPr>
            <w:tcW w:type="dxa" w:w="1620"/>
            <w:shd w:fill="F2F2F2" w:val="clear"/>
            <w:tcMar>
              <w:top w:type="dxa" w:w="70"/>
              <w:left w:type="dxa" w:w="100"/>
              <w:bottom w:type="dxa" w:w="70"/>
              <w:right w:type="dxa" w:w="100"/>
            </w:tcMar>
          </w:tcPr>
          <w:p>
            <w:r>
              <w:rPr>
                <w:sz w:val="20"/>
                <w:szCs w:val="20"/>
              </w:rPr>
              <w:t xml:space="preserve">0.31</w:t>
            </w:r>
          </w:p>
        </w:tc>
        <w:tc>
          <w:tcPr>
            <w:tcW w:type="dxa" w:w="1500"/>
            <w:shd w:fill="F2F2F2" w:val="clear"/>
            <w:tcMar>
              <w:top w:type="dxa" w:w="70"/>
              <w:left w:type="dxa" w:w="100"/>
              <w:bottom w:type="dxa" w:w="70"/>
              <w:right w:type="dxa" w:w="100"/>
            </w:tcMar>
          </w:tcPr>
          <w:p>
            <w:r>
              <w:rPr>
                <w:sz w:val="20"/>
                <w:szCs w:val="20"/>
              </w:rPr>
              <w:t xml:space="preserve">No</w:t>
            </w:r>
          </w:p>
        </w:tc>
      </w:tr>
      <w:tr>
        <w:tc>
          <w:tcPr>
            <w:tcW w:type="dxa" w:w="3400"/>
            <w:shd w:fill="FFFFFF" w:val="clear"/>
            <w:tcMar>
              <w:top w:type="dxa" w:w="70"/>
              <w:left w:type="dxa" w:w="100"/>
              <w:bottom w:type="dxa" w:w="70"/>
              <w:right w:type="dxa" w:w="100"/>
            </w:tcMar>
          </w:tcPr>
          <w:p>
            <w:r>
              <w:rPr>
                <w:sz w:val="20"/>
                <w:szCs w:val="20"/>
              </w:rPr>
              <w:t xml:space="preserve">Chi-square (independence)</w:t>
            </w:r>
          </w:p>
        </w:tc>
        <w:tc>
          <w:tcPr>
            <w:tcW w:type="dxa" w:w="2800"/>
            <w:shd w:fill="FFFFFF" w:val="clear"/>
            <w:tcMar>
              <w:top w:type="dxa" w:w="70"/>
              <w:left w:type="dxa" w:w="100"/>
              <w:bottom w:type="dxa" w:w="70"/>
              <w:right w:type="dxa" w:w="100"/>
            </w:tcMar>
          </w:tcPr>
          <w:p>
            <w:r>
              <w:rPr>
                <w:sz w:val="20"/>
                <w:szCs w:val="20"/>
              </w:rPr>
              <w:t xml:space="preserve">χ² = 1.02</w:t>
            </w:r>
          </w:p>
        </w:tc>
        <w:tc>
          <w:tcPr>
            <w:tcW w:type="dxa" w:w="1620"/>
            <w:shd w:fill="FFFFFF" w:val="clear"/>
            <w:tcMar>
              <w:top w:type="dxa" w:w="70"/>
              <w:left w:type="dxa" w:w="100"/>
              <w:bottom w:type="dxa" w:w="70"/>
              <w:right w:type="dxa" w:w="100"/>
            </w:tcMar>
          </w:tcPr>
          <w:p>
            <w:r>
              <w:rPr>
                <w:sz w:val="20"/>
                <w:szCs w:val="20"/>
              </w:rPr>
              <w:t xml:space="preserve">0.31</w:t>
            </w:r>
          </w:p>
        </w:tc>
        <w:tc>
          <w:tcPr>
            <w:tcW w:type="dxa" w:w="1500"/>
            <w:shd w:fill="FFFFFF" w:val="clear"/>
            <w:tcMar>
              <w:top w:type="dxa" w:w="70"/>
              <w:left w:type="dxa" w:w="100"/>
              <w:bottom w:type="dxa" w:w="70"/>
              <w:right w:type="dxa" w:w="100"/>
            </w:tcMar>
          </w:tcPr>
          <w:p>
            <w:r>
              <w:rPr>
                <w:sz w:val="20"/>
                <w:szCs w:val="20"/>
              </w:rPr>
              <w:t xml:space="preserve">No</w:t>
            </w:r>
          </w:p>
        </w:tc>
      </w:tr>
    </w:tbl>
    <w:p>
      <w:pPr>
        <w:spacing w:after="60" w:before="120"/>
        <w:jc w:val="center"/>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333500"/>
                    </a:xfrm>
                    <a:prstGeom prst="rect">
                      <a:avLst/>
                    </a:prstGeom>
                  </pic:spPr>
                </pic:pic>
              </a:graphicData>
            </a:graphic>
          </wp:inline>
        </w:drawing>
      </w:r>
    </w:p>
    <w:p>
      <w:pPr>
        <w:spacing w:after="260" w:before="60"/>
        <w:jc w:val="center"/>
      </w:pPr>
      <w:r>
        <w:rPr>
          <w:i/>
          <w:iCs/>
          <w:color w:val="595959"/>
          <w:sz w:val="18"/>
          <w:szCs w:val="18"/>
        </w:rPr>
        <w:t xml:space="preserve">Figure 8. Group means (with 95% CI error bars) for BMI, cholesterol, systolic BP, and resting HR by family history status — bars overlap almost completely.</w:t>
      </w:r>
    </w:p>
    <w:p>
      <w:pPr>
        <w:spacing w:after="60" w:before="120"/>
        <w:jc w:val="center"/>
      </w:pPr>
      <w:r>
        <w:drawing>
          <wp:inline distT="0" distB="0" distL="0" distR="0">
            <wp:extent cx="3048000" cy="25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540000"/>
                    </a:xfrm>
                    <a:prstGeom prst="rect">
                      <a:avLst/>
                    </a:prstGeom>
                  </pic:spPr>
                </pic:pic>
              </a:graphicData>
            </a:graphic>
          </wp:inline>
        </w:drawing>
      </w:r>
    </w:p>
    <w:p>
      <w:pPr>
        <w:spacing w:after="260" w:before="60"/>
        <w:jc w:val="center"/>
      </w:pPr>
      <w:r>
        <w:rPr>
          <w:i/>
          <w:iCs/>
          <w:color w:val="595959"/>
          <w:sz w:val="18"/>
          <w:szCs w:val="18"/>
        </w:rPr>
        <w:t xml:space="preserve">Figure 9. Disease risk rate by family history status — a 0.3 percentage-point gap, not statistically significant.</w:t>
      </w:r>
    </w:p>
    <w:p>
      <w:pPr>
        <w:spacing w:after="160" w:line="276"/>
      </w:pPr>
      <w:r>
        <w:rPr>
          <w:sz w:val="22"/>
          <w:szCs w:val="22"/>
        </w:rPr>
        <w:t xml:space="preserve">Conclusion: family history shows no detectable effect on any measured health metric or on disease risk itself in this dataset. If a real biological relationship exists in the source population, it is not reflected in these records.</w:t>
      </w:r>
    </w:p>
    <w:p>
      <w:r>
        <w:br w:type="page"/>
      </w:r>
    </w:p>
    <w:p>
      <w:pPr>
        <w:pStyle w:val="Heading1"/>
        <w:pBdr>
          <w:bottom w:val="single" w:color="1F3864" w:sz="6" w:space="4"/>
        </w:pBdr>
        <w:spacing w:after="160" w:before="360"/>
      </w:pPr>
      <w:r>
        <w:rPr>
          <w:b/>
          <w:bCs/>
          <w:color w:val="1F3864"/>
          <w:sz w:val="30"/>
          <w:szCs w:val="30"/>
        </w:rPr>
        <w:t xml:space="preserve">5. Confidence Intervals (95%)</w:t>
      </w:r>
    </w:p>
    <w:p>
      <w:pPr>
        <w:spacing w:after="160" w:line="276"/>
      </w:pPr>
      <w:r>
        <w:rPr>
          <w:sz w:val="22"/>
          <w:szCs w:val="22"/>
        </w:rPr>
        <w:t xml:space="preserve">With a sample size of 100,000, confidence intervals around each metric's mean are extremely narrow — the estimates below are precise reflections of this dataset's sample means, though (as shown above) they do not translate into predictive relationships between variables.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2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Metric</w:t>
            </w:r>
          </w:p>
        </w:tc>
        <w:tc>
          <w:tcPr>
            <w:tcW w:type="dxa" w:w="1900"/>
            <w:shd w:fill="1F3864" w:val="clear"/>
            <w:tcMar>
              <w:top w:type="dxa" w:w="80"/>
              <w:left w:type="dxa" w:w="100"/>
              <w:bottom w:type="dxa" w:w="80"/>
              <w:right w:type="dxa" w:w="100"/>
            </w:tcMar>
          </w:tcPr>
          <w:p>
            <w:r>
              <w:rPr>
                <w:b/>
                <w:bCs/>
                <w:color w:val="FFFFFF"/>
                <w:sz w:val="20"/>
                <w:szCs w:val="20"/>
              </w:rPr>
              <w:t xml:space="preserve">Mean</w:t>
            </w:r>
          </w:p>
        </w:tc>
        <w:tc>
          <w:tcPr>
            <w:tcW w:type="dxa" w:w="1900"/>
            <w:shd w:fill="1F3864" w:val="clear"/>
            <w:tcMar>
              <w:top w:type="dxa" w:w="80"/>
              <w:left w:type="dxa" w:w="100"/>
              <w:bottom w:type="dxa" w:w="80"/>
              <w:right w:type="dxa" w:w="100"/>
            </w:tcMar>
          </w:tcPr>
          <w:p>
            <w:r>
              <w:rPr>
                <w:b/>
                <w:bCs/>
                <w:color w:val="FFFFFF"/>
                <w:sz w:val="20"/>
                <w:szCs w:val="20"/>
              </w:rPr>
              <w:t xml:space="preserve">95% CI Low</w:t>
            </w:r>
          </w:p>
        </w:tc>
        <w:tc>
          <w:tcPr>
            <w:tcW w:type="dxa" w:w="1920"/>
            <w:shd w:fill="1F3864" w:val="clear"/>
            <w:tcMar>
              <w:top w:type="dxa" w:w="80"/>
              <w:left w:type="dxa" w:w="100"/>
              <w:bottom w:type="dxa" w:w="80"/>
              <w:right w:type="dxa" w:w="100"/>
            </w:tcMar>
          </w:tcPr>
          <w:p>
            <w:r>
              <w:rPr>
                <w:b/>
                <w:bCs/>
                <w:color w:val="FFFFFF"/>
                <w:sz w:val="20"/>
                <w:szCs w:val="20"/>
              </w:rPr>
              <w:t xml:space="preserve">95% CI High</w:t>
            </w:r>
          </w:p>
        </w:tc>
      </w:tr>
      <w:tr>
        <w:tc>
          <w:tcPr>
            <w:tcW w:type="dxa" w:w="3200"/>
            <w:shd w:fill="FFFFFF" w:val="clear"/>
            <w:tcMar>
              <w:top w:type="dxa" w:w="70"/>
              <w:left w:type="dxa" w:w="100"/>
              <w:bottom w:type="dxa" w:w="70"/>
              <w:right w:type="dxa" w:w="100"/>
            </w:tcMar>
          </w:tcPr>
          <w:p>
            <w:r>
              <w:rPr>
                <w:sz w:val="20"/>
                <w:szCs w:val="20"/>
              </w:rPr>
              <w:t xml:space="preserve">Age (years)</w:t>
            </w:r>
          </w:p>
        </w:tc>
        <w:tc>
          <w:tcPr>
            <w:tcW w:type="dxa" w:w="1900"/>
            <w:shd w:fill="FFFFFF" w:val="clear"/>
            <w:tcMar>
              <w:top w:type="dxa" w:w="70"/>
              <w:left w:type="dxa" w:w="100"/>
              <w:bottom w:type="dxa" w:w="70"/>
              <w:right w:type="dxa" w:w="100"/>
            </w:tcMar>
          </w:tcPr>
          <w:p>
            <w:r>
              <w:rPr>
                <w:sz w:val="20"/>
                <w:szCs w:val="20"/>
              </w:rPr>
              <w:t xml:space="preserve">48.5</w:t>
            </w:r>
          </w:p>
        </w:tc>
        <w:tc>
          <w:tcPr>
            <w:tcW w:type="dxa" w:w="1900"/>
            <w:shd w:fill="FFFFFF" w:val="clear"/>
            <w:tcMar>
              <w:top w:type="dxa" w:w="70"/>
              <w:left w:type="dxa" w:w="100"/>
              <w:bottom w:type="dxa" w:w="70"/>
              <w:right w:type="dxa" w:w="100"/>
            </w:tcMar>
          </w:tcPr>
          <w:p>
            <w:r>
              <w:rPr>
                <w:sz w:val="20"/>
                <w:szCs w:val="20"/>
              </w:rPr>
              <w:t xml:space="preserve">48.4</w:t>
            </w:r>
          </w:p>
        </w:tc>
        <w:tc>
          <w:tcPr>
            <w:tcW w:type="dxa" w:w="1920"/>
            <w:shd w:fill="FFFFFF" w:val="clear"/>
            <w:tcMar>
              <w:top w:type="dxa" w:w="70"/>
              <w:left w:type="dxa" w:w="100"/>
              <w:bottom w:type="dxa" w:w="70"/>
              <w:right w:type="dxa" w:w="100"/>
            </w:tcMar>
          </w:tcPr>
          <w:p>
            <w:r>
              <w:rPr>
                <w:sz w:val="20"/>
                <w:szCs w:val="20"/>
              </w:rPr>
              <w:t xml:space="preserve">48.6</w:t>
            </w:r>
          </w:p>
        </w:tc>
      </w:tr>
      <w:tr>
        <w:tc>
          <w:tcPr>
            <w:tcW w:type="dxa" w:w="3200"/>
            <w:shd w:fill="F2F2F2" w:val="clear"/>
            <w:tcMar>
              <w:top w:type="dxa" w:w="70"/>
              <w:left w:type="dxa" w:w="100"/>
              <w:bottom w:type="dxa" w:w="70"/>
              <w:right w:type="dxa" w:w="100"/>
            </w:tcMar>
          </w:tcPr>
          <w:p>
            <w:r>
              <w:rPr>
                <w:sz w:val="20"/>
                <w:szCs w:val="20"/>
              </w:rPr>
              <w:t xml:space="preserve">BMI</w:t>
            </w:r>
          </w:p>
        </w:tc>
        <w:tc>
          <w:tcPr>
            <w:tcW w:type="dxa" w:w="1900"/>
            <w:shd w:fill="F2F2F2" w:val="clear"/>
            <w:tcMar>
              <w:top w:type="dxa" w:w="70"/>
              <w:left w:type="dxa" w:w="100"/>
              <w:bottom w:type="dxa" w:w="70"/>
              <w:right w:type="dxa" w:w="100"/>
            </w:tcMar>
          </w:tcPr>
          <w:p>
            <w:r>
              <w:rPr>
                <w:sz w:val="20"/>
                <w:szCs w:val="20"/>
              </w:rPr>
              <w:t xml:space="preserve">29.0</w:t>
            </w:r>
          </w:p>
        </w:tc>
        <w:tc>
          <w:tcPr>
            <w:tcW w:type="dxa" w:w="1900"/>
            <w:shd w:fill="F2F2F2" w:val="clear"/>
            <w:tcMar>
              <w:top w:type="dxa" w:w="70"/>
              <w:left w:type="dxa" w:w="100"/>
              <w:bottom w:type="dxa" w:w="70"/>
              <w:right w:type="dxa" w:w="100"/>
            </w:tcMar>
          </w:tcPr>
          <w:p>
            <w:r>
              <w:rPr>
                <w:sz w:val="20"/>
                <w:szCs w:val="20"/>
              </w:rPr>
              <w:t xml:space="preserve">29.0</w:t>
            </w:r>
          </w:p>
        </w:tc>
        <w:tc>
          <w:tcPr>
            <w:tcW w:type="dxa" w:w="1920"/>
            <w:shd w:fill="F2F2F2" w:val="clear"/>
            <w:tcMar>
              <w:top w:type="dxa" w:w="70"/>
              <w:left w:type="dxa" w:w="100"/>
              <w:bottom w:type="dxa" w:w="70"/>
              <w:right w:type="dxa" w:w="100"/>
            </w:tcMar>
          </w:tcPr>
          <w:p>
            <w:r>
              <w:rPr>
                <w:sz w:val="20"/>
                <w:szCs w:val="20"/>
              </w:rPr>
              <w:t xml:space="preserve">29.1</w:t>
            </w:r>
          </w:p>
        </w:tc>
      </w:tr>
      <w:tr>
        <w:tc>
          <w:tcPr>
            <w:tcW w:type="dxa" w:w="3200"/>
            <w:shd w:fill="FFFFFF" w:val="clear"/>
            <w:tcMar>
              <w:top w:type="dxa" w:w="70"/>
              <w:left w:type="dxa" w:w="100"/>
              <w:bottom w:type="dxa" w:w="70"/>
              <w:right w:type="dxa" w:w="100"/>
            </w:tcMar>
          </w:tcPr>
          <w:p>
            <w:r>
              <w:rPr>
                <w:sz w:val="20"/>
                <w:szCs w:val="20"/>
              </w:rPr>
              <w:t xml:space="preserve">Daily steps</w:t>
            </w:r>
          </w:p>
        </w:tc>
        <w:tc>
          <w:tcPr>
            <w:tcW w:type="dxa" w:w="1900"/>
            <w:shd w:fill="FFFFFF" w:val="clear"/>
            <w:tcMar>
              <w:top w:type="dxa" w:w="70"/>
              <w:left w:type="dxa" w:w="100"/>
              <w:bottom w:type="dxa" w:w="70"/>
              <w:right w:type="dxa" w:w="100"/>
            </w:tcMar>
          </w:tcPr>
          <w:p>
            <w:r>
              <w:rPr>
                <w:sz w:val="20"/>
                <w:szCs w:val="20"/>
              </w:rPr>
              <w:t xml:space="preserve">10,459</w:t>
            </w:r>
          </w:p>
        </w:tc>
        <w:tc>
          <w:tcPr>
            <w:tcW w:type="dxa" w:w="1900"/>
            <w:shd w:fill="FFFFFF" w:val="clear"/>
            <w:tcMar>
              <w:top w:type="dxa" w:w="70"/>
              <w:left w:type="dxa" w:w="100"/>
              <w:bottom w:type="dxa" w:w="70"/>
              <w:right w:type="dxa" w:w="100"/>
            </w:tcMar>
          </w:tcPr>
          <w:p>
            <w:r>
              <w:rPr>
                <w:sz w:val="20"/>
                <w:szCs w:val="20"/>
              </w:rPr>
              <w:t xml:space="preserve">10,433</w:t>
            </w:r>
          </w:p>
        </w:tc>
        <w:tc>
          <w:tcPr>
            <w:tcW w:type="dxa" w:w="1920"/>
            <w:shd w:fill="FFFFFF" w:val="clear"/>
            <w:tcMar>
              <w:top w:type="dxa" w:w="70"/>
              <w:left w:type="dxa" w:w="100"/>
              <w:bottom w:type="dxa" w:w="70"/>
              <w:right w:type="dxa" w:w="100"/>
            </w:tcMar>
          </w:tcPr>
          <w:p>
            <w:r>
              <w:rPr>
                <w:sz w:val="20"/>
                <w:szCs w:val="20"/>
              </w:rPr>
              <w:t xml:space="preserve">10,485</w:t>
            </w:r>
          </w:p>
        </w:tc>
      </w:tr>
      <w:tr>
        <w:tc>
          <w:tcPr>
            <w:tcW w:type="dxa" w:w="3200"/>
            <w:shd w:fill="F2F2F2" w:val="clear"/>
            <w:tcMar>
              <w:top w:type="dxa" w:w="70"/>
              <w:left w:type="dxa" w:w="100"/>
              <w:bottom w:type="dxa" w:w="70"/>
              <w:right w:type="dxa" w:w="100"/>
            </w:tcMar>
          </w:tcPr>
          <w:p>
            <w:r>
              <w:rPr>
                <w:sz w:val="20"/>
                <w:szCs w:val="20"/>
              </w:rPr>
              <w:t xml:space="preserve">Sleep hours</w:t>
            </w:r>
          </w:p>
        </w:tc>
        <w:tc>
          <w:tcPr>
            <w:tcW w:type="dxa" w:w="1900"/>
            <w:shd w:fill="F2F2F2" w:val="clear"/>
            <w:tcMar>
              <w:top w:type="dxa" w:w="70"/>
              <w:left w:type="dxa" w:w="100"/>
              <w:bottom w:type="dxa" w:w="70"/>
              <w:right w:type="dxa" w:w="100"/>
            </w:tcMar>
          </w:tcPr>
          <w:p>
            <w:r>
              <w:rPr>
                <w:sz w:val="20"/>
                <w:szCs w:val="20"/>
              </w:rPr>
              <w:t xml:space="preserve">6.5</w:t>
            </w:r>
          </w:p>
        </w:tc>
        <w:tc>
          <w:tcPr>
            <w:tcW w:type="dxa" w:w="1900"/>
            <w:shd w:fill="F2F2F2" w:val="clear"/>
            <w:tcMar>
              <w:top w:type="dxa" w:w="70"/>
              <w:left w:type="dxa" w:w="100"/>
              <w:bottom w:type="dxa" w:w="70"/>
              <w:right w:type="dxa" w:w="100"/>
            </w:tcMar>
          </w:tcPr>
          <w:p>
            <w:r>
              <w:rPr>
                <w:sz w:val="20"/>
                <w:szCs w:val="20"/>
              </w:rPr>
              <w:t xml:space="preserve">6.5</w:t>
            </w:r>
          </w:p>
        </w:tc>
        <w:tc>
          <w:tcPr>
            <w:tcW w:type="dxa" w:w="1920"/>
            <w:shd w:fill="F2F2F2" w:val="clear"/>
            <w:tcMar>
              <w:top w:type="dxa" w:w="70"/>
              <w:left w:type="dxa" w:w="100"/>
              <w:bottom w:type="dxa" w:w="70"/>
              <w:right w:type="dxa" w:w="100"/>
            </w:tcMar>
          </w:tcPr>
          <w:p>
            <w:r>
              <w:rPr>
                <w:sz w:val="20"/>
                <w:szCs w:val="20"/>
              </w:rPr>
              <w:t xml:space="preserve">6.5</w:t>
            </w:r>
          </w:p>
        </w:tc>
      </w:tr>
      <w:tr>
        <w:tc>
          <w:tcPr>
            <w:tcW w:type="dxa" w:w="3200"/>
            <w:shd w:fill="FFFFFF" w:val="clear"/>
            <w:tcMar>
              <w:top w:type="dxa" w:w="70"/>
              <w:left w:type="dxa" w:w="100"/>
              <w:bottom w:type="dxa" w:w="70"/>
              <w:right w:type="dxa" w:w="100"/>
            </w:tcMar>
          </w:tcPr>
          <w:p>
            <w:r>
              <w:rPr>
                <w:sz w:val="20"/>
                <w:szCs w:val="20"/>
              </w:rPr>
              <w:t xml:space="preserve">Water intake (L)</w:t>
            </w:r>
          </w:p>
        </w:tc>
        <w:tc>
          <w:tcPr>
            <w:tcW w:type="dxa" w:w="1900"/>
            <w:shd w:fill="FFFFFF" w:val="clear"/>
            <w:tcMar>
              <w:top w:type="dxa" w:w="70"/>
              <w:left w:type="dxa" w:w="100"/>
              <w:bottom w:type="dxa" w:w="70"/>
              <w:right w:type="dxa" w:w="100"/>
            </w:tcMar>
          </w:tcPr>
          <w:p>
            <w:r>
              <w:rPr>
                <w:sz w:val="20"/>
                <w:szCs w:val="20"/>
              </w:rPr>
              <w:t xml:space="preserve">2.75</w:t>
            </w:r>
          </w:p>
        </w:tc>
        <w:tc>
          <w:tcPr>
            <w:tcW w:type="dxa" w:w="1900"/>
            <w:shd w:fill="FFFFFF" w:val="clear"/>
            <w:tcMar>
              <w:top w:type="dxa" w:w="70"/>
              <w:left w:type="dxa" w:w="100"/>
              <w:bottom w:type="dxa" w:w="70"/>
              <w:right w:type="dxa" w:w="100"/>
            </w:tcMar>
          </w:tcPr>
          <w:p>
            <w:r>
              <w:rPr>
                <w:sz w:val="20"/>
                <w:szCs w:val="20"/>
              </w:rPr>
              <w:t xml:space="preserve">2.74</w:t>
            </w:r>
          </w:p>
        </w:tc>
        <w:tc>
          <w:tcPr>
            <w:tcW w:type="dxa" w:w="1920"/>
            <w:shd w:fill="FFFFFF" w:val="clear"/>
            <w:tcMar>
              <w:top w:type="dxa" w:w="70"/>
              <w:left w:type="dxa" w:w="100"/>
              <w:bottom w:type="dxa" w:w="70"/>
              <w:right w:type="dxa" w:w="100"/>
            </w:tcMar>
          </w:tcPr>
          <w:p>
            <w:r>
              <w:rPr>
                <w:sz w:val="20"/>
                <w:szCs w:val="20"/>
              </w:rPr>
              <w:t xml:space="preserve">2.75</w:t>
            </w:r>
          </w:p>
        </w:tc>
      </w:tr>
      <w:tr>
        <w:tc>
          <w:tcPr>
            <w:tcW w:type="dxa" w:w="3200"/>
            <w:shd w:fill="F2F2F2" w:val="clear"/>
            <w:tcMar>
              <w:top w:type="dxa" w:w="70"/>
              <w:left w:type="dxa" w:w="100"/>
              <w:bottom w:type="dxa" w:w="70"/>
              <w:right w:type="dxa" w:w="100"/>
            </w:tcMar>
          </w:tcPr>
          <w:p>
            <w:r>
              <w:rPr>
                <w:sz w:val="20"/>
                <w:szCs w:val="20"/>
              </w:rPr>
              <w:t xml:space="preserve">Calories consumed</w:t>
            </w:r>
          </w:p>
        </w:tc>
        <w:tc>
          <w:tcPr>
            <w:tcW w:type="dxa" w:w="1900"/>
            <w:shd w:fill="F2F2F2" w:val="clear"/>
            <w:tcMar>
              <w:top w:type="dxa" w:w="70"/>
              <w:left w:type="dxa" w:w="100"/>
              <w:bottom w:type="dxa" w:w="70"/>
              <w:right w:type="dxa" w:w="100"/>
            </w:tcMar>
          </w:tcPr>
          <w:p>
            <w:r>
              <w:rPr>
                <w:sz w:val="20"/>
                <w:szCs w:val="20"/>
              </w:rPr>
              <w:t xml:space="preserve">2,601</w:t>
            </w:r>
          </w:p>
        </w:tc>
        <w:tc>
          <w:tcPr>
            <w:tcW w:type="dxa" w:w="1900"/>
            <w:shd w:fill="F2F2F2" w:val="clear"/>
            <w:tcMar>
              <w:top w:type="dxa" w:w="70"/>
              <w:left w:type="dxa" w:w="100"/>
              <w:bottom w:type="dxa" w:w="70"/>
              <w:right w:type="dxa" w:w="100"/>
            </w:tcMar>
          </w:tcPr>
          <w:p>
            <w:r>
              <w:rPr>
                <w:sz w:val="20"/>
                <w:szCs w:val="20"/>
              </w:rPr>
              <w:t xml:space="preserve">2,596</w:t>
            </w:r>
          </w:p>
        </w:tc>
        <w:tc>
          <w:tcPr>
            <w:tcW w:type="dxa" w:w="1920"/>
            <w:shd w:fill="F2F2F2" w:val="clear"/>
            <w:tcMar>
              <w:top w:type="dxa" w:w="70"/>
              <w:left w:type="dxa" w:w="100"/>
              <w:bottom w:type="dxa" w:w="70"/>
              <w:right w:type="dxa" w:w="100"/>
            </w:tcMar>
          </w:tcPr>
          <w:p>
            <w:r>
              <w:rPr>
                <w:sz w:val="20"/>
                <w:szCs w:val="20"/>
              </w:rPr>
              <w:t xml:space="preserve">2,606</w:t>
            </w:r>
          </w:p>
        </w:tc>
      </w:tr>
      <w:tr>
        <w:tc>
          <w:tcPr>
            <w:tcW w:type="dxa" w:w="3200"/>
            <w:shd w:fill="FFFFFF" w:val="clear"/>
            <w:tcMar>
              <w:top w:type="dxa" w:w="70"/>
              <w:left w:type="dxa" w:w="100"/>
              <w:bottom w:type="dxa" w:w="70"/>
              <w:right w:type="dxa" w:w="100"/>
            </w:tcMar>
          </w:tcPr>
          <w:p>
            <w:r>
              <w:rPr>
                <w:sz w:val="20"/>
                <w:szCs w:val="20"/>
              </w:rPr>
              <w:t xml:space="preserve">Resting HR (bpm)</w:t>
            </w:r>
          </w:p>
        </w:tc>
        <w:tc>
          <w:tcPr>
            <w:tcW w:type="dxa" w:w="1900"/>
            <w:shd w:fill="FFFFFF" w:val="clear"/>
            <w:tcMar>
              <w:top w:type="dxa" w:w="70"/>
              <w:left w:type="dxa" w:w="100"/>
              <w:bottom w:type="dxa" w:w="70"/>
              <w:right w:type="dxa" w:w="100"/>
            </w:tcMar>
          </w:tcPr>
          <w:p>
            <w:r>
              <w:rPr>
                <w:sz w:val="20"/>
                <w:szCs w:val="20"/>
              </w:rPr>
              <w:t xml:space="preserve">74.0</w:t>
            </w:r>
          </w:p>
        </w:tc>
        <w:tc>
          <w:tcPr>
            <w:tcW w:type="dxa" w:w="1900"/>
            <w:shd w:fill="FFFFFF" w:val="clear"/>
            <w:tcMar>
              <w:top w:type="dxa" w:w="70"/>
              <w:left w:type="dxa" w:w="100"/>
              <w:bottom w:type="dxa" w:w="70"/>
              <w:right w:type="dxa" w:w="100"/>
            </w:tcMar>
          </w:tcPr>
          <w:p>
            <w:r>
              <w:rPr>
                <w:sz w:val="20"/>
                <w:szCs w:val="20"/>
              </w:rPr>
              <w:t xml:space="preserve">73.9</w:t>
            </w:r>
          </w:p>
        </w:tc>
        <w:tc>
          <w:tcPr>
            <w:tcW w:type="dxa" w:w="1920"/>
            <w:shd w:fill="FFFFFF" w:val="clear"/>
            <w:tcMar>
              <w:top w:type="dxa" w:w="70"/>
              <w:left w:type="dxa" w:w="100"/>
              <w:bottom w:type="dxa" w:w="70"/>
              <w:right w:type="dxa" w:w="100"/>
            </w:tcMar>
          </w:tcPr>
          <w:p>
            <w:r>
              <w:rPr>
                <w:sz w:val="20"/>
                <w:szCs w:val="20"/>
              </w:rPr>
              <w:t xml:space="preserve">74.1</w:t>
            </w:r>
          </w:p>
        </w:tc>
      </w:tr>
      <w:tr>
        <w:tc>
          <w:tcPr>
            <w:tcW w:type="dxa" w:w="3200"/>
            <w:shd w:fill="F2F2F2" w:val="clear"/>
            <w:tcMar>
              <w:top w:type="dxa" w:w="70"/>
              <w:left w:type="dxa" w:w="100"/>
              <w:bottom w:type="dxa" w:w="70"/>
              <w:right w:type="dxa" w:w="100"/>
            </w:tcMar>
          </w:tcPr>
          <w:p>
            <w:r>
              <w:rPr>
                <w:sz w:val="20"/>
                <w:szCs w:val="20"/>
              </w:rPr>
              <w:t xml:space="preserve">Systolic BP</w:t>
            </w:r>
          </w:p>
        </w:tc>
        <w:tc>
          <w:tcPr>
            <w:tcW w:type="dxa" w:w="1900"/>
            <w:shd w:fill="F2F2F2" w:val="clear"/>
            <w:tcMar>
              <w:top w:type="dxa" w:w="70"/>
              <w:left w:type="dxa" w:w="100"/>
              <w:bottom w:type="dxa" w:w="70"/>
              <w:right w:type="dxa" w:w="100"/>
            </w:tcMar>
          </w:tcPr>
          <w:p>
            <w:r>
              <w:rPr>
                <w:sz w:val="20"/>
                <w:szCs w:val="20"/>
              </w:rPr>
              <w:t xml:space="preserve">134.7</w:t>
            </w:r>
          </w:p>
        </w:tc>
        <w:tc>
          <w:tcPr>
            <w:tcW w:type="dxa" w:w="1900"/>
            <w:shd w:fill="F2F2F2" w:val="clear"/>
            <w:tcMar>
              <w:top w:type="dxa" w:w="70"/>
              <w:left w:type="dxa" w:w="100"/>
              <w:bottom w:type="dxa" w:w="70"/>
              <w:right w:type="dxa" w:w="100"/>
            </w:tcMar>
          </w:tcPr>
          <w:p>
            <w:r>
              <w:rPr>
                <w:sz w:val="20"/>
                <w:szCs w:val="20"/>
              </w:rPr>
              <w:t xml:space="preserve">134.6</w:t>
            </w:r>
          </w:p>
        </w:tc>
        <w:tc>
          <w:tcPr>
            <w:tcW w:type="dxa" w:w="1920"/>
            <w:shd w:fill="F2F2F2" w:val="clear"/>
            <w:tcMar>
              <w:top w:type="dxa" w:w="70"/>
              <w:left w:type="dxa" w:w="100"/>
              <w:bottom w:type="dxa" w:w="70"/>
              <w:right w:type="dxa" w:w="100"/>
            </w:tcMar>
          </w:tcPr>
          <w:p>
            <w:r>
              <w:rPr>
                <w:sz w:val="20"/>
                <w:szCs w:val="20"/>
              </w:rPr>
              <w:t xml:space="preserve">134.8</w:t>
            </w:r>
          </w:p>
        </w:tc>
      </w:tr>
      <w:tr>
        <w:tc>
          <w:tcPr>
            <w:tcW w:type="dxa" w:w="3200"/>
            <w:shd w:fill="FFFFFF" w:val="clear"/>
            <w:tcMar>
              <w:top w:type="dxa" w:w="70"/>
              <w:left w:type="dxa" w:w="100"/>
              <w:bottom w:type="dxa" w:w="70"/>
              <w:right w:type="dxa" w:w="100"/>
            </w:tcMar>
          </w:tcPr>
          <w:p>
            <w:r>
              <w:rPr>
                <w:sz w:val="20"/>
                <w:szCs w:val="20"/>
              </w:rPr>
              <w:t xml:space="preserve">Diastolic BP</w:t>
            </w:r>
          </w:p>
        </w:tc>
        <w:tc>
          <w:tcPr>
            <w:tcW w:type="dxa" w:w="1900"/>
            <w:shd w:fill="FFFFFF" w:val="clear"/>
            <w:tcMar>
              <w:top w:type="dxa" w:w="70"/>
              <w:left w:type="dxa" w:w="100"/>
              <w:bottom w:type="dxa" w:w="70"/>
              <w:right w:type="dxa" w:w="100"/>
            </w:tcMar>
          </w:tcPr>
          <w:p>
            <w:r>
              <w:rPr>
                <w:sz w:val="20"/>
                <w:szCs w:val="20"/>
              </w:rPr>
              <w:t xml:space="preserve">89.5</w:t>
            </w:r>
          </w:p>
        </w:tc>
        <w:tc>
          <w:tcPr>
            <w:tcW w:type="dxa" w:w="1900"/>
            <w:shd w:fill="FFFFFF" w:val="clear"/>
            <w:tcMar>
              <w:top w:type="dxa" w:w="70"/>
              <w:left w:type="dxa" w:w="100"/>
              <w:bottom w:type="dxa" w:w="70"/>
              <w:right w:type="dxa" w:w="100"/>
            </w:tcMar>
          </w:tcPr>
          <w:p>
            <w:r>
              <w:rPr>
                <w:sz w:val="20"/>
                <w:szCs w:val="20"/>
              </w:rPr>
              <w:t xml:space="preserve">89.4</w:t>
            </w:r>
          </w:p>
        </w:tc>
        <w:tc>
          <w:tcPr>
            <w:tcW w:type="dxa" w:w="1920"/>
            <w:shd w:fill="FFFFFF" w:val="clear"/>
            <w:tcMar>
              <w:top w:type="dxa" w:w="70"/>
              <w:left w:type="dxa" w:w="100"/>
              <w:bottom w:type="dxa" w:w="70"/>
              <w:right w:type="dxa" w:w="100"/>
            </w:tcMar>
          </w:tcPr>
          <w:p>
            <w:r>
              <w:rPr>
                <w:sz w:val="20"/>
                <w:szCs w:val="20"/>
              </w:rPr>
              <w:t xml:space="preserve">89.6</w:t>
            </w:r>
          </w:p>
        </w:tc>
      </w:tr>
      <w:tr>
        <w:tc>
          <w:tcPr>
            <w:tcW w:type="dxa" w:w="3200"/>
            <w:shd w:fill="F2F2F2" w:val="clear"/>
            <w:tcMar>
              <w:top w:type="dxa" w:w="70"/>
              <w:left w:type="dxa" w:w="100"/>
              <w:bottom w:type="dxa" w:w="70"/>
              <w:right w:type="dxa" w:w="100"/>
            </w:tcMar>
          </w:tcPr>
          <w:p>
            <w:r>
              <w:rPr>
                <w:sz w:val="20"/>
                <w:szCs w:val="20"/>
              </w:rPr>
              <w:t xml:space="preserve">Cholesterol</w:t>
            </w:r>
          </w:p>
        </w:tc>
        <w:tc>
          <w:tcPr>
            <w:tcW w:type="dxa" w:w="1900"/>
            <w:shd w:fill="F2F2F2" w:val="clear"/>
            <w:tcMar>
              <w:top w:type="dxa" w:w="70"/>
              <w:left w:type="dxa" w:w="100"/>
              <w:bottom w:type="dxa" w:w="70"/>
              <w:right w:type="dxa" w:w="100"/>
            </w:tcMar>
          </w:tcPr>
          <w:p>
            <w:r>
              <w:rPr>
                <w:sz w:val="20"/>
                <w:szCs w:val="20"/>
              </w:rPr>
              <w:t xml:space="preserve">224.7</w:t>
            </w:r>
          </w:p>
        </w:tc>
        <w:tc>
          <w:tcPr>
            <w:tcW w:type="dxa" w:w="1900"/>
            <w:shd w:fill="F2F2F2" w:val="clear"/>
            <w:tcMar>
              <w:top w:type="dxa" w:w="70"/>
              <w:left w:type="dxa" w:w="100"/>
              <w:bottom w:type="dxa" w:w="70"/>
              <w:right w:type="dxa" w:w="100"/>
            </w:tcMar>
          </w:tcPr>
          <w:p>
            <w:r>
              <w:rPr>
                <w:sz w:val="20"/>
                <w:szCs w:val="20"/>
              </w:rPr>
              <w:t xml:space="preserve">224.5</w:t>
            </w:r>
          </w:p>
        </w:tc>
        <w:tc>
          <w:tcPr>
            <w:tcW w:type="dxa" w:w="1920"/>
            <w:shd w:fill="F2F2F2" w:val="clear"/>
            <w:tcMar>
              <w:top w:type="dxa" w:w="70"/>
              <w:left w:type="dxa" w:w="100"/>
              <w:bottom w:type="dxa" w:w="70"/>
              <w:right w:type="dxa" w:w="100"/>
            </w:tcMar>
          </w:tcPr>
          <w:p>
            <w:r>
              <w:rPr>
                <w:sz w:val="20"/>
                <w:szCs w:val="20"/>
              </w:rPr>
              <w:t xml:space="preserve">224.9</w:t>
            </w:r>
          </w:p>
        </w:tc>
      </w:tr>
      <w:tr>
        <w:tc>
          <w:tcPr>
            <w:tcW w:type="dxa" w:w="3200"/>
            <w:shd w:fill="FFFFFF" w:val="clear"/>
            <w:tcMar>
              <w:top w:type="dxa" w:w="70"/>
              <w:left w:type="dxa" w:w="100"/>
              <w:bottom w:type="dxa" w:w="70"/>
              <w:right w:type="dxa" w:w="100"/>
            </w:tcMar>
          </w:tcPr>
          <w:p>
            <w:r>
              <w:rPr>
                <w:sz w:val="20"/>
                <w:szCs w:val="20"/>
              </w:rPr>
              <w:t xml:space="preserve">Disease risk rate</w:t>
            </w:r>
          </w:p>
        </w:tc>
        <w:tc>
          <w:tcPr>
            <w:tcW w:type="dxa" w:w="1900"/>
            <w:shd w:fill="FFFFFF" w:val="clear"/>
            <w:tcMar>
              <w:top w:type="dxa" w:w="70"/>
              <w:left w:type="dxa" w:w="100"/>
              <w:bottom w:type="dxa" w:w="70"/>
              <w:right w:type="dxa" w:w="100"/>
            </w:tcMar>
          </w:tcPr>
          <w:p>
            <w:r>
              <w:rPr>
                <w:sz w:val="20"/>
                <w:szCs w:val="20"/>
              </w:rPr>
              <w:t xml:space="preserve">24.8%</w:t>
            </w:r>
          </w:p>
        </w:tc>
        <w:tc>
          <w:tcPr>
            <w:tcW w:type="dxa" w:w="1900"/>
            <w:shd w:fill="FFFFFF" w:val="clear"/>
            <w:tcMar>
              <w:top w:type="dxa" w:w="70"/>
              <w:left w:type="dxa" w:w="100"/>
              <w:bottom w:type="dxa" w:w="70"/>
              <w:right w:type="dxa" w:w="100"/>
            </w:tcMar>
          </w:tcPr>
          <w:p>
            <w:r>
              <w:rPr>
                <w:sz w:val="20"/>
                <w:szCs w:val="20"/>
              </w:rPr>
              <w:t xml:space="preserve">24.6%</w:t>
            </w:r>
          </w:p>
        </w:tc>
        <w:tc>
          <w:tcPr>
            <w:tcW w:type="dxa" w:w="1920"/>
            <w:shd w:fill="FFFFFF" w:val="clear"/>
            <w:tcMar>
              <w:top w:type="dxa" w:w="70"/>
              <w:left w:type="dxa" w:w="100"/>
              <w:bottom w:type="dxa" w:w="70"/>
              <w:right w:type="dxa" w:w="100"/>
            </w:tcMar>
          </w:tcPr>
          <w:p>
            <w:r>
              <w:rPr>
                <w:sz w:val="20"/>
                <w:szCs w:val="20"/>
              </w:rPr>
              <w:t xml:space="preserve">25.1%</w:t>
            </w:r>
          </w:p>
        </w:tc>
      </w:tr>
    </w:tbl>
    <w:p>
      <w:r>
        <w:br w:type="page"/>
      </w:r>
    </w:p>
    <w:p>
      <w:pPr>
        <w:pStyle w:val="Heading1"/>
        <w:pBdr>
          <w:bottom w:val="single" w:color="1F3864" w:sz="6" w:space="4"/>
        </w:pBdr>
        <w:spacing w:after="160" w:before="360"/>
      </w:pPr>
      <w:r>
        <w:rPr>
          <w:b/>
          <w:bCs/>
          <w:color w:val="1F3864"/>
          <w:sz w:val="30"/>
          <w:szCs w:val="30"/>
        </w:rPr>
        <w:t xml:space="preserve">6. Recommendations</w:t>
      </w:r>
    </w:p>
    <w:p>
      <w:pPr>
        <w:pStyle w:val="ListParagraph"/>
        <w:numPr>
          <w:ilvl w:val="0"/>
          <w:numId w:val="2"/>
        </w:numPr>
        <w:spacing w:after="90"/>
      </w:pPr>
      <w:r>
        <w:rPr>
          <w:sz w:val="22"/>
          <w:szCs w:val="22"/>
        </w:rPr>
        <w:t xml:space="preserve">Validate the data pipeline. Confirm with the data provider or engineering team whether disease_risk, cholesterol, and the predictor fields were generated independently (e.g., synthetically) or whether a join/shuffle step may have decoupled real records from their outcomes.</w:t>
      </w:r>
    </w:p>
    <w:p>
      <w:pPr>
        <w:pStyle w:val="ListParagraph"/>
        <w:numPr>
          <w:ilvl w:val="0"/>
          <w:numId w:val="2"/>
        </w:numPr>
        <w:spacing w:after="90"/>
      </w:pPr>
      <w:r>
        <w:rPr>
          <w:sz w:val="22"/>
          <w:szCs w:val="22"/>
        </w:rPr>
        <w:t xml:space="preserve">Do not productionize any model from this dataset. A model trained here will not generalize or add value — it will match a naive baseline in the best case.</w:t>
      </w:r>
    </w:p>
    <w:p>
      <w:pPr>
        <w:pStyle w:val="ListParagraph"/>
        <w:numPr>
          <w:ilvl w:val="0"/>
          <w:numId w:val="2"/>
        </w:numPr>
        <w:spacing w:after="90"/>
      </w:pPr>
      <w:r>
        <w:rPr>
          <w:sz w:val="22"/>
          <w:szCs w:val="22"/>
        </w:rPr>
        <w:t xml:space="preserve">Source or request an audited real-world dataset if the objective is an actual clinical risk-prediction tool, ideally with documented feature-outcome relationships that can be validated against clinical literature (e.g., known BMI-disease or smoking-disease associations).</w:t>
      </w:r>
    </w:p>
    <w:p>
      <w:pPr>
        <w:pStyle w:val="ListParagraph"/>
        <w:numPr>
          <w:ilvl w:val="0"/>
          <w:numId w:val="2"/>
        </w:numPr>
        <w:spacing w:after="90"/>
      </w:pPr>
      <w:r>
        <w:rPr>
          <w:sz w:val="22"/>
          <w:szCs w:val="22"/>
        </w:rPr>
        <w:t xml:space="preserve">Reuse this dataset for non-predictive purposes only — e.g., population segmentation reporting, dashboard mockups, or as a synthetic test dataset for engineering QA — where the lack of real signal is not a limitation.</w:t>
      </w:r>
    </w:p>
    <w:p>
      <w:pPr>
        <w:pStyle w:val="ListParagraph"/>
        <w:numPr>
          <w:ilvl w:val="0"/>
          <w:numId w:val="2"/>
        </w:numPr>
        <w:spacing w:after="90"/>
      </w:pPr>
      <w:r>
        <w:rPr>
          <w:sz w:val="22"/>
          <w:szCs w:val="22"/>
        </w:rPr>
        <w:t xml:space="preserve">If new data becomes available, re-run this same analysis pipeline (cleaning → EDA → regression → A/B testing → CIs) — it is fully scripted and reusable end-to-end.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Health &amp; Lifestyle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2a9238795faf19b5b261cf594d7374f036c081.png"/><Relationship Id="rId10" Type="http://schemas.openxmlformats.org/officeDocument/2006/relationships/image" Target="media/2492c019dd50da0d55a81ac600567843d0cbf3c2.png"/><Relationship Id="rId11" Type="http://schemas.openxmlformats.org/officeDocument/2006/relationships/image" Target="media/167a9b90e99a9d2f2f890d70fdf19df6c0e551c5.png"/><Relationship Id="rId12" Type="http://schemas.openxmlformats.org/officeDocument/2006/relationships/image" Target="media/a9450069f7b5b3df40bc02565d1f89c894c8c445.png"/><Relationship Id="rId13" Type="http://schemas.openxmlformats.org/officeDocument/2006/relationships/image" Target="media/aa24e45bc92891e33b234df0e5c139f5ec773a60.png"/><Relationship Id="rId14" Type="http://schemas.openxmlformats.org/officeDocument/2006/relationships/image" Target="media/6573e0b69b7d8ea704e013ac19f619bd5dec94ad.png"/><Relationship Id="rId15" Type="http://schemas.openxmlformats.org/officeDocument/2006/relationships/image" Target="media/a93bdc09d55cb9abad8ca1800a090b5f2988c970.png"/><Relationship Id="rId16" Type="http://schemas.openxmlformats.org/officeDocument/2006/relationships/image" Target="media/e40a068fff22b0e35f0d7e01ea32e9b66ef96392.png"/><Relationship Id="rId17" Type="http://schemas.openxmlformats.org/officeDocument/2006/relationships/image" Target="media/80c4d459f7abbc3f2ed09e241de91cf0f4b6708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2026-07-08T12:43:13.043Z</dcterms:created>
  <dcterms:modified xsi:type="dcterms:W3CDTF">2026-07-08T12:43:13.043Z</dcterms:modified>
</cp:coreProperties>
</file>

<file path=docProps/custom.xml><?xml version="1.0" encoding="utf-8"?>
<Properties xmlns="http://schemas.openxmlformats.org/officeDocument/2006/custom-properties" xmlns:vt="http://schemas.openxmlformats.org/officeDocument/2006/docPropsVTypes"/>
</file>