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7F8B" w14:textId="2DCC0EB8" w:rsidR="00B730C9" w:rsidRDefault="00B730C9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2F6C" w14:paraId="45821B99" w14:textId="77777777" w:rsidTr="00012F6C">
        <w:tc>
          <w:tcPr>
            <w:tcW w:w="2254" w:type="dxa"/>
          </w:tcPr>
          <w:p w14:paraId="5DC99CAA" w14:textId="77777777" w:rsidR="00012F6C" w:rsidRDefault="00012F6C"/>
        </w:tc>
        <w:tc>
          <w:tcPr>
            <w:tcW w:w="2254" w:type="dxa"/>
          </w:tcPr>
          <w:p w14:paraId="1A8C1AF3" w14:textId="0C069474" w:rsidR="00012F6C" w:rsidRDefault="00012F6C">
            <w:r>
              <w:t>let</w:t>
            </w:r>
          </w:p>
        </w:tc>
        <w:tc>
          <w:tcPr>
            <w:tcW w:w="2254" w:type="dxa"/>
          </w:tcPr>
          <w:p w14:paraId="0BF2930E" w14:textId="0AA6047D" w:rsidR="00012F6C" w:rsidRDefault="00012F6C">
            <w:r>
              <w:t>const</w:t>
            </w:r>
          </w:p>
        </w:tc>
        <w:tc>
          <w:tcPr>
            <w:tcW w:w="2254" w:type="dxa"/>
          </w:tcPr>
          <w:p w14:paraId="74002B18" w14:textId="36A4D4D9" w:rsidR="00012F6C" w:rsidRDefault="00012F6C">
            <w:r>
              <w:t>var</w:t>
            </w:r>
          </w:p>
        </w:tc>
      </w:tr>
      <w:tr w:rsidR="00012F6C" w14:paraId="66051739" w14:textId="77777777" w:rsidTr="00012F6C">
        <w:tc>
          <w:tcPr>
            <w:tcW w:w="2254" w:type="dxa"/>
          </w:tcPr>
          <w:p w14:paraId="2B699B5E" w14:textId="514B613C" w:rsidR="00012F6C" w:rsidRDefault="00012F6C" w:rsidP="00012F6C">
            <w:r>
              <w:t>Scope</w:t>
            </w:r>
          </w:p>
        </w:tc>
        <w:tc>
          <w:tcPr>
            <w:tcW w:w="2254" w:type="dxa"/>
          </w:tcPr>
          <w:p w14:paraId="0D7A3660" w14:textId="7A039D5A" w:rsidR="00012F6C" w:rsidRDefault="00012F6C" w:rsidP="00012F6C">
            <w:r>
              <w:t>Variables declared as let are in the block scope.</w:t>
            </w:r>
          </w:p>
        </w:tc>
        <w:tc>
          <w:tcPr>
            <w:tcW w:w="2254" w:type="dxa"/>
          </w:tcPr>
          <w:p w14:paraId="2484B075" w14:textId="67AD700D" w:rsidR="00012F6C" w:rsidRDefault="00012F6C" w:rsidP="00012F6C">
            <w:r>
              <w:t xml:space="preserve">Variables declared as </w:t>
            </w:r>
            <w:r>
              <w:t>const</w:t>
            </w:r>
            <w:r>
              <w:t xml:space="preserve"> are in the block scope.</w:t>
            </w:r>
          </w:p>
        </w:tc>
        <w:tc>
          <w:tcPr>
            <w:tcW w:w="2254" w:type="dxa"/>
          </w:tcPr>
          <w:p w14:paraId="11723918" w14:textId="6165FCE6" w:rsidR="00012F6C" w:rsidRDefault="00012F6C" w:rsidP="00012F6C">
            <w:r>
              <w:t xml:space="preserve">Variables declared as </w:t>
            </w:r>
            <w:r>
              <w:t>var</w:t>
            </w:r>
            <w:r>
              <w:t xml:space="preserve"> are in the </w:t>
            </w:r>
            <w:r>
              <w:t>function</w:t>
            </w:r>
            <w:r>
              <w:t xml:space="preserve"> scope.</w:t>
            </w:r>
          </w:p>
        </w:tc>
      </w:tr>
      <w:tr w:rsidR="00012F6C" w14:paraId="129208AE" w14:textId="77777777" w:rsidTr="00012F6C">
        <w:tc>
          <w:tcPr>
            <w:tcW w:w="2254" w:type="dxa"/>
          </w:tcPr>
          <w:p w14:paraId="6C58C6D0" w14:textId="27D88D0E" w:rsidR="00012F6C" w:rsidRDefault="00266A9B" w:rsidP="00012F6C">
            <w:r>
              <w:t>Hoisting</w:t>
            </w:r>
          </w:p>
        </w:tc>
        <w:tc>
          <w:tcPr>
            <w:tcW w:w="2254" w:type="dxa"/>
          </w:tcPr>
          <w:p w14:paraId="24D002FD" w14:textId="06B76623" w:rsidR="00012F6C" w:rsidRDefault="00266A9B" w:rsidP="00012F6C">
            <w:r>
              <w:t>Not allowed</w:t>
            </w:r>
          </w:p>
        </w:tc>
        <w:tc>
          <w:tcPr>
            <w:tcW w:w="2254" w:type="dxa"/>
          </w:tcPr>
          <w:p w14:paraId="5B0F6D43" w14:textId="38DF720C" w:rsidR="00012F6C" w:rsidRDefault="00266A9B" w:rsidP="00012F6C">
            <w:r>
              <w:t>Not allowed</w:t>
            </w:r>
          </w:p>
        </w:tc>
        <w:tc>
          <w:tcPr>
            <w:tcW w:w="2254" w:type="dxa"/>
          </w:tcPr>
          <w:p w14:paraId="79DF9CDF" w14:textId="40DE5086" w:rsidR="00012F6C" w:rsidRDefault="00266A9B" w:rsidP="00012F6C">
            <w:r>
              <w:t>Allowed</w:t>
            </w:r>
          </w:p>
        </w:tc>
      </w:tr>
      <w:tr w:rsidR="00012F6C" w14:paraId="3F2BFA98" w14:textId="77777777" w:rsidTr="00012F6C">
        <w:tc>
          <w:tcPr>
            <w:tcW w:w="2254" w:type="dxa"/>
          </w:tcPr>
          <w:p w14:paraId="0763C3D2" w14:textId="296EEE79" w:rsidR="00012F6C" w:rsidRDefault="00266A9B" w:rsidP="00012F6C">
            <w:r>
              <w:t>Reassign the value</w:t>
            </w:r>
          </w:p>
        </w:tc>
        <w:tc>
          <w:tcPr>
            <w:tcW w:w="2254" w:type="dxa"/>
          </w:tcPr>
          <w:p w14:paraId="195C0324" w14:textId="3F4C66EC" w:rsidR="00012F6C" w:rsidRDefault="00266A9B" w:rsidP="00012F6C">
            <w:r>
              <w:t>Allowed</w:t>
            </w:r>
          </w:p>
        </w:tc>
        <w:tc>
          <w:tcPr>
            <w:tcW w:w="2254" w:type="dxa"/>
          </w:tcPr>
          <w:p w14:paraId="79F14A3A" w14:textId="1A0230B3" w:rsidR="00012F6C" w:rsidRDefault="00266A9B" w:rsidP="00012F6C">
            <w:r>
              <w:t>Not allowed</w:t>
            </w:r>
          </w:p>
        </w:tc>
        <w:tc>
          <w:tcPr>
            <w:tcW w:w="2254" w:type="dxa"/>
          </w:tcPr>
          <w:p w14:paraId="38B97E38" w14:textId="5CE69F42" w:rsidR="00012F6C" w:rsidRDefault="00266A9B" w:rsidP="00012F6C">
            <w:r>
              <w:t>Allowed</w:t>
            </w:r>
          </w:p>
        </w:tc>
      </w:tr>
      <w:tr w:rsidR="00012F6C" w14:paraId="3FFEE491" w14:textId="77777777" w:rsidTr="00012F6C">
        <w:tc>
          <w:tcPr>
            <w:tcW w:w="2254" w:type="dxa"/>
          </w:tcPr>
          <w:p w14:paraId="1539614D" w14:textId="713E0D76" w:rsidR="00012F6C" w:rsidRDefault="00A344F3" w:rsidP="00A344F3">
            <w:r>
              <w:t>Redeclaration of the variable</w:t>
            </w:r>
          </w:p>
        </w:tc>
        <w:tc>
          <w:tcPr>
            <w:tcW w:w="2254" w:type="dxa"/>
          </w:tcPr>
          <w:p w14:paraId="555696C5" w14:textId="3CBF43C6" w:rsidR="00012F6C" w:rsidRDefault="00A344F3" w:rsidP="00012F6C">
            <w:r>
              <w:t>Not allowed</w:t>
            </w:r>
          </w:p>
        </w:tc>
        <w:tc>
          <w:tcPr>
            <w:tcW w:w="2254" w:type="dxa"/>
          </w:tcPr>
          <w:p w14:paraId="75E2EE90" w14:textId="33FE6F76" w:rsidR="00012F6C" w:rsidRDefault="00A344F3" w:rsidP="00012F6C">
            <w:r>
              <w:t>Not allowed</w:t>
            </w:r>
          </w:p>
        </w:tc>
        <w:tc>
          <w:tcPr>
            <w:tcW w:w="2254" w:type="dxa"/>
          </w:tcPr>
          <w:p w14:paraId="1DE6F2D7" w14:textId="19CDBD9E" w:rsidR="00012F6C" w:rsidRDefault="00A344F3" w:rsidP="00012F6C">
            <w:r>
              <w:t>Allowed</w:t>
            </w:r>
          </w:p>
        </w:tc>
      </w:tr>
    </w:tbl>
    <w:p w14:paraId="51D63992" w14:textId="4AF47B53" w:rsidR="004B281E" w:rsidRDefault="004B281E"/>
    <w:p w14:paraId="51965A70" w14:textId="56C1F4FB" w:rsidR="00A85B3A" w:rsidRDefault="00A85B3A">
      <w:r>
        <w:t>b)</w:t>
      </w:r>
    </w:p>
    <w:p w14:paraId="202BF5EC" w14:textId="479F9EA7" w:rsidR="00EC4835" w:rsidRDefault="00EC4835">
      <w:r>
        <w:t>== is the abstract equality comparison operator and === is the strict equality comparison operator. The difference between these two is that the abstract equality operator(==) doesn’t care about data types, whereas the strict equality operator(===) does.</w:t>
      </w:r>
    </w:p>
    <w:p w14:paraId="1160B061" w14:textId="69E0388B" w:rsidR="00342AD0" w:rsidRDefault="00342AD0"/>
    <w:p w14:paraId="59E613E5" w14:textId="1E0FE29C" w:rsidR="00A85B3A" w:rsidRDefault="00A85B3A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2AD0" w14:paraId="73ED89DC" w14:textId="77777777" w:rsidTr="00342AD0">
        <w:tc>
          <w:tcPr>
            <w:tcW w:w="3005" w:type="dxa"/>
          </w:tcPr>
          <w:p w14:paraId="22B6E056" w14:textId="77777777" w:rsidR="00342AD0" w:rsidRDefault="00342AD0"/>
        </w:tc>
        <w:tc>
          <w:tcPr>
            <w:tcW w:w="3005" w:type="dxa"/>
          </w:tcPr>
          <w:p w14:paraId="5CC8FE95" w14:textId="65576B6D" w:rsidR="00342AD0" w:rsidRDefault="00342AD0">
            <w:r>
              <w:t>Normal function</w:t>
            </w:r>
          </w:p>
        </w:tc>
        <w:tc>
          <w:tcPr>
            <w:tcW w:w="3006" w:type="dxa"/>
          </w:tcPr>
          <w:p w14:paraId="25DB94F0" w14:textId="21FA8279" w:rsidR="00342AD0" w:rsidRDefault="00342AD0">
            <w:r>
              <w:t>Arrow function</w:t>
            </w:r>
          </w:p>
        </w:tc>
      </w:tr>
      <w:tr w:rsidR="00342AD0" w14:paraId="0A0BA917" w14:textId="77777777" w:rsidTr="00342AD0">
        <w:tc>
          <w:tcPr>
            <w:tcW w:w="3005" w:type="dxa"/>
          </w:tcPr>
          <w:p w14:paraId="098FD986" w14:textId="3B4B5E71" w:rsidR="00342AD0" w:rsidRDefault="00342AD0">
            <w:r>
              <w:t>Execution context</w:t>
            </w:r>
          </w:p>
        </w:tc>
        <w:tc>
          <w:tcPr>
            <w:tcW w:w="3005" w:type="dxa"/>
          </w:tcPr>
          <w:p w14:paraId="6E98967C" w14:textId="657A6C07" w:rsidR="00342AD0" w:rsidRDefault="00342AD0">
            <w:r>
              <w:t>Dynamic</w:t>
            </w:r>
          </w:p>
        </w:tc>
        <w:tc>
          <w:tcPr>
            <w:tcW w:w="3006" w:type="dxa"/>
          </w:tcPr>
          <w:p w14:paraId="6ED204B6" w14:textId="67E247A8" w:rsidR="00342AD0" w:rsidRDefault="00342AD0">
            <w:r>
              <w:t>Resolved lexically</w:t>
            </w:r>
          </w:p>
        </w:tc>
      </w:tr>
      <w:tr w:rsidR="00342AD0" w14:paraId="3DE93B0D" w14:textId="77777777" w:rsidTr="00342AD0">
        <w:tc>
          <w:tcPr>
            <w:tcW w:w="3005" w:type="dxa"/>
          </w:tcPr>
          <w:p w14:paraId="7C628B47" w14:textId="3DAF9BC6" w:rsidR="00342AD0" w:rsidRDefault="00342AD0">
            <w:r>
              <w:t>Methods</w:t>
            </w:r>
          </w:p>
        </w:tc>
        <w:tc>
          <w:tcPr>
            <w:tcW w:w="3005" w:type="dxa"/>
          </w:tcPr>
          <w:p w14:paraId="6B861E46" w14:textId="59AC44CF" w:rsidR="00342AD0" w:rsidRDefault="00342AD0">
            <w:r>
              <w:t>Not good</w:t>
            </w:r>
          </w:p>
        </w:tc>
        <w:tc>
          <w:tcPr>
            <w:tcW w:w="3006" w:type="dxa"/>
          </w:tcPr>
          <w:p w14:paraId="13444A76" w14:textId="171F712F" w:rsidR="00342AD0" w:rsidRDefault="00342AD0">
            <w:r>
              <w:t xml:space="preserve">Can be used </w:t>
            </w:r>
          </w:p>
        </w:tc>
      </w:tr>
      <w:tr w:rsidR="00342AD0" w14:paraId="475C30C9" w14:textId="77777777" w:rsidTr="00342AD0">
        <w:tc>
          <w:tcPr>
            <w:tcW w:w="3005" w:type="dxa"/>
          </w:tcPr>
          <w:p w14:paraId="378B45AE" w14:textId="22FD2195" w:rsidR="00342AD0" w:rsidRDefault="00342AD0">
            <w:r>
              <w:t>Constructors</w:t>
            </w:r>
          </w:p>
        </w:tc>
        <w:tc>
          <w:tcPr>
            <w:tcW w:w="3005" w:type="dxa"/>
          </w:tcPr>
          <w:p w14:paraId="74FCE386" w14:textId="10C7EC9F" w:rsidR="00342AD0" w:rsidRDefault="00342AD0">
            <w:r>
              <w:t>Yes</w:t>
            </w:r>
          </w:p>
        </w:tc>
        <w:tc>
          <w:tcPr>
            <w:tcW w:w="3006" w:type="dxa"/>
          </w:tcPr>
          <w:p w14:paraId="24B1782E" w14:textId="242E7288" w:rsidR="00342AD0" w:rsidRDefault="00342AD0">
            <w:r>
              <w:t>No</w:t>
            </w:r>
          </w:p>
        </w:tc>
      </w:tr>
      <w:tr w:rsidR="00342AD0" w14:paraId="4D01B0D6" w14:textId="77777777" w:rsidTr="00342AD0">
        <w:tc>
          <w:tcPr>
            <w:tcW w:w="3005" w:type="dxa"/>
          </w:tcPr>
          <w:p w14:paraId="36C87213" w14:textId="185BB660" w:rsidR="00342AD0" w:rsidRDefault="00342AD0">
            <w:r>
              <w:t>Arguments</w:t>
            </w:r>
          </w:p>
        </w:tc>
        <w:tc>
          <w:tcPr>
            <w:tcW w:w="3005" w:type="dxa"/>
          </w:tcPr>
          <w:p w14:paraId="42CD21B0" w14:textId="2F8241B3" w:rsidR="00342AD0" w:rsidRDefault="00342AD0">
            <w:r>
              <w:t>Yes</w:t>
            </w:r>
          </w:p>
        </w:tc>
        <w:tc>
          <w:tcPr>
            <w:tcW w:w="3006" w:type="dxa"/>
          </w:tcPr>
          <w:p w14:paraId="52922E29" w14:textId="59B511AD" w:rsidR="00342AD0" w:rsidRDefault="00342AD0">
            <w:r>
              <w:t>Not its own</w:t>
            </w:r>
          </w:p>
        </w:tc>
      </w:tr>
    </w:tbl>
    <w:p w14:paraId="57D1C300" w14:textId="77777777" w:rsidR="00342AD0" w:rsidRDefault="00342AD0"/>
    <w:sectPr w:rsidR="00342AD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C497" w14:textId="77777777" w:rsidR="007443FF" w:rsidRDefault="007443FF" w:rsidP="00367BCD">
      <w:pPr>
        <w:spacing w:after="0" w:line="240" w:lineRule="auto"/>
      </w:pPr>
      <w:r>
        <w:separator/>
      </w:r>
    </w:p>
  </w:endnote>
  <w:endnote w:type="continuationSeparator" w:id="0">
    <w:p w14:paraId="3E4400F4" w14:textId="77777777" w:rsidR="007443FF" w:rsidRDefault="007443FF" w:rsidP="0036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AB44" w14:textId="77777777" w:rsidR="007443FF" w:rsidRDefault="007443FF" w:rsidP="00367BCD">
      <w:pPr>
        <w:spacing w:after="0" w:line="240" w:lineRule="auto"/>
      </w:pPr>
      <w:r>
        <w:separator/>
      </w:r>
    </w:p>
  </w:footnote>
  <w:footnote w:type="continuationSeparator" w:id="0">
    <w:p w14:paraId="6B750BBD" w14:textId="77777777" w:rsidR="007443FF" w:rsidRDefault="007443FF" w:rsidP="0036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9E7E" w14:textId="4ABF612F" w:rsidR="00367BCD" w:rsidRPr="00D14C7B" w:rsidRDefault="00367BCD" w:rsidP="00367BCD">
    <w:pPr>
      <w:pStyle w:val="Header"/>
      <w:jc w:val="center"/>
      <w:rPr>
        <w:b/>
        <w:bCs/>
        <w:sz w:val="28"/>
        <w:szCs w:val="28"/>
        <w:lang w:val="en-US"/>
      </w:rPr>
    </w:pPr>
    <w:r w:rsidRPr="00D14C7B">
      <w:rPr>
        <w:sz w:val="28"/>
        <w:szCs w:val="28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6C"/>
    <w:rsid w:val="00004C80"/>
    <w:rsid w:val="00012F6C"/>
    <w:rsid w:val="00266A9B"/>
    <w:rsid w:val="00342AD0"/>
    <w:rsid w:val="00367BCD"/>
    <w:rsid w:val="004B281E"/>
    <w:rsid w:val="007443FF"/>
    <w:rsid w:val="00A344F3"/>
    <w:rsid w:val="00A85B3A"/>
    <w:rsid w:val="00B730C9"/>
    <w:rsid w:val="00D14C7B"/>
    <w:rsid w:val="00E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3275"/>
  <w15:chartTrackingRefBased/>
  <w15:docId w15:val="{31325F5B-50CD-4AA1-A063-978861B4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CD"/>
  </w:style>
  <w:style w:type="paragraph" w:styleId="Footer">
    <w:name w:val="footer"/>
    <w:basedOn w:val="Normal"/>
    <w:link w:val="FooterChar"/>
    <w:uiPriority w:val="99"/>
    <w:unhideWhenUsed/>
    <w:rsid w:val="0036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Karunesh Kumar Singh</dc:creator>
  <cp:keywords/>
  <dc:description/>
  <cp:lastModifiedBy>Karunesh Kumar Singh</cp:lastModifiedBy>
  <cp:revision>11</cp:revision>
  <dcterms:created xsi:type="dcterms:W3CDTF">2022-02-26T11:09:00Z</dcterms:created>
  <dcterms:modified xsi:type="dcterms:W3CDTF">2022-02-26T12:02:00Z</dcterms:modified>
</cp:coreProperties>
</file>