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AE68" w14:textId="21BE9BE7" w:rsidR="002859EC" w:rsidRDefault="002859EC" w:rsidP="0029565A">
      <w:pPr>
        <w:pStyle w:val="Titre"/>
        <w:rPr>
          <w:rFonts w:ascii="Times New Roman" w:hAnsi="Times New Roman" w:cs="Times New Roman"/>
          <w:color w:val="95B3D7" w:themeColor="accent1" w:themeTint="99"/>
          <w:lang w:val="fr-FR"/>
        </w:rPr>
      </w:pPr>
      <w:r>
        <w:rPr>
          <w:noProof/>
        </w:rPr>
        <w:drawing>
          <wp:inline distT="0" distB="0" distL="0" distR="0" wp14:anchorId="286FC03D" wp14:editId="780A560B">
            <wp:extent cx="5486400" cy="1058545"/>
            <wp:effectExtent l="0" t="0" r="0" b="825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8"/>
                    <a:stretch>
                      <a:fillRect/>
                    </a:stretch>
                  </pic:blipFill>
                  <pic:spPr>
                    <a:xfrm>
                      <a:off x="0" y="0"/>
                      <a:ext cx="5486400" cy="1058545"/>
                    </a:xfrm>
                    <a:prstGeom prst="rect">
                      <a:avLst/>
                    </a:prstGeom>
                  </pic:spPr>
                </pic:pic>
              </a:graphicData>
            </a:graphic>
          </wp:inline>
        </w:drawing>
      </w:r>
    </w:p>
    <w:p w14:paraId="6F37ECE2" w14:textId="75F70646" w:rsidR="0029565A" w:rsidRPr="000A4CCA" w:rsidRDefault="006B10AB" w:rsidP="0029565A">
      <w:pPr>
        <w:pStyle w:val="Titre"/>
        <w:rPr>
          <w:rFonts w:ascii="Times New Roman" w:hAnsi="Times New Roman" w:cs="Times New Roman"/>
          <w:color w:val="95B3D7" w:themeColor="accent1" w:themeTint="99"/>
          <w:lang w:val="fr-FR"/>
        </w:rPr>
      </w:pPr>
      <w:r w:rsidRPr="000A4CCA">
        <w:rPr>
          <w:rFonts w:ascii="Times New Roman" w:hAnsi="Times New Roman" w:cs="Times New Roman"/>
          <w:color w:val="95B3D7" w:themeColor="accent1" w:themeTint="99"/>
          <w:lang w:val="fr-FR"/>
        </w:rPr>
        <w:t>________________________________</w:t>
      </w:r>
    </w:p>
    <w:p w14:paraId="32556652" w14:textId="7B971CC7" w:rsidR="00F90165" w:rsidRDefault="006B10AB" w:rsidP="0029565A">
      <w:pPr>
        <w:pStyle w:val="Titre"/>
        <w:jc w:val="center"/>
        <w:rPr>
          <w:rFonts w:ascii="Algerian" w:hAnsi="Algerian"/>
          <w:lang w:val="fr-FR"/>
        </w:rPr>
      </w:pPr>
      <w:r w:rsidRPr="00E63805">
        <w:rPr>
          <w:rFonts w:ascii="Algerian" w:hAnsi="Algerian"/>
          <w:lang w:val="fr-FR"/>
        </w:rPr>
        <w:t>Les ressources hydriques en Tunisie</w:t>
      </w:r>
    </w:p>
    <w:p w14:paraId="26B4D524" w14:textId="77F4D90A" w:rsidR="002859EC" w:rsidRPr="002859EC" w:rsidRDefault="002859EC" w:rsidP="002859EC">
      <w:pPr>
        <w:jc w:val="center"/>
        <w:rPr>
          <w:rFonts w:ascii="AngsanaUPC" w:hAnsi="AngsanaUPC" w:cs="AngsanaUPC" w:hint="cs"/>
          <w:b/>
          <w:bCs/>
          <w:color w:val="17365D" w:themeColor="text2" w:themeShade="BF"/>
          <w:sz w:val="56"/>
          <w:szCs w:val="56"/>
          <w:lang w:val="fr-FR"/>
        </w:rPr>
      </w:pPr>
      <w:r>
        <w:rPr>
          <w:rFonts w:ascii="AngsanaUPC" w:hAnsi="AngsanaUPC" w:cs="AngsanaUPC"/>
          <w:b/>
          <w:bCs/>
          <w:color w:val="17365D" w:themeColor="text2" w:themeShade="BF"/>
          <w:sz w:val="56"/>
          <w:szCs w:val="56"/>
          <w:lang w:val="fr-FR"/>
        </w:rPr>
        <w:t>L</w:t>
      </w:r>
      <w:r w:rsidRPr="002859EC">
        <w:rPr>
          <w:rFonts w:ascii="AngsanaUPC" w:hAnsi="AngsanaUPC" w:cs="AngsanaUPC" w:hint="cs"/>
          <w:b/>
          <w:bCs/>
          <w:color w:val="17365D" w:themeColor="text2" w:themeShade="BF"/>
          <w:sz w:val="56"/>
          <w:szCs w:val="56"/>
          <w:lang w:val="fr-FR"/>
        </w:rPr>
        <w:t>icence en informatique de gestion</w:t>
      </w:r>
    </w:p>
    <w:p w14:paraId="11433933" w14:textId="3F93DDE8" w:rsidR="00F90165" w:rsidRPr="0029565A" w:rsidRDefault="006B10AB" w:rsidP="006B10AB">
      <w:pPr>
        <w:jc w:val="center"/>
        <w:rPr>
          <w:rFonts w:ascii="AngsanaUPC" w:hAnsi="AngsanaUPC" w:cs="AngsanaUPC"/>
          <w:b/>
          <w:bCs/>
          <w:i/>
          <w:iCs/>
          <w:color w:val="002060"/>
          <w:sz w:val="56"/>
          <w:szCs w:val="52"/>
          <w:lang w:val="fr-FR"/>
        </w:rPr>
      </w:pPr>
      <w:r w:rsidRPr="0029565A">
        <w:rPr>
          <w:rFonts w:ascii="AngsanaUPC" w:hAnsi="AngsanaUPC" w:cs="AngsanaUPC" w:hint="cs"/>
          <w:b/>
          <w:bCs/>
          <w:i/>
          <w:iCs/>
          <w:color w:val="002060"/>
          <w:sz w:val="56"/>
          <w:szCs w:val="52"/>
          <w:lang w:val="fr-FR"/>
        </w:rPr>
        <w:t>Projet réalisé par :</w:t>
      </w:r>
      <w:r w:rsidRPr="000A4CCA">
        <w:rPr>
          <w:lang w:val="fr-FR"/>
        </w:rPr>
        <w:br/>
      </w:r>
      <w:r w:rsidRPr="000A4CCA">
        <w:rPr>
          <w:rFonts w:ascii="AngsanaUPC" w:hAnsi="AngsanaUPC" w:cs="AngsanaUPC" w:hint="cs"/>
          <w:color w:val="002060"/>
          <w:sz w:val="48"/>
          <w:szCs w:val="48"/>
          <w:lang w:val="fr-FR"/>
        </w:rPr>
        <w:t>- Rania Ben Brahim</w:t>
      </w:r>
      <w:r w:rsidRPr="000A4CCA">
        <w:rPr>
          <w:rFonts w:ascii="AngsanaUPC" w:hAnsi="AngsanaUPC" w:cs="AngsanaUPC" w:hint="cs"/>
          <w:color w:val="002060"/>
          <w:sz w:val="48"/>
          <w:szCs w:val="48"/>
          <w:lang w:val="fr-FR"/>
        </w:rPr>
        <w:br/>
        <w:t>- Kmar Hammami</w:t>
      </w:r>
      <w:r w:rsidRPr="000A4CCA">
        <w:rPr>
          <w:rFonts w:ascii="AngsanaUPC" w:hAnsi="AngsanaUPC" w:cs="AngsanaUPC" w:hint="cs"/>
          <w:color w:val="002060"/>
          <w:sz w:val="48"/>
          <w:szCs w:val="48"/>
          <w:lang w:val="fr-FR"/>
        </w:rPr>
        <w:br/>
        <w:t xml:space="preserve">- </w:t>
      </w:r>
      <w:proofErr w:type="spellStart"/>
      <w:r w:rsidRPr="000A4CCA">
        <w:rPr>
          <w:rFonts w:ascii="AngsanaUPC" w:hAnsi="AngsanaUPC" w:cs="AngsanaUPC" w:hint="cs"/>
          <w:color w:val="002060"/>
          <w:sz w:val="48"/>
          <w:szCs w:val="48"/>
          <w:lang w:val="fr-FR"/>
        </w:rPr>
        <w:t>Arafet</w:t>
      </w:r>
      <w:proofErr w:type="spellEnd"/>
      <w:r w:rsidRPr="000A4CCA">
        <w:rPr>
          <w:rFonts w:ascii="AngsanaUPC" w:hAnsi="AngsanaUPC" w:cs="AngsanaUPC" w:hint="cs"/>
          <w:color w:val="002060"/>
          <w:sz w:val="48"/>
          <w:szCs w:val="48"/>
          <w:lang w:val="fr-FR"/>
        </w:rPr>
        <w:t xml:space="preserve"> Cherif</w:t>
      </w:r>
      <w:r w:rsidRPr="000A4CCA">
        <w:rPr>
          <w:rFonts w:ascii="AngsanaUPC" w:hAnsi="AngsanaUPC" w:cs="AngsanaUPC" w:hint="cs"/>
          <w:color w:val="002060"/>
          <w:sz w:val="48"/>
          <w:szCs w:val="48"/>
          <w:lang w:val="fr-FR"/>
        </w:rPr>
        <w:br/>
        <w:t xml:space="preserve">- Youssef </w:t>
      </w:r>
      <w:proofErr w:type="spellStart"/>
      <w:r w:rsidRPr="000A4CCA">
        <w:rPr>
          <w:rFonts w:ascii="AngsanaUPC" w:hAnsi="AngsanaUPC" w:cs="AngsanaUPC" w:hint="cs"/>
          <w:color w:val="002060"/>
          <w:sz w:val="48"/>
          <w:szCs w:val="48"/>
          <w:lang w:val="fr-FR"/>
        </w:rPr>
        <w:t>Sallem</w:t>
      </w:r>
      <w:proofErr w:type="spellEnd"/>
      <w:r w:rsidRPr="000A4CCA">
        <w:rPr>
          <w:rFonts w:ascii="AngsanaUPC" w:hAnsi="AngsanaUPC" w:cs="AngsanaUPC" w:hint="cs"/>
          <w:color w:val="002060"/>
          <w:sz w:val="48"/>
          <w:szCs w:val="48"/>
          <w:lang w:val="fr-FR"/>
        </w:rPr>
        <w:br/>
        <w:t xml:space="preserve">- Amen </w:t>
      </w:r>
      <w:proofErr w:type="spellStart"/>
      <w:r w:rsidRPr="000A4CCA">
        <w:rPr>
          <w:rFonts w:ascii="AngsanaUPC" w:hAnsi="AngsanaUPC" w:cs="AngsanaUPC" w:hint="cs"/>
          <w:color w:val="002060"/>
          <w:sz w:val="48"/>
          <w:szCs w:val="48"/>
          <w:lang w:val="fr-FR"/>
        </w:rPr>
        <w:t>Sghairi</w:t>
      </w:r>
      <w:proofErr w:type="spellEnd"/>
    </w:p>
    <w:p w14:paraId="78C61F63" w14:textId="77777777" w:rsidR="00E63805" w:rsidRPr="000A4CCA" w:rsidRDefault="00E63805" w:rsidP="006B10AB">
      <w:pPr>
        <w:jc w:val="center"/>
        <w:rPr>
          <w:rFonts w:ascii="AngsanaUPC" w:hAnsi="AngsanaUPC" w:cs="AngsanaUPC"/>
          <w:color w:val="002060"/>
          <w:sz w:val="48"/>
          <w:szCs w:val="48"/>
          <w:lang w:val="fr-FR"/>
        </w:rPr>
      </w:pPr>
    </w:p>
    <w:p w14:paraId="4C96B8B3" w14:textId="77777777" w:rsidR="00E63805" w:rsidRPr="000A4CCA" w:rsidRDefault="00E63805" w:rsidP="00E63805">
      <w:pPr>
        <w:rPr>
          <w:lang w:val="fr-FR"/>
        </w:rPr>
      </w:pPr>
    </w:p>
    <w:p w14:paraId="5AF61219" w14:textId="781656AB" w:rsidR="00F90165" w:rsidRPr="0029565A" w:rsidRDefault="006B10AB" w:rsidP="00E63805">
      <w:pPr>
        <w:rPr>
          <w:rFonts w:ascii="AngsanaUPC" w:hAnsi="AngsanaUPC" w:cs="AngsanaUPC"/>
          <w:i/>
          <w:iCs/>
          <w:color w:val="002060"/>
          <w:sz w:val="52"/>
          <w:szCs w:val="48"/>
          <w:lang w:val="fr-FR"/>
        </w:rPr>
      </w:pPr>
      <w:r w:rsidRPr="0029565A">
        <w:rPr>
          <w:rFonts w:ascii="AngsanaUPC" w:hAnsi="AngsanaUPC" w:cs="AngsanaUPC" w:hint="cs"/>
          <w:i/>
          <w:iCs/>
          <w:color w:val="002060"/>
          <w:sz w:val="52"/>
          <w:szCs w:val="48"/>
          <w:lang w:val="fr-FR"/>
        </w:rPr>
        <w:t>Date : 202</w:t>
      </w:r>
      <w:r w:rsidR="0029565A">
        <w:rPr>
          <w:rFonts w:ascii="AngsanaUPC" w:hAnsi="AngsanaUPC" w:cs="AngsanaUPC"/>
          <w:i/>
          <w:iCs/>
          <w:color w:val="002060"/>
          <w:sz w:val="52"/>
          <w:szCs w:val="48"/>
          <w:lang w:val="fr-FR"/>
        </w:rPr>
        <w:t>4-2025</w:t>
      </w:r>
    </w:p>
    <w:p w14:paraId="6C11A039" w14:textId="6329075C" w:rsidR="00F90165" w:rsidRPr="0029565A" w:rsidRDefault="006B10AB" w:rsidP="0029565A">
      <w:pPr>
        <w:rPr>
          <w:color w:val="002060"/>
          <w:lang w:val="fr-FR"/>
        </w:rPr>
      </w:pPr>
      <w:r w:rsidRPr="00E63805">
        <w:rPr>
          <w:lang w:val="fr-FR"/>
        </w:rPr>
        <w:br w:type="page"/>
      </w:r>
      <w:r w:rsidRPr="0029565A">
        <w:rPr>
          <w:rFonts w:ascii="Algerian" w:hAnsi="Algerian"/>
          <w:color w:val="002060"/>
          <w:sz w:val="36"/>
          <w:szCs w:val="36"/>
          <w:lang w:val="fr-FR"/>
        </w:rPr>
        <w:lastRenderedPageBreak/>
        <w:t>Sommaire</w:t>
      </w:r>
      <w:r w:rsidR="00E63805" w:rsidRPr="0029565A">
        <w:rPr>
          <w:rFonts w:ascii="Algerian" w:hAnsi="Algerian"/>
          <w:color w:val="002060"/>
          <w:sz w:val="36"/>
          <w:szCs w:val="36"/>
          <w:lang w:val="fr-FR"/>
        </w:rPr>
        <w:t> :</w:t>
      </w:r>
    </w:p>
    <w:p w14:paraId="291F65C3" w14:textId="77777777" w:rsidR="00E63805" w:rsidRPr="00E63805" w:rsidRDefault="00E63805" w:rsidP="00E63805">
      <w:pPr>
        <w:rPr>
          <w:lang w:val="fr-FR"/>
        </w:rPr>
      </w:pPr>
    </w:p>
    <w:p w14:paraId="7B3C9268" w14:textId="77777777" w:rsidR="00F90165" w:rsidRPr="0029565A" w:rsidRDefault="006B10AB">
      <w:pPr>
        <w:rPr>
          <w:rFonts w:ascii="Angsana New" w:hAnsi="Angsana New" w:cs="Angsana New"/>
          <w:sz w:val="52"/>
          <w:szCs w:val="52"/>
          <w:lang w:val="fr-FR"/>
        </w:rPr>
      </w:pPr>
      <w:r w:rsidRPr="0029565A">
        <w:rPr>
          <w:rFonts w:ascii="Angsana New" w:hAnsi="Angsana New" w:cs="Angsana New" w:hint="cs"/>
          <w:sz w:val="44"/>
          <w:szCs w:val="40"/>
          <w:lang w:val="fr-FR"/>
        </w:rPr>
        <w:t>1</w:t>
      </w:r>
      <w:r w:rsidRPr="0029565A">
        <w:rPr>
          <w:rFonts w:ascii="Angsana New" w:hAnsi="Angsana New" w:cs="Angsana New" w:hint="cs"/>
          <w:sz w:val="52"/>
          <w:szCs w:val="52"/>
          <w:lang w:val="fr-FR"/>
        </w:rPr>
        <w:t>. Introduction</w:t>
      </w:r>
      <w:r w:rsidRPr="0029565A">
        <w:rPr>
          <w:rFonts w:ascii="Angsana New" w:hAnsi="Angsana New" w:cs="Angsana New" w:hint="cs"/>
          <w:sz w:val="52"/>
          <w:szCs w:val="52"/>
          <w:lang w:val="fr-FR"/>
        </w:rPr>
        <w:br/>
        <w:t>2. Contexte métier</w:t>
      </w:r>
      <w:r w:rsidRPr="0029565A">
        <w:rPr>
          <w:rFonts w:ascii="Angsana New" w:hAnsi="Angsana New" w:cs="Angsana New" w:hint="cs"/>
          <w:sz w:val="52"/>
          <w:szCs w:val="52"/>
          <w:lang w:val="fr-FR"/>
        </w:rPr>
        <w:br/>
        <w:t>3. Objectifs de l’étude</w:t>
      </w:r>
      <w:r w:rsidRPr="0029565A">
        <w:rPr>
          <w:rFonts w:ascii="Angsana New" w:hAnsi="Angsana New" w:cs="Angsana New" w:hint="cs"/>
          <w:sz w:val="52"/>
          <w:szCs w:val="52"/>
          <w:lang w:val="fr-FR"/>
        </w:rPr>
        <w:br/>
        <w:t>4. Présentation du jeu de données</w:t>
      </w:r>
      <w:r w:rsidRPr="0029565A">
        <w:rPr>
          <w:rFonts w:ascii="Angsana New" w:hAnsi="Angsana New" w:cs="Angsana New" w:hint="cs"/>
          <w:sz w:val="52"/>
          <w:szCs w:val="52"/>
          <w:lang w:val="fr-FR"/>
        </w:rPr>
        <w:br/>
        <w:t>5. Méthodologie d’analyse</w:t>
      </w:r>
      <w:r w:rsidRPr="0029565A">
        <w:rPr>
          <w:rFonts w:ascii="Angsana New" w:hAnsi="Angsana New" w:cs="Angsana New" w:hint="cs"/>
          <w:sz w:val="52"/>
          <w:szCs w:val="52"/>
          <w:lang w:val="fr-FR"/>
        </w:rPr>
        <w:br/>
        <w:t>6. Résultats</w:t>
      </w:r>
      <w:r w:rsidRPr="0029565A">
        <w:rPr>
          <w:rFonts w:ascii="Angsana New" w:hAnsi="Angsana New" w:cs="Angsana New" w:hint="cs"/>
          <w:sz w:val="52"/>
          <w:szCs w:val="52"/>
          <w:lang w:val="fr-FR"/>
        </w:rPr>
        <w:br/>
        <w:t>7. Analyse et interprétation</w:t>
      </w:r>
      <w:r w:rsidRPr="0029565A">
        <w:rPr>
          <w:rFonts w:ascii="Angsana New" w:hAnsi="Angsana New" w:cs="Angsana New" w:hint="cs"/>
          <w:sz w:val="52"/>
          <w:szCs w:val="52"/>
          <w:lang w:val="fr-FR"/>
        </w:rPr>
        <w:br/>
        <w:t>8. Bilan et recommandations</w:t>
      </w:r>
      <w:r w:rsidRPr="0029565A">
        <w:rPr>
          <w:rFonts w:ascii="Angsana New" w:hAnsi="Angsana New" w:cs="Angsana New" w:hint="cs"/>
          <w:sz w:val="52"/>
          <w:szCs w:val="52"/>
          <w:lang w:val="fr-FR"/>
        </w:rPr>
        <w:br/>
        <w:t>9. Conclusion</w:t>
      </w:r>
      <w:r w:rsidRPr="0029565A">
        <w:rPr>
          <w:rFonts w:ascii="Angsana New" w:hAnsi="Angsana New" w:cs="Angsana New" w:hint="cs"/>
          <w:sz w:val="52"/>
          <w:szCs w:val="52"/>
          <w:lang w:val="fr-FR"/>
        </w:rPr>
        <w:br/>
        <w:t>10. Références scientifiques</w:t>
      </w:r>
    </w:p>
    <w:p w14:paraId="5DC9889B" w14:textId="77777777" w:rsidR="00F90165" w:rsidRPr="0029565A" w:rsidRDefault="006B10AB">
      <w:pPr>
        <w:rPr>
          <w:rFonts w:ascii="Angsana New" w:hAnsi="Angsana New" w:cs="Angsana New"/>
          <w:sz w:val="44"/>
          <w:szCs w:val="40"/>
          <w:lang w:val="fr-FR"/>
        </w:rPr>
      </w:pPr>
      <w:r w:rsidRPr="0029565A">
        <w:rPr>
          <w:rFonts w:ascii="Angsana New" w:hAnsi="Angsana New" w:cs="Angsana New" w:hint="cs"/>
          <w:sz w:val="44"/>
          <w:szCs w:val="40"/>
          <w:lang w:val="fr-FR"/>
        </w:rPr>
        <w:br w:type="page"/>
      </w:r>
    </w:p>
    <w:p w14:paraId="178A80A5" w14:textId="023BD7F0" w:rsidR="00F90165" w:rsidRPr="00160980" w:rsidRDefault="00160980" w:rsidP="00160980">
      <w:pPr>
        <w:pStyle w:val="Titre1"/>
        <w:rPr>
          <w:rFonts w:ascii="Algerian" w:hAnsi="Algerian"/>
          <w:sz w:val="36"/>
          <w:szCs w:val="36"/>
          <w:lang w:val="fr-FR"/>
        </w:rPr>
      </w:pPr>
      <w:r w:rsidRPr="00160980">
        <w:rPr>
          <w:rFonts w:ascii="Algerian" w:hAnsi="Algerian"/>
          <w:sz w:val="36"/>
          <w:szCs w:val="36"/>
          <w:lang w:val="fr-FR"/>
        </w:rPr>
        <w:lastRenderedPageBreak/>
        <w:t>1.Introduction</w:t>
      </w:r>
    </w:p>
    <w:p w14:paraId="5F9D940B" w14:textId="77777777" w:rsidR="00AF5BF4" w:rsidRPr="00AF5BF4" w:rsidRDefault="006B10AB" w:rsidP="0029565A">
      <w:pPr>
        <w:spacing w:before="100" w:beforeAutospacing="1" w:after="100" w:afterAutospacing="1"/>
        <w:jc w:val="both"/>
        <w:rPr>
          <w:rFonts w:ascii="Times New Roman" w:eastAsia="Times New Roman" w:hAnsi="Times New Roman" w:cs="Times New Roman"/>
          <w:szCs w:val="24"/>
          <w:lang w:val="fr-FR" w:eastAsia="fr-FR"/>
        </w:rPr>
      </w:pPr>
      <w:r w:rsidRPr="00E63805">
        <w:rPr>
          <w:rFonts w:ascii="Algerian" w:hAnsi="Algerian"/>
          <w:sz w:val="36"/>
          <w:szCs w:val="36"/>
          <w:lang w:val="fr-FR"/>
        </w:rPr>
        <w:br/>
      </w:r>
      <w:r w:rsidR="00AF5BF4" w:rsidRPr="00AF5BF4">
        <w:rPr>
          <w:rFonts w:ascii="Times New Roman" w:eastAsia="Times New Roman" w:hAnsi="Times New Roman" w:cs="Times New Roman"/>
          <w:b/>
          <w:bCs/>
          <w:szCs w:val="24"/>
          <w:lang w:val="fr-FR" w:eastAsia="fr-FR"/>
        </w:rPr>
        <w:t>La Tunisie, comme de nombreux pays méditerranéens, fait face à des défis hydriques majeurs, exacerbés par les changements climatiques, la croissance démographique et les pressions économiques.</w:t>
      </w:r>
      <w:r w:rsidR="00AF5BF4" w:rsidRPr="00AF5BF4">
        <w:rPr>
          <w:rFonts w:ascii="Times New Roman" w:eastAsia="Times New Roman" w:hAnsi="Times New Roman" w:cs="Times New Roman"/>
          <w:szCs w:val="24"/>
          <w:lang w:val="fr-FR" w:eastAsia="fr-FR"/>
        </w:rPr>
        <w:br/>
        <w:t>L’eau est un facteur vital pour la survie humaine, mais elle est également essentielle à la sécurité alimentaire (par l'irrigation agricole), au développement économique (industrie, tourisme) et à la stabilité sociale (réduction des inégalités et prévention des tensions).</w:t>
      </w:r>
    </w:p>
    <w:p w14:paraId="3B455EE3" w14:textId="77777777" w:rsidR="00AF5BF4" w:rsidRPr="00AF5BF4" w:rsidRDefault="00AF5BF4"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r w:rsidRPr="00AF5BF4">
        <w:rPr>
          <w:rFonts w:ascii="Times New Roman" w:eastAsia="Times New Roman" w:hAnsi="Times New Roman" w:cs="Times New Roman"/>
          <w:b/>
          <w:bCs/>
          <w:szCs w:val="24"/>
          <w:lang w:val="fr-FR" w:eastAsia="fr-FR"/>
        </w:rPr>
        <w:t>Aujourd'hui, la Tunisie est classée parmi les pays ayant un stress hydrique élevé.</w:t>
      </w:r>
      <w:r w:rsidRPr="00AF5BF4">
        <w:rPr>
          <w:rFonts w:ascii="Times New Roman" w:eastAsia="Times New Roman" w:hAnsi="Times New Roman" w:cs="Times New Roman"/>
          <w:szCs w:val="24"/>
          <w:lang w:val="fr-FR" w:eastAsia="fr-FR"/>
        </w:rPr>
        <w:t xml:space="preserve"> La rareté de l'eau y est chronique, avec une disponibilité moyenne en eau par habitant bien en dessous du seuil critique fixé par les organisations internationales. Cette situation impose une gestion rigoureuse et durable des ressources hydriques.</w:t>
      </w:r>
    </w:p>
    <w:p w14:paraId="3385D821" w14:textId="461A9D7D" w:rsidR="00AF5BF4" w:rsidRPr="00AF5BF4" w:rsidRDefault="00AF5BF4"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r w:rsidRPr="00AF5BF4">
        <w:rPr>
          <w:rFonts w:ascii="Times New Roman" w:eastAsia="Times New Roman" w:hAnsi="Times New Roman" w:cs="Times New Roman"/>
          <w:b/>
          <w:bCs/>
          <w:szCs w:val="24"/>
          <w:lang w:val="fr-FR" w:eastAsia="fr-FR"/>
        </w:rPr>
        <w:t>Dans ce contexte, notre projet a pour objectif d’analyser l'évolution de la consommation et de la disponibilité de l'eau en Tunisie entre 2020 et 2025, en exploitant les données ouvertes et accessibles.</w:t>
      </w:r>
    </w:p>
    <w:p w14:paraId="19BE2050" w14:textId="02C63548" w:rsidR="00AF5BF4" w:rsidRPr="00AF5BF4" w:rsidRDefault="00AF5BF4" w:rsidP="0029565A">
      <w:pPr>
        <w:spacing w:before="100" w:beforeAutospacing="1" w:after="100" w:afterAutospacing="1" w:line="240" w:lineRule="auto"/>
        <w:ind w:left="720"/>
        <w:jc w:val="both"/>
        <w:rPr>
          <w:rFonts w:ascii="Times New Roman" w:eastAsia="Times New Roman" w:hAnsi="Times New Roman" w:cs="Times New Roman"/>
          <w:szCs w:val="24"/>
          <w:lang w:val="fr-FR" w:eastAsia="fr-FR"/>
        </w:rPr>
      </w:pPr>
    </w:p>
    <w:p w14:paraId="2DEA4FF1" w14:textId="77777777" w:rsidR="00AF5BF4" w:rsidRPr="00AF5BF4" w:rsidRDefault="00AF5BF4"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r w:rsidRPr="00AF5BF4">
        <w:rPr>
          <w:rFonts w:ascii="Times New Roman" w:eastAsia="Times New Roman" w:hAnsi="Times New Roman" w:cs="Times New Roman"/>
          <w:b/>
          <w:bCs/>
          <w:szCs w:val="24"/>
          <w:lang w:val="fr-FR" w:eastAsia="fr-FR"/>
        </w:rPr>
        <w:t>L’analyse des données permettra de fournir des indications claires sur les tendances actuelles et futures.</w:t>
      </w:r>
    </w:p>
    <w:p w14:paraId="377607B8" w14:textId="11099C58" w:rsidR="00F90165" w:rsidRPr="00E63805" w:rsidRDefault="006B10AB">
      <w:pPr>
        <w:rPr>
          <w:lang w:val="fr-FR"/>
        </w:rPr>
      </w:pPr>
      <w:r w:rsidRPr="00E63805">
        <w:rPr>
          <w:lang w:val="fr-FR"/>
        </w:rPr>
        <w:br/>
      </w:r>
    </w:p>
    <w:p w14:paraId="4612E626" w14:textId="382D789E" w:rsidR="00F90165" w:rsidRPr="00160980" w:rsidRDefault="00160980">
      <w:pPr>
        <w:pStyle w:val="Titre1"/>
        <w:rPr>
          <w:rFonts w:ascii="Algerian" w:hAnsi="Algerian"/>
          <w:sz w:val="36"/>
          <w:szCs w:val="36"/>
          <w:lang w:val="fr-FR"/>
        </w:rPr>
      </w:pPr>
      <w:r>
        <w:rPr>
          <w:rFonts w:ascii="Algerian" w:hAnsi="Algerian"/>
          <w:sz w:val="36"/>
          <w:szCs w:val="36"/>
          <w:lang w:val="fr-FR"/>
        </w:rPr>
        <w:t>2</w:t>
      </w:r>
      <w:r w:rsidRPr="00160980">
        <w:rPr>
          <w:rFonts w:ascii="Algerian" w:hAnsi="Algerian"/>
          <w:sz w:val="36"/>
          <w:szCs w:val="36"/>
          <w:lang w:val="fr-FR"/>
        </w:rPr>
        <w:t>. Contexte métier</w:t>
      </w:r>
    </w:p>
    <w:p w14:paraId="5E142482" w14:textId="3D428816" w:rsidR="00F90165" w:rsidRPr="00E63805" w:rsidRDefault="00160980">
      <w:pPr>
        <w:pStyle w:val="Titre2"/>
        <w:rPr>
          <w:lang w:val="fr-FR"/>
        </w:rPr>
      </w:pPr>
      <w:r>
        <w:rPr>
          <w:lang w:val="fr-FR"/>
        </w:rPr>
        <w:t>2</w:t>
      </w:r>
      <w:r w:rsidRPr="00E63805">
        <w:rPr>
          <w:lang w:val="fr-FR"/>
        </w:rPr>
        <w:t>.1 Défis hydriques</w:t>
      </w:r>
    </w:p>
    <w:p w14:paraId="45C96DDC" w14:textId="0E111806" w:rsidR="00F90165" w:rsidRPr="0029565A" w:rsidRDefault="006B10AB" w:rsidP="0029565A">
      <w:pPr>
        <w:jc w:val="both"/>
        <w:rPr>
          <w:rFonts w:ascii="Times New Roman" w:hAnsi="Times New Roman" w:cs="Times New Roman"/>
          <w:lang w:val="fr-FR"/>
        </w:rPr>
      </w:pPr>
      <w:r w:rsidRPr="00E63805">
        <w:rPr>
          <w:lang w:val="fr-FR"/>
        </w:rPr>
        <w:br/>
      </w:r>
      <w:r w:rsidR="00AF5BF4" w:rsidRPr="0029565A">
        <w:rPr>
          <w:rFonts w:ascii="Times New Roman" w:hAnsi="Times New Roman" w:cs="Times New Roman"/>
          <w:lang w:val="fr-FR"/>
        </w:rPr>
        <w:t xml:space="preserve">La Tunisie se situe largement en dessous du seuil de pénurie d’eau fixé par la Banque mondiale, qui est de 1000 mètres cubes par an et par habitant. En 2021, la disponibilité en eau par habitant en Tunisie est tombée à moins de 450 mètres cubes par an, un chiffre alarmant qui traduit l'ampleur du stress hydrique auquel le pays est confronté. Cette situation est le résultat de plusieurs facteurs combinés. Parmi eux, les sécheresses répétées qui frappent régulièrement différentes régions du pays et réduisent les ressources disponibles. À cela s'ajoute la surexploitation des nappes phréatiques, qui sont pompées à un rythme supérieur à leur capacité de renouvellement naturel. Enfin, la mauvaise gestion des ressources en eau, marquée par des pertes importantes, un manque d’entretien des </w:t>
      </w:r>
      <w:r w:rsidR="00AF5BF4" w:rsidRPr="0029565A">
        <w:rPr>
          <w:rFonts w:ascii="Times New Roman" w:hAnsi="Times New Roman" w:cs="Times New Roman"/>
          <w:lang w:val="fr-FR"/>
        </w:rPr>
        <w:lastRenderedPageBreak/>
        <w:t>infrastructures et une planification parfois inefficace, contribue à aggraver la crise hydrique actuelle et à rendre la situation encore plus critique.</w:t>
      </w:r>
    </w:p>
    <w:p w14:paraId="5B887A92" w14:textId="1271641B" w:rsidR="00F90165" w:rsidRPr="0029565A" w:rsidRDefault="00160980">
      <w:pPr>
        <w:pStyle w:val="Titre2"/>
        <w:rPr>
          <w:rFonts w:ascii="Times New Roman" w:hAnsi="Times New Roman" w:cs="Times New Roman"/>
          <w:lang w:val="fr-FR"/>
        </w:rPr>
      </w:pPr>
      <w:r w:rsidRPr="0029565A">
        <w:rPr>
          <w:rFonts w:ascii="Times New Roman" w:hAnsi="Times New Roman" w:cs="Times New Roman"/>
          <w:lang w:val="fr-FR"/>
        </w:rPr>
        <w:t>2.2 Sources principales d’eau</w:t>
      </w:r>
    </w:p>
    <w:p w14:paraId="1DD3113A" w14:textId="77777777" w:rsidR="00F90165" w:rsidRPr="0029565A" w:rsidRDefault="006B10AB" w:rsidP="0029565A">
      <w:pPr>
        <w:rPr>
          <w:rFonts w:ascii="Times New Roman" w:hAnsi="Times New Roman" w:cs="Times New Roman"/>
          <w:lang w:val="fr-FR"/>
        </w:rPr>
      </w:pPr>
      <w:r w:rsidRPr="0029565A">
        <w:rPr>
          <w:rFonts w:ascii="Times New Roman" w:hAnsi="Times New Roman" w:cs="Times New Roman"/>
          <w:lang w:val="fr-FR"/>
        </w:rPr>
        <w:br/>
        <w:t>Les principales sources d'eau en Tunisie sont :</w:t>
      </w:r>
      <w:r w:rsidRPr="0029565A">
        <w:rPr>
          <w:rFonts w:ascii="Times New Roman" w:hAnsi="Times New Roman" w:cs="Times New Roman"/>
          <w:lang w:val="fr-FR"/>
        </w:rPr>
        <w:br/>
        <w:t>- Eaux de surface (barrages, oueds)</w:t>
      </w:r>
      <w:r w:rsidRPr="0029565A">
        <w:rPr>
          <w:rFonts w:ascii="Times New Roman" w:hAnsi="Times New Roman" w:cs="Times New Roman"/>
          <w:lang w:val="fr-FR"/>
        </w:rPr>
        <w:br/>
        <w:t>- Eaux souterraines (nappes phréatiques profondes et superficielles)</w:t>
      </w:r>
      <w:r w:rsidRPr="0029565A">
        <w:rPr>
          <w:rFonts w:ascii="Times New Roman" w:hAnsi="Times New Roman" w:cs="Times New Roman"/>
          <w:lang w:val="fr-FR"/>
        </w:rPr>
        <w:br/>
        <w:t>- Ressources non conventionnelles (eaux usées traitées, dessalement d’eau de mer).</w:t>
      </w:r>
      <w:r w:rsidRPr="0029565A">
        <w:rPr>
          <w:rFonts w:ascii="Times New Roman" w:hAnsi="Times New Roman" w:cs="Times New Roman"/>
          <w:lang w:val="fr-FR"/>
        </w:rPr>
        <w:br/>
      </w:r>
    </w:p>
    <w:p w14:paraId="45489DE9" w14:textId="56434F3D" w:rsidR="00F90165" w:rsidRPr="00E63805" w:rsidRDefault="00160980">
      <w:pPr>
        <w:pStyle w:val="Titre2"/>
        <w:rPr>
          <w:lang w:val="fr-FR"/>
        </w:rPr>
      </w:pPr>
      <w:r w:rsidRPr="0029565A">
        <w:rPr>
          <w:rFonts w:ascii="Times New Roman" w:hAnsi="Times New Roman" w:cs="Times New Roman"/>
          <w:lang w:val="fr-FR"/>
        </w:rPr>
        <w:t>2.3 Impact du changement climatique</w:t>
      </w:r>
    </w:p>
    <w:p w14:paraId="256C2C55" w14:textId="77777777" w:rsidR="00AF5BF4" w:rsidRPr="00AF5BF4" w:rsidRDefault="006B10AB" w:rsidP="0029565A">
      <w:pPr>
        <w:spacing w:before="100" w:beforeAutospacing="1" w:after="100" w:afterAutospacing="1"/>
        <w:jc w:val="both"/>
        <w:rPr>
          <w:rFonts w:ascii="Times New Roman" w:eastAsia="Times New Roman" w:hAnsi="Times New Roman" w:cs="Times New Roman"/>
          <w:szCs w:val="24"/>
          <w:lang w:val="fr-FR" w:eastAsia="fr-FR"/>
        </w:rPr>
      </w:pPr>
      <w:r w:rsidRPr="00E63805">
        <w:rPr>
          <w:lang w:val="fr-FR"/>
        </w:rPr>
        <w:br/>
      </w:r>
      <w:r w:rsidR="00AF5BF4" w:rsidRPr="00AF5BF4">
        <w:rPr>
          <w:rFonts w:ascii="Times New Roman" w:eastAsia="Times New Roman" w:hAnsi="Times New Roman" w:cs="Times New Roman"/>
          <w:szCs w:val="24"/>
          <w:lang w:val="fr-FR" w:eastAsia="fr-FR"/>
        </w:rPr>
        <w:t>Le changement climatique accentue de manière notable les risques de stress hydrique en Tunisie, à travers plusieurs phénomènes spécifiques :</w:t>
      </w:r>
    </w:p>
    <w:p w14:paraId="41ED7559" w14:textId="77777777" w:rsidR="00AF5BF4" w:rsidRPr="00AF5BF4" w:rsidRDefault="00AF5BF4" w:rsidP="0029565A">
      <w:pPr>
        <w:numPr>
          <w:ilvl w:val="0"/>
          <w:numId w:val="11"/>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t>Une baisse progressive des précipitations</w:t>
      </w:r>
      <w:r w:rsidRPr="00D4258F">
        <w:rPr>
          <w:rFonts w:ascii="Times New Roman" w:eastAsia="Times New Roman" w:hAnsi="Times New Roman" w:cs="Times New Roman"/>
          <w:color w:val="76923C" w:themeColor="accent3" w:themeShade="BF"/>
          <w:szCs w:val="24"/>
          <w:lang w:val="fr-FR" w:eastAsia="fr-FR"/>
        </w:rPr>
        <w:t xml:space="preserve"> : </w:t>
      </w:r>
      <w:r w:rsidRPr="00AF5BF4">
        <w:rPr>
          <w:rFonts w:ascii="Times New Roman" w:eastAsia="Times New Roman" w:hAnsi="Times New Roman" w:cs="Times New Roman"/>
          <w:szCs w:val="24"/>
          <w:lang w:val="fr-FR" w:eastAsia="fr-FR"/>
        </w:rPr>
        <w:t>les épisodes pluvieux deviennent moins fréquents et moins abondants, réduisant les ressources disponibles pour alimenter les réserves en eau.</w:t>
      </w:r>
    </w:p>
    <w:p w14:paraId="4DBBA136" w14:textId="77777777" w:rsidR="00AF5BF4" w:rsidRPr="00AF5BF4" w:rsidRDefault="00AF5BF4" w:rsidP="0029565A">
      <w:pPr>
        <w:numPr>
          <w:ilvl w:val="0"/>
          <w:numId w:val="11"/>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t>Une augmentation constante des températures</w:t>
      </w:r>
      <w:r w:rsidRPr="00D4258F">
        <w:rPr>
          <w:rFonts w:ascii="Times New Roman" w:eastAsia="Times New Roman" w:hAnsi="Times New Roman" w:cs="Times New Roman"/>
          <w:color w:val="76923C" w:themeColor="accent3" w:themeShade="BF"/>
          <w:szCs w:val="24"/>
          <w:lang w:val="fr-FR" w:eastAsia="fr-FR"/>
        </w:rPr>
        <w:t xml:space="preserve"> :</w:t>
      </w:r>
      <w:r w:rsidRPr="00AF5BF4">
        <w:rPr>
          <w:rFonts w:ascii="Times New Roman" w:eastAsia="Times New Roman" w:hAnsi="Times New Roman" w:cs="Times New Roman"/>
          <w:szCs w:val="24"/>
          <w:lang w:val="fr-FR" w:eastAsia="fr-FR"/>
        </w:rPr>
        <w:t xml:space="preserve"> les températures moyennes connaissent une élévation régulière, ce qui accroît la demande en eau pour l'agriculture, l'industrie et la consommation domestique.</w:t>
      </w:r>
    </w:p>
    <w:p w14:paraId="32247234" w14:textId="77777777" w:rsidR="00AF5BF4" w:rsidRPr="00AF5BF4" w:rsidRDefault="00AF5BF4" w:rsidP="0029565A">
      <w:pPr>
        <w:numPr>
          <w:ilvl w:val="0"/>
          <w:numId w:val="11"/>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t>Une évaporation plus rapide</w:t>
      </w:r>
      <w:r w:rsidRPr="00D4258F">
        <w:rPr>
          <w:rFonts w:ascii="Times New Roman" w:eastAsia="Times New Roman" w:hAnsi="Times New Roman" w:cs="Times New Roman"/>
          <w:color w:val="76923C" w:themeColor="accent3" w:themeShade="BF"/>
          <w:szCs w:val="24"/>
          <w:lang w:val="fr-FR" w:eastAsia="fr-FR"/>
        </w:rPr>
        <w:t xml:space="preserve"> :</w:t>
      </w:r>
      <w:r w:rsidRPr="00AF5BF4">
        <w:rPr>
          <w:rFonts w:ascii="Times New Roman" w:eastAsia="Times New Roman" w:hAnsi="Times New Roman" w:cs="Times New Roman"/>
          <w:szCs w:val="24"/>
          <w:lang w:val="fr-FR" w:eastAsia="fr-FR"/>
        </w:rPr>
        <w:t xml:space="preserve"> la chaleur intense entraîne une perte accélérée de l'eau contenue dans les nappes superficielles, les barrages, les cours d'eau et les sols.</w:t>
      </w:r>
    </w:p>
    <w:p w14:paraId="3B3E09B6" w14:textId="77777777" w:rsidR="00AF5BF4" w:rsidRPr="00AF5BF4" w:rsidRDefault="00AF5BF4" w:rsidP="0029565A">
      <w:pPr>
        <w:numPr>
          <w:ilvl w:val="0"/>
          <w:numId w:val="11"/>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t>Une recharge plus lente des nappes phréatiques</w:t>
      </w:r>
      <w:r w:rsidRPr="00D4258F">
        <w:rPr>
          <w:rFonts w:ascii="Times New Roman" w:eastAsia="Times New Roman" w:hAnsi="Times New Roman" w:cs="Times New Roman"/>
          <w:color w:val="76923C" w:themeColor="accent3" w:themeShade="BF"/>
          <w:szCs w:val="24"/>
          <w:lang w:val="fr-FR" w:eastAsia="fr-FR"/>
        </w:rPr>
        <w:t xml:space="preserve"> : </w:t>
      </w:r>
      <w:r w:rsidRPr="00AF5BF4">
        <w:rPr>
          <w:rFonts w:ascii="Times New Roman" w:eastAsia="Times New Roman" w:hAnsi="Times New Roman" w:cs="Times New Roman"/>
          <w:szCs w:val="24"/>
          <w:lang w:val="fr-FR" w:eastAsia="fr-FR"/>
        </w:rPr>
        <w:t>la diminution des pluies, couplée à une évaporation plus forte, ralentit considérablement le processus naturel de renouvellement des réserves souterraines d'eau.</w:t>
      </w:r>
    </w:p>
    <w:p w14:paraId="56075645" w14:textId="77777777" w:rsidR="00AF5BF4" w:rsidRDefault="00AF5BF4"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r w:rsidRPr="00AF5BF4">
        <w:rPr>
          <w:rFonts w:ascii="Times New Roman" w:eastAsia="Times New Roman" w:hAnsi="Times New Roman" w:cs="Times New Roman"/>
          <w:szCs w:val="24"/>
          <w:lang w:val="fr-FR" w:eastAsia="fr-FR"/>
        </w:rPr>
        <w:t>Ces différents impacts liés au changement climatique renforcent le stress hydrique existant et rendent la situation de plus en plus préoccupante pour les années à venir.</w:t>
      </w:r>
    </w:p>
    <w:p w14:paraId="0E6DE953" w14:textId="77777777" w:rsidR="00160980" w:rsidRPr="00AF5BF4" w:rsidRDefault="00160980" w:rsidP="00AF5BF4">
      <w:pPr>
        <w:spacing w:before="100" w:beforeAutospacing="1" w:after="100" w:afterAutospacing="1" w:line="240" w:lineRule="auto"/>
        <w:rPr>
          <w:rFonts w:ascii="Times New Roman" w:eastAsia="Times New Roman" w:hAnsi="Times New Roman" w:cs="Times New Roman"/>
          <w:szCs w:val="24"/>
          <w:lang w:val="fr-FR" w:eastAsia="fr-FR"/>
        </w:rPr>
      </w:pPr>
    </w:p>
    <w:p w14:paraId="0DDEC432" w14:textId="72857605" w:rsidR="00F90165" w:rsidRPr="00E63805" w:rsidRDefault="00F90165">
      <w:pPr>
        <w:rPr>
          <w:lang w:val="fr-FR"/>
        </w:rPr>
      </w:pPr>
    </w:p>
    <w:p w14:paraId="3707671E" w14:textId="77777777" w:rsidR="0029565A" w:rsidRDefault="0029565A">
      <w:pPr>
        <w:pStyle w:val="Titre1"/>
        <w:rPr>
          <w:rFonts w:ascii="Algerian" w:hAnsi="Algerian"/>
          <w:sz w:val="36"/>
          <w:szCs w:val="36"/>
          <w:lang w:val="fr-FR"/>
        </w:rPr>
      </w:pPr>
    </w:p>
    <w:p w14:paraId="36196FC2" w14:textId="75C58EE2" w:rsidR="00F90165" w:rsidRDefault="00160980">
      <w:pPr>
        <w:pStyle w:val="Titre1"/>
        <w:rPr>
          <w:rFonts w:ascii="Algerian" w:hAnsi="Algerian"/>
          <w:sz w:val="36"/>
          <w:szCs w:val="36"/>
          <w:lang w:val="fr-FR"/>
        </w:rPr>
      </w:pPr>
      <w:r w:rsidRPr="00160980">
        <w:rPr>
          <w:rFonts w:ascii="Algerian" w:hAnsi="Algerian"/>
          <w:sz w:val="36"/>
          <w:szCs w:val="36"/>
          <w:lang w:val="fr-FR"/>
        </w:rPr>
        <w:t>3. Objectifs de l’étude</w:t>
      </w:r>
    </w:p>
    <w:p w14:paraId="08E124CB" w14:textId="1BEB0B26" w:rsidR="00F90165" w:rsidRPr="0029565A" w:rsidRDefault="00160980">
      <w:pPr>
        <w:pStyle w:val="Titre2"/>
        <w:rPr>
          <w:rFonts w:ascii="Times New Roman" w:hAnsi="Times New Roman" w:cs="Times New Roman"/>
          <w:lang w:val="fr-FR"/>
        </w:rPr>
      </w:pPr>
      <w:r w:rsidRPr="0029565A">
        <w:rPr>
          <w:rFonts w:ascii="Times New Roman" w:hAnsi="Times New Roman" w:cs="Times New Roman"/>
          <w:lang w:val="fr-FR"/>
        </w:rPr>
        <w:t>3.1 Problématique</w:t>
      </w:r>
    </w:p>
    <w:p w14:paraId="76B2BCAA" w14:textId="58B4EB96" w:rsidR="00160980" w:rsidRPr="0029565A" w:rsidRDefault="006B10AB" w:rsidP="0029565A">
      <w:pPr>
        <w:jc w:val="both"/>
        <w:rPr>
          <w:rFonts w:ascii="Times New Roman" w:hAnsi="Times New Roman" w:cs="Times New Roman"/>
          <w:sz w:val="28"/>
          <w:szCs w:val="24"/>
          <w:lang w:val="fr-FR"/>
        </w:rPr>
      </w:pPr>
      <w:r w:rsidRPr="0029565A">
        <w:rPr>
          <w:rFonts w:ascii="Times New Roman" w:hAnsi="Times New Roman" w:cs="Times New Roman"/>
          <w:lang w:val="fr-FR"/>
        </w:rPr>
        <w:br/>
      </w:r>
      <w:r w:rsidR="00AF5BF4" w:rsidRPr="0029565A">
        <w:rPr>
          <w:rFonts w:ascii="Times New Roman" w:hAnsi="Times New Roman" w:cs="Times New Roman"/>
          <w:sz w:val="28"/>
          <w:szCs w:val="24"/>
          <w:lang w:val="fr-FR"/>
        </w:rPr>
        <w:t>Comment l'évolution de la consommation d'eau ainsi que celle de la disponibilité des ressources hydriques varient-elles entre l'année 2020 et l'année 2025 dans les différentes régions de la Tunisie, en tenant compte des disparités</w:t>
      </w:r>
      <w:r w:rsidR="0029565A">
        <w:rPr>
          <w:rFonts w:ascii="Times New Roman" w:hAnsi="Times New Roman" w:cs="Times New Roman"/>
          <w:sz w:val="28"/>
          <w:szCs w:val="24"/>
          <w:lang w:val="fr-FR"/>
        </w:rPr>
        <w:t xml:space="preserve"> </w:t>
      </w:r>
      <w:r w:rsidR="00AF5BF4" w:rsidRPr="0029565A">
        <w:rPr>
          <w:rFonts w:ascii="Times New Roman" w:hAnsi="Times New Roman" w:cs="Times New Roman"/>
          <w:sz w:val="28"/>
          <w:szCs w:val="24"/>
          <w:lang w:val="fr-FR"/>
        </w:rPr>
        <w:t>régionales?</w:t>
      </w:r>
      <w:r w:rsidR="00AF5BF4" w:rsidRPr="0029565A">
        <w:rPr>
          <w:rFonts w:ascii="Times New Roman" w:hAnsi="Times New Roman" w:cs="Times New Roman"/>
          <w:sz w:val="28"/>
          <w:szCs w:val="24"/>
          <w:lang w:val="fr-FR"/>
        </w:rPr>
        <w:br/>
        <w:t>Quelles stratégies d’adaptation efficaces et durables peuvent être envisagées face à ces changements constatés, afin d'assurer une meilleure gestion des ressources, de renforcer la résilience des territoires les plus vulnérables et de garantir un accès équitable à l’eau pour les différentes catégories de la population</w:t>
      </w:r>
    </w:p>
    <w:p w14:paraId="6F7EA32D" w14:textId="2B591166" w:rsidR="00F90165" w:rsidRPr="0029565A" w:rsidRDefault="00160980">
      <w:pPr>
        <w:pStyle w:val="Titre2"/>
        <w:rPr>
          <w:rFonts w:ascii="Times New Roman" w:hAnsi="Times New Roman" w:cs="Times New Roman"/>
          <w:lang w:val="fr-FR"/>
        </w:rPr>
      </w:pPr>
      <w:r w:rsidRPr="0029565A">
        <w:rPr>
          <w:rFonts w:ascii="Times New Roman" w:hAnsi="Times New Roman" w:cs="Times New Roman"/>
          <w:lang w:val="fr-FR"/>
        </w:rPr>
        <w:t>3.2 Objectifs globaux et spécifiques</w:t>
      </w:r>
    </w:p>
    <w:p w14:paraId="780FC363" w14:textId="77777777" w:rsidR="00160980" w:rsidRPr="0029565A" w:rsidRDefault="006B10AB" w:rsidP="0029565A">
      <w:pPr>
        <w:rPr>
          <w:rFonts w:ascii="Times New Roman" w:hAnsi="Times New Roman" w:cs="Times New Roman"/>
          <w:sz w:val="28"/>
          <w:szCs w:val="24"/>
          <w:lang w:val="fr-FR"/>
        </w:rPr>
      </w:pPr>
      <w:r w:rsidRPr="0029565A">
        <w:rPr>
          <w:rFonts w:ascii="Times New Roman" w:hAnsi="Times New Roman" w:cs="Times New Roman"/>
          <w:lang w:val="fr-FR"/>
        </w:rPr>
        <w:br/>
      </w:r>
      <w:r w:rsidRPr="0029565A">
        <w:rPr>
          <w:rFonts w:ascii="Times New Roman" w:hAnsi="Times New Roman" w:cs="Times New Roman"/>
          <w:sz w:val="28"/>
          <w:szCs w:val="24"/>
          <w:lang w:val="fr-FR"/>
        </w:rPr>
        <w:t>Objectif global :</w:t>
      </w:r>
      <w:r w:rsidRPr="0029565A">
        <w:rPr>
          <w:rFonts w:ascii="Times New Roman" w:hAnsi="Times New Roman" w:cs="Times New Roman"/>
          <w:sz w:val="28"/>
          <w:szCs w:val="24"/>
          <w:lang w:val="fr-FR"/>
        </w:rPr>
        <w:br/>
        <w:t>- Aider à mieux comprendre la gestion des ressources en eau.</w:t>
      </w:r>
      <w:r w:rsidRPr="0029565A">
        <w:rPr>
          <w:rFonts w:ascii="Times New Roman" w:hAnsi="Times New Roman" w:cs="Times New Roman"/>
          <w:sz w:val="28"/>
          <w:szCs w:val="24"/>
          <w:lang w:val="fr-FR"/>
        </w:rPr>
        <w:br/>
      </w:r>
      <w:r w:rsidRPr="0029565A">
        <w:rPr>
          <w:rFonts w:ascii="Times New Roman" w:hAnsi="Times New Roman" w:cs="Times New Roman"/>
          <w:sz w:val="28"/>
          <w:szCs w:val="24"/>
          <w:lang w:val="fr-FR"/>
        </w:rPr>
        <w:br/>
        <w:t>Objectifs spécifiques :</w:t>
      </w:r>
      <w:r w:rsidRPr="0029565A">
        <w:rPr>
          <w:rFonts w:ascii="Times New Roman" w:hAnsi="Times New Roman" w:cs="Times New Roman"/>
          <w:sz w:val="28"/>
          <w:szCs w:val="24"/>
          <w:lang w:val="fr-FR"/>
        </w:rPr>
        <w:br/>
        <w:t>- Suivre l’évolution de la consommation et de la disponibilité.</w:t>
      </w:r>
      <w:r w:rsidRPr="0029565A">
        <w:rPr>
          <w:rFonts w:ascii="Times New Roman" w:hAnsi="Times New Roman" w:cs="Times New Roman"/>
          <w:sz w:val="28"/>
          <w:szCs w:val="24"/>
          <w:lang w:val="fr-FR"/>
        </w:rPr>
        <w:br/>
        <w:t>- Détecter les périodes et zones critiques.</w:t>
      </w:r>
      <w:r w:rsidRPr="0029565A">
        <w:rPr>
          <w:rFonts w:ascii="Times New Roman" w:hAnsi="Times New Roman" w:cs="Times New Roman"/>
          <w:sz w:val="28"/>
          <w:szCs w:val="24"/>
          <w:lang w:val="fr-FR"/>
        </w:rPr>
        <w:br/>
        <w:t>- Fournir des recommandations basées sur les données.</w:t>
      </w:r>
    </w:p>
    <w:p w14:paraId="79B2C34B" w14:textId="77777777" w:rsidR="00160980" w:rsidRDefault="00160980">
      <w:pPr>
        <w:rPr>
          <w:lang w:val="fr-FR"/>
        </w:rPr>
      </w:pPr>
    </w:p>
    <w:p w14:paraId="108E6EA1" w14:textId="77777777" w:rsidR="00160980" w:rsidRDefault="00160980">
      <w:pPr>
        <w:rPr>
          <w:lang w:val="fr-FR"/>
        </w:rPr>
      </w:pPr>
    </w:p>
    <w:p w14:paraId="273F824B" w14:textId="77777777" w:rsidR="00160980" w:rsidRDefault="00160980">
      <w:pPr>
        <w:rPr>
          <w:lang w:val="fr-FR"/>
        </w:rPr>
      </w:pPr>
    </w:p>
    <w:p w14:paraId="356E090E" w14:textId="77777777" w:rsidR="00160980" w:rsidRDefault="00160980">
      <w:pPr>
        <w:rPr>
          <w:lang w:val="fr-FR"/>
        </w:rPr>
      </w:pPr>
    </w:p>
    <w:p w14:paraId="0FEA6162" w14:textId="77777777" w:rsidR="00160980" w:rsidRDefault="00160980">
      <w:pPr>
        <w:rPr>
          <w:lang w:val="fr-FR"/>
        </w:rPr>
      </w:pPr>
    </w:p>
    <w:p w14:paraId="6D85C35B" w14:textId="77777777" w:rsidR="00160980" w:rsidRDefault="00160980">
      <w:pPr>
        <w:rPr>
          <w:lang w:val="fr-FR"/>
        </w:rPr>
      </w:pPr>
    </w:p>
    <w:p w14:paraId="6A48B753" w14:textId="77777777" w:rsidR="0029565A" w:rsidRPr="00E63805" w:rsidRDefault="0029565A">
      <w:pPr>
        <w:rPr>
          <w:lang w:val="fr-FR"/>
        </w:rPr>
      </w:pPr>
    </w:p>
    <w:p w14:paraId="00E8C65B" w14:textId="1981C64A" w:rsidR="00F90165" w:rsidRPr="00160980" w:rsidRDefault="00160980">
      <w:pPr>
        <w:pStyle w:val="Titre1"/>
        <w:rPr>
          <w:rFonts w:ascii="Algerian" w:hAnsi="Algerian"/>
          <w:sz w:val="36"/>
          <w:szCs w:val="36"/>
          <w:lang w:val="fr-FR"/>
        </w:rPr>
      </w:pPr>
      <w:r w:rsidRPr="00160980">
        <w:rPr>
          <w:rFonts w:ascii="Algerian" w:hAnsi="Algerian"/>
          <w:sz w:val="36"/>
          <w:szCs w:val="36"/>
          <w:lang w:val="fr-FR"/>
        </w:rPr>
        <w:lastRenderedPageBreak/>
        <w:t>4. Présentation du jeu de données</w:t>
      </w:r>
    </w:p>
    <w:p w14:paraId="40DFA3AA" w14:textId="77777777" w:rsidR="00160980" w:rsidRDefault="00160980" w:rsidP="006872B1">
      <w:pPr>
        <w:spacing w:before="100" w:beforeAutospacing="1" w:after="100" w:afterAutospacing="1" w:line="240" w:lineRule="auto"/>
        <w:rPr>
          <w:rFonts w:ascii="Times New Roman" w:eastAsia="Times New Roman" w:hAnsi="Times New Roman" w:cs="Times New Roman"/>
          <w:b/>
          <w:bCs/>
          <w:color w:val="0070C0"/>
          <w:szCs w:val="24"/>
          <w:lang w:val="fr-FR" w:eastAsia="fr-FR"/>
        </w:rPr>
      </w:pPr>
    </w:p>
    <w:p w14:paraId="064243EF" w14:textId="4E55F804" w:rsidR="006872B1" w:rsidRPr="006872B1" w:rsidRDefault="00160980" w:rsidP="006872B1">
      <w:pPr>
        <w:spacing w:before="100" w:beforeAutospacing="1" w:after="100" w:afterAutospacing="1" w:line="240" w:lineRule="auto"/>
        <w:rPr>
          <w:rFonts w:ascii="Times New Roman" w:eastAsia="Times New Roman" w:hAnsi="Times New Roman" w:cs="Times New Roman"/>
          <w:color w:val="365F91" w:themeColor="accent1" w:themeShade="BF"/>
          <w:szCs w:val="24"/>
          <w:lang w:val="fr-FR" w:eastAsia="fr-FR"/>
        </w:rPr>
      </w:pPr>
      <w:r w:rsidRPr="00160980">
        <w:rPr>
          <w:rFonts w:ascii="Times New Roman" w:eastAsia="Times New Roman" w:hAnsi="Times New Roman" w:cs="Times New Roman"/>
          <w:b/>
          <w:bCs/>
          <w:color w:val="365F91" w:themeColor="accent1" w:themeShade="BF"/>
          <w:szCs w:val="24"/>
          <w:lang w:val="fr-FR" w:eastAsia="fr-FR"/>
        </w:rPr>
        <w:t>4</w:t>
      </w:r>
      <w:r w:rsidR="006872B1" w:rsidRPr="006872B1">
        <w:rPr>
          <w:rFonts w:ascii="Times New Roman" w:eastAsia="Times New Roman" w:hAnsi="Times New Roman" w:cs="Times New Roman"/>
          <w:b/>
          <w:bCs/>
          <w:color w:val="365F91" w:themeColor="accent1" w:themeShade="BF"/>
          <w:szCs w:val="24"/>
          <w:lang w:val="fr-FR" w:eastAsia="fr-FR"/>
        </w:rPr>
        <w:t>.1 Description détaillée du jeu de données</w:t>
      </w:r>
    </w:p>
    <w:p w14:paraId="3734EA49" w14:textId="77777777" w:rsidR="006872B1" w:rsidRPr="006872B1" w:rsidRDefault="006872B1"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szCs w:val="24"/>
          <w:lang w:val="fr-FR" w:eastAsia="fr-FR"/>
        </w:rPr>
        <w:t xml:space="preserve">Le jeu de données utilisé dans cette étude comprend des informations mensuelles sur les ressources hydriques en Tunisie, couvrant la période de 2020 à 2025 et les 24 gouvernorats du pays. Les principales variables incluses sont :   </w:t>
      </w:r>
    </w:p>
    <w:p w14:paraId="040CD0C9" w14:textId="77777777" w:rsidR="006872B1" w:rsidRPr="006872B1" w:rsidRDefault="006872B1" w:rsidP="0029565A">
      <w:pPr>
        <w:numPr>
          <w:ilvl w:val="0"/>
          <w:numId w:val="13"/>
        </w:numPr>
        <w:spacing w:before="100" w:beforeAutospacing="1" w:after="100" w:afterAutospacing="1" w:line="240" w:lineRule="auto"/>
        <w:jc w:val="both"/>
        <w:rPr>
          <w:rFonts w:ascii="Times New Roman" w:eastAsia="Times New Roman" w:hAnsi="Times New Roman" w:cs="Times New Roman"/>
          <w:szCs w:val="24"/>
          <w:lang w:val="fr-FR" w:eastAsia="fr-FR"/>
        </w:rPr>
      </w:pPr>
      <w:proofErr w:type="gramStart"/>
      <w:r w:rsidRPr="00D4258F">
        <w:rPr>
          <w:rFonts w:ascii="Times New Roman" w:eastAsia="Times New Roman" w:hAnsi="Times New Roman" w:cs="Times New Roman"/>
          <w:b/>
          <w:bCs/>
          <w:color w:val="76923C" w:themeColor="accent3" w:themeShade="BF"/>
          <w:szCs w:val="24"/>
          <w:lang w:val="fr-FR" w:eastAsia="fr-FR"/>
        </w:rPr>
        <w:t>date</w:t>
      </w:r>
      <w:proofErr w:type="gramEnd"/>
      <w:r w:rsidRPr="00D4258F">
        <w:rPr>
          <w:rFonts w:ascii="Times New Roman" w:eastAsia="Times New Roman" w:hAnsi="Times New Roman" w:cs="Times New Roman"/>
          <w:color w:val="76923C" w:themeColor="accent3" w:themeShade="BF"/>
          <w:szCs w:val="24"/>
          <w:lang w:val="fr-FR" w:eastAsia="fr-FR"/>
        </w:rPr>
        <w:t xml:space="preserve"> :</w:t>
      </w:r>
      <w:r w:rsidRPr="006872B1">
        <w:rPr>
          <w:rFonts w:ascii="Times New Roman" w:eastAsia="Times New Roman" w:hAnsi="Times New Roman" w:cs="Times New Roman"/>
          <w:szCs w:val="24"/>
          <w:lang w:val="fr-FR" w:eastAsia="fr-FR"/>
        </w:rPr>
        <w:t xml:space="preserve"> Cette variable indique le mois et l'année de chaque enregistrement, au format AAAA-MM, et permet d'analyser les variations temporelles de la consommation et de la disponibilité en eau.</w:t>
      </w:r>
    </w:p>
    <w:p w14:paraId="7AB24F76" w14:textId="7CC4D70C" w:rsidR="006872B1" w:rsidRPr="006872B1" w:rsidRDefault="00D4258F" w:rsidP="0029565A">
      <w:pPr>
        <w:numPr>
          <w:ilvl w:val="0"/>
          <w:numId w:val="13"/>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t>Région</w:t>
      </w:r>
      <w:r w:rsidR="006872B1" w:rsidRPr="00D4258F">
        <w:rPr>
          <w:rFonts w:ascii="Times New Roman" w:eastAsia="Times New Roman" w:hAnsi="Times New Roman" w:cs="Times New Roman"/>
          <w:color w:val="76923C" w:themeColor="accent3" w:themeShade="BF"/>
          <w:szCs w:val="24"/>
          <w:lang w:val="fr-FR" w:eastAsia="fr-FR"/>
        </w:rPr>
        <w:t xml:space="preserve"> :</w:t>
      </w:r>
      <w:r w:rsidR="006872B1" w:rsidRPr="006872B1">
        <w:rPr>
          <w:rFonts w:ascii="Times New Roman" w:eastAsia="Times New Roman" w:hAnsi="Times New Roman" w:cs="Times New Roman"/>
          <w:szCs w:val="24"/>
          <w:lang w:val="fr-FR" w:eastAsia="fr-FR"/>
        </w:rPr>
        <w:t xml:space="preserve"> Cette variable désigne le gouvernorat concerné par les mesures. Les gouvernorats sont les divisions administratives de premier niveau en Tunisie, permettant une analyse géographique détaillée des ressources hydriques.</w:t>
      </w:r>
    </w:p>
    <w:p w14:paraId="259F54A9" w14:textId="77777777" w:rsidR="006872B1" w:rsidRPr="006872B1" w:rsidRDefault="006872B1" w:rsidP="0029565A">
      <w:pPr>
        <w:numPr>
          <w:ilvl w:val="0"/>
          <w:numId w:val="13"/>
        </w:numPr>
        <w:spacing w:before="100" w:beforeAutospacing="1" w:after="100" w:afterAutospacing="1" w:line="240" w:lineRule="auto"/>
        <w:jc w:val="both"/>
        <w:rPr>
          <w:rFonts w:ascii="Times New Roman" w:eastAsia="Times New Roman" w:hAnsi="Times New Roman" w:cs="Times New Roman"/>
          <w:szCs w:val="24"/>
          <w:lang w:val="fr-FR" w:eastAsia="fr-FR"/>
        </w:rPr>
      </w:pPr>
      <w:proofErr w:type="gramStart"/>
      <w:r w:rsidRPr="00D4258F">
        <w:rPr>
          <w:rFonts w:ascii="Times New Roman" w:eastAsia="Times New Roman" w:hAnsi="Times New Roman" w:cs="Times New Roman"/>
          <w:b/>
          <w:bCs/>
          <w:color w:val="76923C" w:themeColor="accent3" w:themeShade="BF"/>
          <w:szCs w:val="24"/>
          <w:lang w:val="fr-FR" w:eastAsia="fr-FR"/>
        </w:rPr>
        <w:t>consomption</w:t>
      </w:r>
      <w:proofErr w:type="gramEnd"/>
      <w:r w:rsidRPr="00D4258F">
        <w:rPr>
          <w:rFonts w:ascii="Times New Roman" w:eastAsia="Times New Roman" w:hAnsi="Times New Roman" w:cs="Times New Roman"/>
          <w:color w:val="76923C" w:themeColor="accent3" w:themeShade="BF"/>
          <w:szCs w:val="24"/>
          <w:lang w:val="fr-FR" w:eastAsia="fr-FR"/>
        </w:rPr>
        <w:t xml:space="preserve"> : </w:t>
      </w:r>
      <w:r w:rsidRPr="006872B1">
        <w:rPr>
          <w:rFonts w:ascii="Times New Roman" w:eastAsia="Times New Roman" w:hAnsi="Times New Roman" w:cs="Times New Roman"/>
          <w:szCs w:val="24"/>
          <w:lang w:val="fr-FR" w:eastAsia="fr-FR"/>
        </w:rPr>
        <w:t>Cette variable représente le volume total d'eau consommé dans le gouvernorat au cours du mois considéré, mesuré en mètres cubes (m³). Il est important de noter que cette consommation peut inclure différents usages tels que la consommation domestique, agricole et industrielle.</w:t>
      </w:r>
    </w:p>
    <w:p w14:paraId="6C7F955C" w14:textId="77777777" w:rsidR="006872B1" w:rsidRPr="006872B1" w:rsidRDefault="006872B1" w:rsidP="0029565A">
      <w:pPr>
        <w:numPr>
          <w:ilvl w:val="0"/>
          <w:numId w:val="13"/>
        </w:numPr>
        <w:spacing w:before="100" w:beforeAutospacing="1" w:after="100" w:afterAutospacing="1" w:line="240" w:lineRule="auto"/>
        <w:jc w:val="both"/>
        <w:rPr>
          <w:rFonts w:ascii="Times New Roman" w:eastAsia="Times New Roman" w:hAnsi="Times New Roman" w:cs="Times New Roman"/>
          <w:szCs w:val="24"/>
          <w:lang w:val="fr-FR" w:eastAsia="fr-FR"/>
        </w:rPr>
      </w:pPr>
      <w:proofErr w:type="spellStart"/>
      <w:proofErr w:type="gramStart"/>
      <w:r w:rsidRPr="00D4258F">
        <w:rPr>
          <w:rFonts w:ascii="Times New Roman" w:eastAsia="Times New Roman" w:hAnsi="Times New Roman" w:cs="Times New Roman"/>
          <w:b/>
          <w:bCs/>
          <w:color w:val="76923C" w:themeColor="accent3" w:themeShade="BF"/>
          <w:szCs w:val="24"/>
          <w:lang w:val="fr-FR" w:eastAsia="fr-FR"/>
        </w:rPr>
        <w:t>availability</w:t>
      </w:r>
      <w:proofErr w:type="spellEnd"/>
      <w:proofErr w:type="gramEnd"/>
      <w:r w:rsidRPr="00D4258F">
        <w:rPr>
          <w:rFonts w:ascii="Times New Roman" w:eastAsia="Times New Roman" w:hAnsi="Times New Roman" w:cs="Times New Roman"/>
          <w:color w:val="76923C" w:themeColor="accent3" w:themeShade="BF"/>
          <w:szCs w:val="24"/>
          <w:lang w:val="fr-FR" w:eastAsia="fr-FR"/>
        </w:rPr>
        <w:t xml:space="preserve"> : </w:t>
      </w:r>
      <w:r w:rsidRPr="006872B1">
        <w:rPr>
          <w:rFonts w:ascii="Times New Roman" w:eastAsia="Times New Roman" w:hAnsi="Times New Roman" w:cs="Times New Roman"/>
          <w:szCs w:val="24"/>
          <w:lang w:val="fr-FR" w:eastAsia="fr-FR"/>
        </w:rPr>
        <w:t xml:space="preserve">Cette variable indique le volume total d'eau disponible dans le gouvernorat au cours du mois considéré, également mesuré en mètres cubes (m³). La disponibilité en eau peut provenir de différentes sources, notamment les eaux de surface (barrages, oueds), les eaux souterraines (nappes phréatiques) et les ressources non conventionnelles (eaux usées traitées, dessalement).   </w:t>
      </w:r>
    </w:p>
    <w:p w14:paraId="7591CC93" w14:textId="77777777" w:rsidR="006872B1" w:rsidRPr="006872B1" w:rsidRDefault="006872B1" w:rsidP="0029565A">
      <w:pPr>
        <w:numPr>
          <w:ilvl w:val="0"/>
          <w:numId w:val="13"/>
        </w:numPr>
        <w:spacing w:before="100" w:beforeAutospacing="1" w:after="100" w:afterAutospacing="1" w:line="240" w:lineRule="auto"/>
        <w:jc w:val="both"/>
        <w:rPr>
          <w:rFonts w:ascii="Times New Roman" w:eastAsia="Times New Roman" w:hAnsi="Times New Roman" w:cs="Times New Roman"/>
          <w:szCs w:val="24"/>
          <w:lang w:val="fr-FR" w:eastAsia="fr-FR"/>
        </w:rPr>
      </w:pPr>
      <w:proofErr w:type="gramStart"/>
      <w:r w:rsidRPr="00D4258F">
        <w:rPr>
          <w:rFonts w:ascii="Times New Roman" w:eastAsia="Times New Roman" w:hAnsi="Times New Roman" w:cs="Times New Roman"/>
          <w:b/>
          <w:bCs/>
          <w:color w:val="76923C" w:themeColor="accent3" w:themeShade="BF"/>
          <w:szCs w:val="24"/>
          <w:lang w:val="fr-FR" w:eastAsia="fr-FR"/>
        </w:rPr>
        <w:t>latitude</w:t>
      </w:r>
      <w:proofErr w:type="gramEnd"/>
      <w:r w:rsidRPr="00D4258F">
        <w:rPr>
          <w:rFonts w:ascii="Times New Roman" w:eastAsia="Times New Roman" w:hAnsi="Times New Roman" w:cs="Times New Roman"/>
          <w:color w:val="76923C" w:themeColor="accent3" w:themeShade="BF"/>
          <w:szCs w:val="24"/>
          <w:lang w:val="fr-FR" w:eastAsia="fr-FR"/>
        </w:rPr>
        <w:t xml:space="preserve"> et </w:t>
      </w:r>
      <w:r w:rsidRPr="00D4258F">
        <w:rPr>
          <w:rFonts w:ascii="Times New Roman" w:eastAsia="Times New Roman" w:hAnsi="Times New Roman" w:cs="Times New Roman"/>
          <w:b/>
          <w:bCs/>
          <w:color w:val="76923C" w:themeColor="accent3" w:themeShade="BF"/>
          <w:szCs w:val="24"/>
          <w:lang w:val="fr-FR" w:eastAsia="fr-FR"/>
        </w:rPr>
        <w:t>longitude</w:t>
      </w:r>
      <w:r w:rsidRPr="00D4258F">
        <w:rPr>
          <w:rFonts w:ascii="Times New Roman" w:eastAsia="Times New Roman" w:hAnsi="Times New Roman" w:cs="Times New Roman"/>
          <w:color w:val="76923C" w:themeColor="accent3" w:themeShade="BF"/>
          <w:szCs w:val="24"/>
          <w:lang w:val="fr-FR" w:eastAsia="fr-FR"/>
        </w:rPr>
        <w:t xml:space="preserve"> : </w:t>
      </w:r>
      <w:r w:rsidRPr="006872B1">
        <w:rPr>
          <w:rFonts w:ascii="Times New Roman" w:eastAsia="Times New Roman" w:hAnsi="Times New Roman" w:cs="Times New Roman"/>
          <w:szCs w:val="24"/>
          <w:lang w:val="fr-FR" w:eastAsia="fr-FR"/>
        </w:rPr>
        <w:t>Ces variables représentent les coordonnées géographiques du centre de chaque gouvernorat et sont utilisées pour la visualisation cartographique des données et l'analyse spatiale des tendances.</w:t>
      </w:r>
    </w:p>
    <w:p w14:paraId="28342443" w14:textId="5B8B3377" w:rsidR="00F90165" w:rsidRPr="00E63805" w:rsidRDefault="00F90165">
      <w:pPr>
        <w:rPr>
          <w:lang w:val="fr-FR"/>
        </w:rPr>
      </w:pPr>
    </w:p>
    <w:p w14:paraId="0E320830" w14:textId="6F0954E6" w:rsidR="006872B1" w:rsidRPr="006872B1" w:rsidRDefault="00160980" w:rsidP="006872B1">
      <w:pPr>
        <w:spacing w:before="100" w:beforeAutospacing="1" w:after="100" w:afterAutospacing="1" w:line="240" w:lineRule="auto"/>
        <w:rPr>
          <w:rFonts w:ascii="Times New Roman" w:eastAsia="Times New Roman" w:hAnsi="Times New Roman" w:cs="Times New Roman"/>
          <w:color w:val="365F91" w:themeColor="accent1" w:themeShade="BF"/>
          <w:szCs w:val="24"/>
          <w:lang w:val="fr-FR" w:eastAsia="fr-FR"/>
        </w:rPr>
      </w:pPr>
      <w:r>
        <w:rPr>
          <w:rFonts w:ascii="Times New Roman" w:eastAsia="Times New Roman" w:hAnsi="Times New Roman" w:cs="Times New Roman"/>
          <w:b/>
          <w:bCs/>
          <w:color w:val="365F91" w:themeColor="accent1" w:themeShade="BF"/>
          <w:szCs w:val="24"/>
          <w:lang w:val="fr-FR" w:eastAsia="fr-FR"/>
        </w:rPr>
        <w:t>4</w:t>
      </w:r>
      <w:r w:rsidR="006872B1" w:rsidRPr="006872B1">
        <w:rPr>
          <w:rFonts w:ascii="Times New Roman" w:eastAsia="Times New Roman" w:hAnsi="Times New Roman" w:cs="Times New Roman"/>
          <w:b/>
          <w:bCs/>
          <w:color w:val="365F91" w:themeColor="accent1" w:themeShade="BF"/>
          <w:szCs w:val="24"/>
          <w:lang w:val="fr-FR" w:eastAsia="fr-FR"/>
        </w:rPr>
        <w:t>.2 Nettoyage et traitement des données</w:t>
      </w:r>
    </w:p>
    <w:p w14:paraId="3070D7A1" w14:textId="77777777" w:rsidR="006872B1" w:rsidRPr="006872B1" w:rsidRDefault="006872B1"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szCs w:val="24"/>
          <w:lang w:val="fr-FR" w:eastAsia="fr-FR"/>
        </w:rPr>
        <w:t>Afin de garantir la qualité et la cohérence des données, plusieurs étapes de nettoyage et de traitement ont été effectuées :</w:t>
      </w:r>
    </w:p>
    <w:p w14:paraId="740D0C2F" w14:textId="5C9BF9D7" w:rsidR="006872B1" w:rsidRPr="006872B1" w:rsidRDefault="006872B1" w:rsidP="0029565A">
      <w:pPr>
        <w:numPr>
          <w:ilvl w:val="0"/>
          <w:numId w:val="14"/>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t>Suppression des données aberrantes</w:t>
      </w:r>
      <w:r w:rsidRPr="00D4258F">
        <w:rPr>
          <w:rFonts w:ascii="Times New Roman" w:eastAsia="Times New Roman" w:hAnsi="Times New Roman" w:cs="Times New Roman"/>
          <w:color w:val="76923C" w:themeColor="accent3" w:themeShade="BF"/>
          <w:szCs w:val="24"/>
          <w:lang w:val="fr-FR" w:eastAsia="fr-FR"/>
        </w:rPr>
        <w:t xml:space="preserve"> </w:t>
      </w:r>
      <w:r w:rsidRPr="006872B1">
        <w:rPr>
          <w:rFonts w:ascii="Times New Roman" w:eastAsia="Times New Roman" w:hAnsi="Times New Roman" w:cs="Times New Roman"/>
          <w:szCs w:val="24"/>
          <w:lang w:val="fr-FR" w:eastAsia="fr-FR"/>
        </w:rPr>
        <w:t xml:space="preserve">: Les valeurs négatives ou extrêmes qui ne sont pas physiquement réalistes (par exemple, une consommation d'eau négative) ont été supprimées du jeu de données. Les critères précis de définition des valeurs extrêmes ont été établis en consultant la documentation technique sur les ressources hydriques en Tunisie </w:t>
      </w:r>
    </w:p>
    <w:p w14:paraId="339958F7" w14:textId="77777777" w:rsidR="006872B1" w:rsidRPr="006872B1" w:rsidRDefault="006872B1" w:rsidP="0029565A">
      <w:pPr>
        <w:numPr>
          <w:ilvl w:val="0"/>
          <w:numId w:val="14"/>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t>Harmonisation des noms de régions</w:t>
      </w:r>
      <w:r w:rsidRPr="00D4258F">
        <w:rPr>
          <w:rFonts w:ascii="Times New Roman" w:eastAsia="Times New Roman" w:hAnsi="Times New Roman" w:cs="Times New Roman"/>
          <w:color w:val="76923C" w:themeColor="accent3" w:themeShade="BF"/>
          <w:szCs w:val="24"/>
          <w:lang w:val="fr-FR" w:eastAsia="fr-FR"/>
        </w:rPr>
        <w:t xml:space="preserve"> </w:t>
      </w:r>
      <w:r w:rsidRPr="006872B1">
        <w:rPr>
          <w:rFonts w:ascii="Times New Roman" w:eastAsia="Times New Roman" w:hAnsi="Times New Roman" w:cs="Times New Roman"/>
          <w:szCs w:val="24"/>
          <w:lang w:val="fr-FR" w:eastAsia="fr-FR"/>
        </w:rPr>
        <w:t>: Les noms des gouvernorats ont été vérifiés et harmonisés afin de corriger les éventuelles erreurs de saisie ou les variations d'orthographe. Par exemple, les différentes abréviations ou graphies d'un même gouvernorat ont été unifiées sous une seule forme standard.</w:t>
      </w:r>
    </w:p>
    <w:p w14:paraId="1CF6D92B" w14:textId="77777777" w:rsidR="006872B1" w:rsidRPr="006872B1" w:rsidRDefault="006872B1" w:rsidP="0029565A">
      <w:pPr>
        <w:numPr>
          <w:ilvl w:val="0"/>
          <w:numId w:val="14"/>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lastRenderedPageBreak/>
        <w:t>Conversion des dates au format standard</w:t>
      </w:r>
      <w:r w:rsidRPr="00D4258F">
        <w:rPr>
          <w:rFonts w:ascii="Times New Roman" w:eastAsia="Times New Roman" w:hAnsi="Times New Roman" w:cs="Times New Roman"/>
          <w:color w:val="76923C" w:themeColor="accent3" w:themeShade="BF"/>
          <w:szCs w:val="24"/>
          <w:lang w:val="fr-FR" w:eastAsia="fr-FR"/>
        </w:rPr>
        <w:t xml:space="preserve"> </w:t>
      </w:r>
      <w:r w:rsidRPr="006872B1">
        <w:rPr>
          <w:rFonts w:ascii="Times New Roman" w:eastAsia="Times New Roman" w:hAnsi="Times New Roman" w:cs="Times New Roman"/>
          <w:szCs w:val="24"/>
          <w:lang w:val="fr-FR" w:eastAsia="fr-FR"/>
        </w:rPr>
        <w:t>: Toutes les dates ont été converties au format AAAA-MM afin d'assurer une uniformité et de faciliter les opérations de tri et de filtrage chronologique.</w:t>
      </w:r>
    </w:p>
    <w:p w14:paraId="44F60D81" w14:textId="77777777" w:rsidR="006872B1" w:rsidRDefault="006872B1" w:rsidP="0029565A">
      <w:pPr>
        <w:numPr>
          <w:ilvl w:val="0"/>
          <w:numId w:val="14"/>
        </w:numPr>
        <w:spacing w:before="100" w:beforeAutospacing="1" w:after="100" w:afterAutospacing="1" w:line="240" w:lineRule="auto"/>
        <w:jc w:val="both"/>
        <w:rPr>
          <w:rFonts w:ascii="Times New Roman" w:eastAsia="Times New Roman" w:hAnsi="Times New Roman" w:cs="Times New Roman"/>
          <w:szCs w:val="24"/>
          <w:lang w:val="fr-FR" w:eastAsia="fr-FR"/>
        </w:rPr>
      </w:pPr>
      <w:r w:rsidRPr="00D4258F">
        <w:rPr>
          <w:rFonts w:ascii="Times New Roman" w:eastAsia="Times New Roman" w:hAnsi="Times New Roman" w:cs="Times New Roman"/>
          <w:b/>
          <w:bCs/>
          <w:color w:val="76923C" w:themeColor="accent3" w:themeShade="BF"/>
          <w:szCs w:val="24"/>
          <w:lang w:val="fr-FR" w:eastAsia="fr-FR"/>
        </w:rPr>
        <w:t>Imputation des valeurs manquantes</w:t>
      </w:r>
      <w:r w:rsidRPr="00D4258F">
        <w:rPr>
          <w:rFonts w:ascii="Times New Roman" w:eastAsia="Times New Roman" w:hAnsi="Times New Roman" w:cs="Times New Roman"/>
          <w:color w:val="76923C" w:themeColor="accent3" w:themeShade="BF"/>
          <w:szCs w:val="24"/>
          <w:lang w:val="fr-FR" w:eastAsia="fr-FR"/>
        </w:rPr>
        <w:t xml:space="preserve"> : </w:t>
      </w:r>
      <w:r w:rsidRPr="006872B1">
        <w:rPr>
          <w:rFonts w:ascii="Times New Roman" w:eastAsia="Times New Roman" w:hAnsi="Times New Roman" w:cs="Times New Roman"/>
          <w:szCs w:val="24"/>
          <w:lang w:val="fr-FR" w:eastAsia="fr-FR"/>
        </w:rPr>
        <w:t>Les valeurs manquantes ont été imputées en utilisant la moyenne régionale. Cette méthode consiste à remplacer les valeurs manquantes pour un gouvernorat donné par la moyenne des valeurs disponibles pour les autres gouvernorats. Bien que cette méthode ait ses limites, elle permet de conserver un maximum d'observations et de réduire les biais potentiels.</w:t>
      </w:r>
    </w:p>
    <w:p w14:paraId="4F44CAF0" w14:textId="77777777" w:rsidR="00160980" w:rsidRPr="006872B1" w:rsidRDefault="00160980" w:rsidP="0029565A">
      <w:pPr>
        <w:spacing w:before="100" w:beforeAutospacing="1" w:after="100" w:afterAutospacing="1" w:line="240" w:lineRule="auto"/>
        <w:ind w:left="720"/>
        <w:jc w:val="both"/>
        <w:rPr>
          <w:rFonts w:ascii="Times New Roman" w:eastAsia="Times New Roman" w:hAnsi="Times New Roman" w:cs="Times New Roman"/>
          <w:szCs w:val="24"/>
          <w:lang w:val="fr-FR" w:eastAsia="fr-FR"/>
        </w:rPr>
      </w:pPr>
    </w:p>
    <w:p w14:paraId="3F6B39F2" w14:textId="7227A642" w:rsidR="00F90165" w:rsidRPr="00160980" w:rsidRDefault="00160980">
      <w:pPr>
        <w:pStyle w:val="Titre1"/>
        <w:rPr>
          <w:rFonts w:ascii="Algerian" w:hAnsi="Algerian"/>
          <w:sz w:val="36"/>
          <w:szCs w:val="36"/>
          <w:lang w:val="fr-FR"/>
        </w:rPr>
      </w:pPr>
      <w:r w:rsidRPr="00160980">
        <w:rPr>
          <w:rFonts w:ascii="Algerian" w:hAnsi="Algerian"/>
          <w:sz w:val="36"/>
          <w:szCs w:val="36"/>
          <w:lang w:val="fr-FR"/>
        </w:rPr>
        <w:t>5. Méthodologie d’analyse</w:t>
      </w:r>
    </w:p>
    <w:p w14:paraId="4A33F6AB" w14:textId="3A7BD8E8" w:rsidR="006872B1" w:rsidRPr="000A4CCA" w:rsidRDefault="00160980" w:rsidP="000A4CCA">
      <w:pPr>
        <w:pStyle w:val="NormalWeb"/>
        <w:rPr>
          <w:color w:val="365F91" w:themeColor="accent1" w:themeShade="BF"/>
        </w:rPr>
      </w:pPr>
      <w:r>
        <w:rPr>
          <w:b/>
          <w:bCs/>
          <w:color w:val="365F91" w:themeColor="accent1" w:themeShade="BF"/>
        </w:rPr>
        <w:t>5</w:t>
      </w:r>
      <w:r w:rsidR="006872B1" w:rsidRPr="00160980">
        <w:rPr>
          <w:b/>
          <w:bCs/>
          <w:color w:val="365F91" w:themeColor="accent1" w:themeShade="BF"/>
        </w:rPr>
        <w:t>.1 Indicateurs clés de performance (KPI)</w:t>
      </w:r>
    </w:p>
    <w:p w14:paraId="59C6A343" w14:textId="3C3CFF7E" w:rsidR="006872B1" w:rsidRPr="006872B1" w:rsidRDefault="006872B1" w:rsidP="000A4CCA">
      <w:p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szCs w:val="24"/>
          <w:lang w:val="fr-FR" w:eastAsia="fr-FR"/>
        </w:rPr>
        <w:t>Pour évaluer l'évolution des ressources hydriques en Tunisie, plusieurs indicateurs clés de performance (KPI) ont été calculés à partir du jeu de données :</w:t>
      </w:r>
    </w:p>
    <w:p w14:paraId="57A5A8E0" w14:textId="77777777" w:rsidR="006872B1" w:rsidRDefault="006872B1" w:rsidP="000A4CCA">
      <w:pPr>
        <w:numPr>
          <w:ilvl w:val="0"/>
          <w:numId w:val="15"/>
        </w:num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b/>
          <w:bCs/>
          <w:szCs w:val="24"/>
          <w:lang w:val="fr-FR" w:eastAsia="fr-FR"/>
        </w:rPr>
        <w:t>Consommation moyenne mensuelle (m³)</w:t>
      </w:r>
      <w:r w:rsidRPr="006872B1">
        <w:rPr>
          <w:rFonts w:ascii="Times New Roman" w:eastAsia="Times New Roman" w:hAnsi="Times New Roman" w:cs="Times New Roman"/>
          <w:szCs w:val="24"/>
          <w:lang w:val="fr-FR" w:eastAsia="fr-FR"/>
        </w:rPr>
        <w:t xml:space="preserve"> : Cet indicateur représente la consommation totale d'eau dans une région donnée au cours d'un mois, divisée par le nombre de jours du mois. Il permet de quantifier la demande en eau et d'identifier les variations saisonnières ou annuelles. </w:t>
      </w:r>
    </w:p>
    <w:p w14:paraId="19587C13" w14:textId="77777777" w:rsidR="006872B1" w:rsidRPr="006872B1" w:rsidRDefault="006872B1" w:rsidP="000A4CCA">
      <w:pPr>
        <w:spacing w:before="100" w:beforeAutospacing="1" w:after="100" w:afterAutospacing="1" w:line="240" w:lineRule="auto"/>
        <w:ind w:left="720"/>
        <w:jc w:val="both"/>
        <w:rPr>
          <w:rFonts w:ascii="Times New Roman" w:eastAsia="Times New Roman" w:hAnsi="Times New Roman" w:cs="Times New Roman"/>
          <w:szCs w:val="24"/>
          <w:lang w:val="fr-FR" w:eastAsia="fr-FR"/>
        </w:rPr>
      </w:pPr>
    </w:p>
    <w:p w14:paraId="656448A2" w14:textId="640ACB15" w:rsidR="006872B1" w:rsidRPr="000A4CCA" w:rsidRDefault="006872B1" w:rsidP="000A4CCA">
      <w:pPr>
        <w:numPr>
          <w:ilvl w:val="1"/>
          <w:numId w:val="15"/>
        </w:numPr>
        <w:spacing w:before="100" w:beforeAutospacing="1" w:after="100" w:afterAutospacing="1" w:line="240" w:lineRule="auto"/>
        <w:jc w:val="both"/>
        <w:rPr>
          <w:rFonts w:ascii="Times New Roman" w:eastAsia="Times New Roman" w:hAnsi="Times New Roman" w:cs="Times New Roman"/>
          <w:color w:val="FF0000"/>
          <w:szCs w:val="24"/>
          <w:lang w:val="fr-FR" w:eastAsia="fr-FR"/>
        </w:rPr>
      </w:pPr>
      <w:r w:rsidRPr="006872B1">
        <w:rPr>
          <w:rFonts w:ascii="Times New Roman" w:eastAsia="Times New Roman" w:hAnsi="Times New Roman" w:cs="Times New Roman"/>
          <w:color w:val="FF0000"/>
          <w:szCs w:val="24"/>
          <w:lang w:val="fr-FR" w:eastAsia="fr-FR"/>
        </w:rPr>
        <w:t>Formule : Consommation totale mensuelle / Nombre de jours du mois</w:t>
      </w:r>
    </w:p>
    <w:p w14:paraId="5801E81A" w14:textId="77777777" w:rsidR="006872B1" w:rsidRPr="006872B1" w:rsidRDefault="006872B1" w:rsidP="000A4CCA">
      <w:pPr>
        <w:spacing w:before="100" w:beforeAutospacing="1" w:after="100" w:afterAutospacing="1" w:line="240" w:lineRule="auto"/>
        <w:ind w:left="1440"/>
        <w:jc w:val="both"/>
        <w:rPr>
          <w:rFonts w:ascii="Times New Roman" w:eastAsia="Times New Roman" w:hAnsi="Times New Roman" w:cs="Times New Roman"/>
          <w:szCs w:val="24"/>
          <w:lang w:val="fr-FR" w:eastAsia="fr-FR"/>
        </w:rPr>
      </w:pPr>
    </w:p>
    <w:p w14:paraId="7E044218" w14:textId="6C562E02" w:rsidR="006872B1" w:rsidRDefault="006872B1" w:rsidP="000A4CCA">
      <w:pPr>
        <w:numPr>
          <w:ilvl w:val="0"/>
          <w:numId w:val="15"/>
        </w:num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b/>
          <w:bCs/>
          <w:szCs w:val="24"/>
          <w:lang w:val="fr-FR" w:eastAsia="fr-FR"/>
        </w:rPr>
        <w:t>Disponibilité moyenne mensuelle (m³)</w:t>
      </w:r>
      <w:r w:rsidRPr="006872B1">
        <w:rPr>
          <w:rFonts w:ascii="Times New Roman" w:eastAsia="Times New Roman" w:hAnsi="Times New Roman" w:cs="Times New Roman"/>
          <w:szCs w:val="24"/>
          <w:lang w:val="fr-FR" w:eastAsia="fr-FR"/>
        </w:rPr>
        <w:t xml:space="preserve"> : Cet indicateur représente la quantité totale d'eau disponible dans une région donnée au cours d'un mois, divisée par le nombre de jours du mois. Il permet d'évaluer l'offre en eau et de suivre son évolution. </w:t>
      </w:r>
    </w:p>
    <w:p w14:paraId="68270AA4" w14:textId="77777777" w:rsidR="000A4CCA" w:rsidRPr="000A4CCA" w:rsidRDefault="000A4CCA" w:rsidP="000A4CCA">
      <w:pPr>
        <w:spacing w:before="100" w:beforeAutospacing="1" w:after="100" w:afterAutospacing="1" w:line="240" w:lineRule="auto"/>
        <w:ind w:left="720"/>
        <w:jc w:val="both"/>
        <w:rPr>
          <w:rFonts w:ascii="Times New Roman" w:eastAsia="Times New Roman" w:hAnsi="Times New Roman" w:cs="Times New Roman"/>
          <w:szCs w:val="24"/>
          <w:lang w:val="fr-FR" w:eastAsia="fr-FR"/>
        </w:rPr>
      </w:pPr>
    </w:p>
    <w:p w14:paraId="233E98CA" w14:textId="7E8C27EE" w:rsidR="006872B1" w:rsidRDefault="006872B1" w:rsidP="000A4CCA">
      <w:pPr>
        <w:numPr>
          <w:ilvl w:val="1"/>
          <w:numId w:val="15"/>
        </w:numPr>
        <w:spacing w:before="100" w:beforeAutospacing="1" w:after="100" w:afterAutospacing="1" w:line="240" w:lineRule="auto"/>
        <w:jc w:val="both"/>
        <w:rPr>
          <w:rFonts w:ascii="Times New Roman" w:eastAsia="Times New Roman" w:hAnsi="Times New Roman" w:cs="Times New Roman"/>
          <w:color w:val="FF0000"/>
          <w:szCs w:val="24"/>
          <w:lang w:val="fr-FR" w:eastAsia="fr-FR"/>
        </w:rPr>
      </w:pPr>
      <w:r w:rsidRPr="006872B1">
        <w:rPr>
          <w:rFonts w:ascii="Times New Roman" w:eastAsia="Times New Roman" w:hAnsi="Times New Roman" w:cs="Times New Roman"/>
          <w:color w:val="FF0000"/>
          <w:szCs w:val="24"/>
          <w:lang w:val="fr-FR" w:eastAsia="fr-FR"/>
        </w:rPr>
        <w:t>Formule : Disponibilité totale mensuelle / Nombre de jours du mois</w:t>
      </w:r>
    </w:p>
    <w:p w14:paraId="15BE241B" w14:textId="77777777" w:rsidR="000A4CCA" w:rsidRPr="000A4CCA" w:rsidRDefault="000A4CCA" w:rsidP="000A4CCA">
      <w:pPr>
        <w:spacing w:before="100" w:beforeAutospacing="1" w:after="100" w:afterAutospacing="1" w:line="240" w:lineRule="auto"/>
        <w:ind w:left="1440"/>
        <w:jc w:val="both"/>
        <w:rPr>
          <w:rFonts w:ascii="Times New Roman" w:eastAsia="Times New Roman" w:hAnsi="Times New Roman" w:cs="Times New Roman"/>
          <w:color w:val="FF0000"/>
          <w:szCs w:val="24"/>
          <w:lang w:val="fr-FR" w:eastAsia="fr-FR"/>
        </w:rPr>
      </w:pPr>
    </w:p>
    <w:p w14:paraId="6D4AE5E7" w14:textId="77777777" w:rsidR="006872B1" w:rsidRDefault="006872B1" w:rsidP="000A4CCA">
      <w:pPr>
        <w:numPr>
          <w:ilvl w:val="0"/>
          <w:numId w:val="15"/>
        </w:num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b/>
          <w:bCs/>
          <w:szCs w:val="24"/>
          <w:lang w:val="fr-FR" w:eastAsia="fr-FR"/>
        </w:rPr>
        <w:t>Ratio consommation/disponibilité (%)</w:t>
      </w:r>
      <w:r w:rsidRPr="006872B1">
        <w:rPr>
          <w:rFonts w:ascii="Times New Roman" w:eastAsia="Times New Roman" w:hAnsi="Times New Roman" w:cs="Times New Roman"/>
          <w:szCs w:val="24"/>
          <w:lang w:val="fr-FR" w:eastAsia="fr-FR"/>
        </w:rPr>
        <w:t xml:space="preserve"> : Cet indicateur représente le pourcentage de la disponibilité en eau qui est effectivement consommée. Il permet de mesurer le stress hydrique et d'identifier les régions où la demande en eau dépasse l'offre. </w:t>
      </w:r>
    </w:p>
    <w:p w14:paraId="3AFBB7EE" w14:textId="77777777" w:rsidR="006872B1" w:rsidRPr="006872B1" w:rsidRDefault="006872B1" w:rsidP="000A4CCA">
      <w:pPr>
        <w:spacing w:before="100" w:beforeAutospacing="1" w:after="100" w:afterAutospacing="1" w:line="240" w:lineRule="auto"/>
        <w:ind w:left="720"/>
        <w:jc w:val="both"/>
        <w:rPr>
          <w:rFonts w:ascii="Times New Roman" w:eastAsia="Times New Roman" w:hAnsi="Times New Roman" w:cs="Times New Roman"/>
          <w:szCs w:val="24"/>
          <w:lang w:val="fr-FR" w:eastAsia="fr-FR"/>
        </w:rPr>
      </w:pPr>
    </w:p>
    <w:p w14:paraId="6D62C0A8" w14:textId="77777777" w:rsidR="006872B1" w:rsidRPr="006872B1" w:rsidRDefault="006872B1" w:rsidP="000A4CCA">
      <w:pPr>
        <w:numPr>
          <w:ilvl w:val="1"/>
          <w:numId w:val="15"/>
        </w:numPr>
        <w:spacing w:before="100" w:beforeAutospacing="1" w:after="100" w:afterAutospacing="1" w:line="240" w:lineRule="auto"/>
        <w:jc w:val="both"/>
        <w:rPr>
          <w:rFonts w:ascii="Times New Roman" w:eastAsia="Times New Roman" w:hAnsi="Times New Roman" w:cs="Times New Roman"/>
          <w:color w:val="FF0000"/>
          <w:szCs w:val="24"/>
          <w:lang w:val="fr-FR" w:eastAsia="fr-FR"/>
        </w:rPr>
      </w:pPr>
      <w:r w:rsidRPr="006872B1">
        <w:rPr>
          <w:rFonts w:ascii="Times New Roman" w:eastAsia="Times New Roman" w:hAnsi="Times New Roman" w:cs="Times New Roman"/>
          <w:color w:val="FF0000"/>
          <w:szCs w:val="24"/>
          <w:lang w:val="fr-FR" w:eastAsia="fr-FR"/>
        </w:rPr>
        <w:lastRenderedPageBreak/>
        <w:t>Formule : (Consommation moyenne mensuelle / Disponibilité moyenne mensuelle) * 100</w:t>
      </w:r>
    </w:p>
    <w:p w14:paraId="0085E30C" w14:textId="77777777" w:rsidR="006872B1" w:rsidRPr="006872B1" w:rsidRDefault="006872B1" w:rsidP="000A4CCA">
      <w:p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szCs w:val="24"/>
          <w:lang w:val="fr-FR" w:eastAsia="fr-FR"/>
        </w:rPr>
        <w:t>Ces indicateurs ont été choisis car ils permettent de quantifier les principaux aspects de la gestion des ressources hydriques (demande, offre, stress) et de suivre leur évolution au fil du temps et à travers les régions. Ils fournissent également des informations utiles pour la prise de décision et l'élaboration de politiques.</w:t>
      </w:r>
    </w:p>
    <w:p w14:paraId="43C48E91" w14:textId="2B63FA22" w:rsidR="00F90165" w:rsidRPr="00E63805" w:rsidRDefault="00F90165">
      <w:pPr>
        <w:rPr>
          <w:lang w:val="fr-FR"/>
        </w:rPr>
      </w:pPr>
    </w:p>
    <w:p w14:paraId="669E2C16" w14:textId="3A119318" w:rsidR="00F90165" w:rsidRPr="00E63805" w:rsidRDefault="00160980">
      <w:pPr>
        <w:pStyle w:val="Titre2"/>
        <w:rPr>
          <w:lang w:val="fr-FR"/>
        </w:rPr>
      </w:pPr>
      <w:r>
        <w:rPr>
          <w:lang w:val="fr-FR"/>
        </w:rPr>
        <w:t>5</w:t>
      </w:r>
      <w:r w:rsidRPr="00E63805">
        <w:rPr>
          <w:lang w:val="fr-FR"/>
        </w:rPr>
        <w:t>.2 Techniques de visualisation</w:t>
      </w:r>
    </w:p>
    <w:p w14:paraId="045C986D" w14:textId="77777777" w:rsidR="006872B1" w:rsidRPr="006872B1" w:rsidRDefault="006B10AB" w:rsidP="0029565A">
      <w:pPr>
        <w:pStyle w:val="NormalWeb"/>
        <w:jc w:val="both"/>
      </w:pPr>
      <w:r w:rsidRPr="00E63805">
        <w:br/>
      </w:r>
      <w:r w:rsidR="006872B1" w:rsidRPr="006872B1">
        <w:t>Pour faciliter la compréhension et l'interprétation des données, différentes techniques de visualisation ont été utilisées :</w:t>
      </w:r>
    </w:p>
    <w:p w14:paraId="6F504591" w14:textId="77777777" w:rsidR="006872B1" w:rsidRPr="006872B1" w:rsidRDefault="006872B1" w:rsidP="0029565A">
      <w:pPr>
        <w:numPr>
          <w:ilvl w:val="0"/>
          <w:numId w:val="16"/>
        </w:num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b/>
          <w:bCs/>
          <w:color w:val="8DB3E2" w:themeColor="text2" w:themeTint="66"/>
          <w:szCs w:val="24"/>
          <w:lang w:val="fr-FR" w:eastAsia="fr-FR"/>
        </w:rPr>
        <w:t>Cartes interactives</w:t>
      </w:r>
      <w:r w:rsidRPr="006872B1">
        <w:rPr>
          <w:rFonts w:ascii="Times New Roman" w:eastAsia="Times New Roman" w:hAnsi="Times New Roman" w:cs="Times New Roman"/>
          <w:color w:val="8DB3E2" w:themeColor="text2" w:themeTint="66"/>
          <w:szCs w:val="24"/>
          <w:lang w:val="fr-FR" w:eastAsia="fr-FR"/>
        </w:rPr>
        <w:t xml:space="preserve"> </w:t>
      </w:r>
      <w:r w:rsidRPr="006872B1">
        <w:rPr>
          <w:rFonts w:ascii="Times New Roman" w:eastAsia="Times New Roman" w:hAnsi="Times New Roman" w:cs="Times New Roman"/>
          <w:szCs w:val="24"/>
          <w:lang w:val="fr-FR" w:eastAsia="fr-FR"/>
        </w:rPr>
        <w:t>: Des cartes interactives ont été créées pour représenter la distribution spatiale de la consommation, de la disponibilité et du stress hydrique à travers les gouvernorats de la Tunisie. Ces cartes permettent aux utilisateurs d'explorer les données de manière interactive, de zoomer sur des régions spécifiques et d'obtenir des informations détaillées au survol des différents gouvernorats.</w:t>
      </w:r>
    </w:p>
    <w:p w14:paraId="7589BFD0" w14:textId="77777777" w:rsidR="006872B1" w:rsidRDefault="006872B1" w:rsidP="0029565A">
      <w:pPr>
        <w:numPr>
          <w:ilvl w:val="0"/>
          <w:numId w:val="16"/>
        </w:num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b/>
          <w:bCs/>
          <w:color w:val="8DB3E2" w:themeColor="text2" w:themeTint="66"/>
          <w:szCs w:val="24"/>
          <w:lang w:val="fr-FR" w:eastAsia="fr-FR"/>
        </w:rPr>
        <w:t>Graphiques d'évolution</w:t>
      </w:r>
      <w:r w:rsidRPr="006872B1">
        <w:rPr>
          <w:rFonts w:ascii="Times New Roman" w:eastAsia="Times New Roman" w:hAnsi="Times New Roman" w:cs="Times New Roman"/>
          <w:color w:val="8DB3E2" w:themeColor="text2" w:themeTint="66"/>
          <w:szCs w:val="24"/>
          <w:lang w:val="fr-FR" w:eastAsia="fr-FR"/>
        </w:rPr>
        <w:t xml:space="preserve"> </w:t>
      </w:r>
      <w:r w:rsidRPr="006872B1">
        <w:rPr>
          <w:rFonts w:ascii="Times New Roman" w:eastAsia="Times New Roman" w:hAnsi="Times New Roman" w:cs="Times New Roman"/>
          <w:szCs w:val="24"/>
          <w:lang w:val="fr-FR" w:eastAsia="fr-FR"/>
        </w:rPr>
        <w:t>: Des graphiques d'évolution (par exemple, des graphiques linéaires et des graphiques à barres) ont été utilisés pour représenter les variations temporelles de la consommation, de la disponibilité et du stress hydrique. Ces graphiques permettent d'identifier les tendances à la hausse, à la baisse ou stables, les variations saisonnières et les éventuels points de rupture.</w:t>
      </w:r>
    </w:p>
    <w:p w14:paraId="60CBCE6F" w14:textId="77777777" w:rsidR="006872B1" w:rsidRPr="006872B1" w:rsidRDefault="006872B1" w:rsidP="0029565A">
      <w:pPr>
        <w:spacing w:before="100" w:beforeAutospacing="1" w:after="100" w:afterAutospacing="1" w:line="240" w:lineRule="auto"/>
        <w:ind w:left="720"/>
        <w:jc w:val="both"/>
        <w:rPr>
          <w:rFonts w:ascii="Times New Roman" w:eastAsia="Times New Roman" w:hAnsi="Times New Roman" w:cs="Times New Roman"/>
          <w:szCs w:val="24"/>
          <w:lang w:val="fr-FR" w:eastAsia="fr-FR"/>
        </w:rPr>
      </w:pPr>
    </w:p>
    <w:p w14:paraId="40907D62" w14:textId="77777777" w:rsidR="006872B1" w:rsidRDefault="006872B1" w:rsidP="0029565A">
      <w:pPr>
        <w:numPr>
          <w:ilvl w:val="0"/>
          <w:numId w:val="16"/>
        </w:num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b/>
          <w:bCs/>
          <w:color w:val="8DB3E2" w:themeColor="text2" w:themeTint="66"/>
          <w:szCs w:val="24"/>
          <w:lang w:val="fr-FR" w:eastAsia="fr-FR"/>
        </w:rPr>
        <w:t>Tableaux de bord d’indicateurs clés</w:t>
      </w:r>
      <w:r w:rsidRPr="006872B1">
        <w:rPr>
          <w:rFonts w:ascii="Times New Roman" w:eastAsia="Times New Roman" w:hAnsi="Times New Roman" w:cs="Times New Roman"/>
          <w:szCs w:val="24"/>
          <w:lang w:val="fr-FR" w:eastAsia="fr-FR"/>
        </w:rPr>
        <w:t xml:space="preserve"> : Des tableaux de bord ont été conçus pour synthétiser les principaux indicateurs clés de performance et fournir une vue d'ensemble de la situation des ressources hydriques en Tunisie. Ces tableaux de bord permettent aux décideurs de suivre les progrès réalisés, d'identifier les problèmes potentiels et de prendre des mesures correctives.</w:t>
      </w:r>
    </w:p>
    <w:p w14:paraId="1D304D95" w14:textId="77777777" w:rsidR="00160980" w:rsidRPr="006872B1" w:rsidRDefault="00160980"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p>
    <w:p w14:paraId="0226E4F5" w14:textId="77777777" w:rsidR="006872B1" w:rsidRDefault="006872B1"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r w:rsidRPr="006872B1">
        <w:rPr>
          <w:rFonts w:ascii="Times New Roman" w:eastAsia="Times New Roman" w:hAnsi="Times New Roman" w:cs="Times New Roman"/>
          <w:szCs w:val="24"/>
          <w:lang w:val="fr-FR" w:eastAsia="fr-FR"/>
        </w:rPr>
        <w:t xml:space="preserve">L'outil principal utilisé pour l'analyse et la visualisation des données est </w:t>
      </w:r>
      <w:proofErr w:type="spellStart"/>
      <w:r w:rsidRPr="006872B1">
        <w:rPr>
          <w:rFonts w:ascii="Times New Roman" w:eastAsia="Times New Roman" w:hAnsi="Times New Roman" w:cs="Times New Roman"/>
          <w:b/>
          <w:bCs/>
          <w:color w:val="8DB3E2" w:themeColor="text2" w:themeTint="66"/>
          <w:szCs w:val="24"/>
          <w:lang w:val="fr-FR" w:eastAsia="fr-FR"/>
        </w:rPr>
        <w:t>Streamlit</w:t>
      </w:r>
      <w:proofErr w:type="spellEnd"/>
      <w:r w:rsidRPr="006872B1">
        <w:rPr>
          <w:rFonts w:ascii="Times New Roman" w:eastAsia="Times New Roman" w:hAnsi="Times New Roman" w:cs="Times New Roman"/>
          <w:szCs w:val="24"/>
          <w:lang w:val="fr-FR" w:eastAsia="fr-FR"/>
        </w:rPr>
        <w:t xml:space="preserve">, une bibliothèque Python qui permet de créer facilement des applications web interactives. Les bibliothèques </w:t>
      </w:r>
      <w:r w:rsidRPr="006872B1">
        <w:rPr>
          <w:rFonts w:ascii="Times New Roman" w:eastAsia="Times New Roman" w:hAnsi="Times New Roman" w:cs="Times New Roman"/>
          <w:b/>
          <w:bCs/>
          <w:color w:val="8DB3E2" w:themeColor="text2" w:themeTint="66"/>
          <w:szCs w:val="24"/>
          <w:lang w:val="fr-FR" w:eastAsia="fr-FR"/>
        </w:rPr>
        <w:t>Pandas</w:t>
      </w:r>
      <w:r w:rsidRPr="006872B1">
        <w:rPr>
          <w:rFonts w:ascii="Times New Roman" w:eastAsia="Times New Roman" w:hAnsi="Times New Roman" w:cs="Times New Roman"/>
          <w:szCs w:val="24"/>
          <w:lang w:val="fr-FR" w:eastAsia="fr-FR"/>
        </w:rPr>
        <w:t xml:space="preserve">, </w:t>
      </w:r>
      <w:proofErr w:type="spellStart"/>
      <w:r w:rsidRPr="006872B1">
        <w:rPr>
          <w:rFonts w:ascii="Times New Roman" w:eastAsia="Times New Roman" w:hAnsi="Times New Roman" w:cs="Times New Roman"/>
          <w:b/>
          <w:bCs/>
          <w:color w:val="8DB3E2" w:themeColor="text2" w:themeTint="66"/>
          <w:szCs w:val="24"/>
          <w:lang w:val="fr-FR" w:eastAsia="fr-FR"/>
        </w:rPr>
        <w:t>Matplotlib</w:t>
      </w:r>
      <w:proofErr w:type="spellEnd"/>
      <w:r w:rsidRPr="006872B1">
        <w:rPr>
          <w:rFonts w:ascii="Times New Roman" w:eastAsia="Times New Roman" w:hAnsi="Times New Roman" w:cs="Times New Roman"/>
          <w:b/>
          <w:bCs/>
          <w:color w:val="8DB3E2" w:themeColor="text2" w:themeTint="66"/>
          <w:szCs w:val="24"/>
          <w:lang w:val="fr-FR" w:eastAsia="fr-FR"/>
        </w:rPr>
        <w:t xml:space="preserve">, </w:t>
      </w:r>
      <w:proofErr w:type="spellStart"/>
      <w:r w:rsidRPr="006872B1">
        <w:rPr>
          <w:rFonts w:ascii="Times New Roman" w:eastAsia="Times New Roman" w:hAnsi="Times New Roman" w:cs="Times New Roman"/>
          <w:b/>
          <w:bCs/>
          <w:color w:val="8DB3E2" w:themeColor="text2" w:themeTint="66"/>
          <w:szCs w:val="24"/>
          <w:lang w:val="fr-FR" w:eastAsia="fr-FR"/>
        </w:rPr>
        <w:t>Seaborn</w:t>
      </w:r>
      <w:proofErr w:type="spellEnd"/>
      <w:r w:rsidRPr="006872B1">
        <w:rPr>
          <w:rFonts w:ascii="Times New Roman" w:eastAsia="Times New Roman" w:hAnsi="Times New Roman" w:cs="Times New Roman"/>
          <w:b/>
          <w:bCs/>
          <w:color w:val="8DB3E2" w:themeColor="text2" w:themeTint="66"/>
          <w:szCs w:val="24"/>
          <w:lang w:val="fr-FR" w:eastAsia="fr-FR"/>
        </w:rPr>
        <w:t xml:space="preserve"> </w:t>
      </w:r>
      <w:r w:rsidRPr="006872B1">
        <w:rPr>
          <w:rFonts w:ascii="Times New Roman" w:eastAsia="Times New Roman" w:hAnsi="Times New Roman" w:cs="Times New Roman"/>
          <w:szCs w:val="24"/>
          <w:lang w:val="fr-FR" w:eastAsia="fr-FR"/>
        </w:rPr>
        <w:t xml:space="preserve">et </w:t>
      </w:r>
      <w:proofErr w:type="spellStart"/>
      <w:r w:rsidRPr="006872B1">
        <w:rPr>
          <w:rFonts w:ascii="Times New Roman" w:eastAsia="Times New Roman" w:hAnsi="Times New Roman" w:cs="Times New Roman"/>
          <w:b/>
          <w:bCs/>
          <w:color w:val="8DB3E2" w:themeColor="text2" w:themeTint="66"/>
          <w:szCs w:val="24"/>
          <w:lang w:val="fr-FR" w:eastAsia="fr-FR"/>
        </w:rPr>
        <w:t>Plotly</w:t>
      </w:r>
      <w:proofErr w:type="spellEnd"/>
      <w:r w:rsidRPr="006872B1">
        <w:rPr>
          <w:rFonts w:ascii="Times New Roman" w:eastAsia="Times New Roman" w:hAnsi="Times New Roman" w:cs="Times New Roman"/>
          <w:szCs w:val="24"/>
          <w:lang w:val="fr-FR" w:eastAsia="fr-FR"/>
        </w:rPr>
        <w:t xml:space="preserve"> ont également été utilisées pour la manipulation, l'analyse et la visualisation des données.</w:t>
      </w:r>
    </w:p>
    <w:p w14:paraId="030D18FB" w14:textId="77777777" w:rsidR="006872B1" w:rsidRPr="006872B1" w:rsidRDefault="006872B1" w:rsidP="006872B1">
      <w:pPr>
        <w:spacing w:before="100" w:beforeAutospacing="1" w:after="100" w:afterAutospacing="1" w:line="240" w:lineRule="auto"/>
        <w:rPr>
          <w:rFonts w:ascii="Times New Roman" w:eastAsia="Times New Roman" w:hAnsi="Times New Roman" w:cs="Times New Roman"/>
          <w:szCs w:val="24"/>
          <w:lang w:val="fr-FR" w:eastAsia="fr-FR"/>
        </w:rPr>
      </w:pPr>
    </w:p>
    <w:p w14:paraId="05AA1239" w14:textId="360E9A3C" w:rsidR="00F90165" w:rsidRPr="00160980" w:rsidRDefault="00160980" w:rsidP="006872B1">
      <w:pPr>
        <w:rPr>
          <w:rFonts w:ascii="Algerian" w:hAnsi="Algerian"/>
          <w:color w:val="0070C0"/>
          <w:sz w:val="36"/>
          <w:szCs w:val="36"/>
          <w:lang w:val="fr-FR"/>
        </w:rPr>
      </w:pPr>
      <w:r>
        <w:rPr>
          <w:rFonts w:ascii="Algerian" w:hAnsi="Algerian"/>
          <w:color w:val="0070C0"/>
          <w:sz w:val="36"/>
          <w:szCs w:val="36"/>
          <w:lang w:val="fr-FR"/>
        </w:rPr>
        <w:lastRenderedPageBreak/>
        <w:t>6.</w:t>
      </w:r>
      <w:r w:rsidRPr="00160980">
        <w:rPr>
          <w:rFonts w:ascii="Algerian" w:hAnsi="Algerian"/>
          <w:color w:val="0070C0"/>
          <w:sz w:val="36"/>
          <w:szCs w:val="36"/>
          <w:lang w:val="fr-FR"/>
        </w:rPr>
        <w:t>Résultats</w:t>
      </w:r>
    </w:p>
    <w:p w14:paraId="41FB16DE" w14:textId="0C0F0073" w:rsidR="00A23A54" w:rsidRPr="00A23A54" w:rsidRDefault="00160980" w:rsidP="00A23A54">
      <w:pPr>
        <w:pStyle w:val="NormalWeb"/>
        <w:numPr>
          <w:ilvl w:val="0"/>
          <w:numId w:val="17"/>
        </w:numPr>
        <w:rPr>
          <w:color w:val="365F91" w:themeColor="accent1" w:themeShade="BF"/>
        </w:rPr>
      </w:pPr>
      <w:r>
        <w:rPr>
          <w:rStyle w:val="lev"/>
          <w:color w:val="365F91" w:themeColor="accent1" w:themeShade="BF"/>
        </w:rPr>
        <w:t>6</w:t>
      </w:r>
      <w:r w:rsidR="00A23A54" w:rsidRPr="00A23A54">
        <w:rPr>
          <w:rStyle w:val="lev"/>
          <w:color w:val="365F91" w:themeColor="accent1" w:themeShade="BF"/>
        </w:rPr>
        <w:t>.1 Aperçu général des résultats</w:t>
      </w:r>
    </w:p>
    <w:p w14:paraId="49351328" w14:textId="77777777" w:rsidR="00A23A54" w:rsidRDefault="00A23A54" w:rsidP="0029565A">
      <w:pPr>
        <w:pStyle w:val="NormalWeb"/>
        <w:ind w:left="720"/>
        <w:jc w:val="both"/>
        <w:rPr>
          <w:rStyle w:val="button-container"/>
        </w:rPr>
      </w:pPr>
      <w:r>
        <w:t>L'analyse des indicateurs clés révèle une consommation moyenne mensuelle d'eau de 911 m³ pour l'ensemble des régions de la Tunisie sur la période étudiée. La disponibilité en eau, bien que relativement stable, apparaît insuffisante pour répondre à la demande croissante, ce qui se traduit par un stress hydrique important dans certaines régions.</w:t>
      </w:r>
      <w:r>
        <w:rPr>
          <w:rStyle w:val="button-container"/>
        </w:rPr>
        <w:t xml:space="preserve"> </w:t>
      </w:r>
    </w:p>
    <w:p w14:paraId="58A92421" w14:textId="5941B7CD" w:rsidR="00A23A54" w:rsidRDefault="00A23A54" w:rsidP="00A23A54">
      <w:pPr>
        <w:pStyle w:val="NormalWeb"/>
        <w:ind w:left="720"/>
      </w:pPr>
      <w:r>
        <w:rPr>
          <w:rStyle w:val="button-container"/>
        </w:rPr>
        <w:t xml:space="preserve">  </w:t>
      </w:r>
    </w:p>
    <w:p w14:paraId="6BDBEBE3" w14:textId="712BE2CD" w:rsidR="00A23A54" w:rsidRPr="00A23A54" w:rsidRDefault="00160980" w:rsidP="00A23A54">
      <w:pPr>
        <w:pStyle w:val="NormalWeb"/>
        <w:numPr>
          <w:ilvl w:val="0"/>
          <w:numId w:val="17"/>
        </w:numPr>
        <w:rPr>
          <w:color w:val="365F91" w:themeColor="accent1" w:themeShade="BF"/>
        </w:rPr>
      </w:pPr>
      <w:r>
        <w:rPr>
          <w:rStyle w:val="lev"/>
          <w:color w:val="365F91" w:themeColor="accent1" w:themeShade="BF"/>
        </w:rPr>
        <w:t>6</w:t>
      </w:r>
      <w:r w:rsidR="00A23A54" w:rsidRPr="00A23A54">
        <w:rPr>
          <w:rStyle w:val="lev"/>
          <w:color w:val="365F91" w:themeColor="accent1" w:themeShade="BF"/>
        </w:rPr>
        <w:t>.2 Analyse spatiale : Consommation et stress hydrique par région</w:t>
      </w:r>
    </w:p>
    <w:p w14:paraId="6EF564DD" w14:textId="77777777" w:rsidR="00A23A54" w:rsidRDefault="00A23A54" w:rsidP="0029565A">
      <w:pPr>
        <w:pStyle w:val="NormalWeb"/>
        <w:ind w:left="720"/>
        <w:jc w:val="both"/>
        <w:rPr>
          <w:rStyle w:val="button-container"/>
        </w:rPr>
      </w:pPr>
      <w:r>
        <w:t>Les cartes interactives révèlent des disparités significatives entre les régions en termes de consommation d'eau et de stress hydrique. Les gouvernorats côtiers, tels que Tunis, Sfax et Gabès, affichent généralement une consommation d'eau plus élevée que les régions intérieures. Cette forte consommation peut être attribuée à plusieurs facteurs, notamment la densité de population élevée, l'activité industrielle importante et le développement du tourisme dans ces zones. En termes de stress hydrique, certaines régions intérieures montrent des niveaux préoccupants en raison d'une faible disponibilité en eau et d'une demande relativement élevée.</w:t>
      </w:r>
      <w:r>
        <w:rPr>
          <w:rStyle w:val="button-container"/>
        </w:rPr>
        <w:t xml:space="preserve">   </w:t>
      </w:r>
    </w:p>
    <w:p w14:paraId="69A09874" w14:textId="77777777" w:rsidR="00A23A54" w:rsidRDefault="00A23A54" w:rsidP="00A23A54">
      <w:pPr>
        <w:pStyle w:val="NormalWeb"/>
        <w:ind w:left="720"/>
        <w:rPr>
          <w:rStyle w:val="button-container"/>
        </w:rPr>
      </w:pPr>
    </w:p>
    <w:p w14:paraId="5CDFAC15" w14:textId="77777777" w:rsidR="00A23A54" w:rsidRDefault="00A23A54" w:rsidP="00A23A54">
      <w:pPr>
        <w:pStyle w:val="NormalWeb"/>
        <w:ind w:left="720"/>
      </w:pPr>
    </w:p>
    <w:p w14:paraId="572B66CC" w14:textId="534E6F22" w:rsidR="00A23A54" w:rsidRPr="00A23A54" w:rsidRDefault="00160980" w:rsidP="00A23A54">
      <w:pPr>
        <w:pStyle w:val="NormalWeb"/>
        <w:numPr>
          <w:ilvl w:val="0"/>
          <w:numId w:val="17"/>
        </w:numPr>
        <w:rPr>
          <w:color w:val="365F91" w:themeColor="accent1" w:themeShade="BF"/>
        </w:rPr>
      </w:pPr>
      <w:r>
        <w:rPr>
          <w:rStyle w:val="lev"/>
          <w:color w:val="365F91" w:themeColor="accent1" w:themeShade="BF"/>
        </w:rPr>
        <w:t>6</w:t>
      </w:r>
      <w:r w:rsidR="00A23A54" w:rsidRPr="00A23A54">
        <w:rPr>
          <w:rStyle w:val="lev"/>
          <w:color w:val="365F91" w:themeColor="accent1" w:themeShade="BF"/>
        </w:rPr>
        <w:t>.3 Analyse temporelle : Évolution de la consommation et de la disponibilité</w:t>
      </w:r>
    </w:p>
    <w:p w14:paraId="37138B55" w14:textId="77777777" w:rsidR="00A23A54" w:rsidRDefault="00A23A54" w:rsidP="0029565A">
      <w:pPr>
        <w:pStyle w:val="NormalWeb"/>
        <w:ind w:left="720"/>
        <w:jc w:val="both"/>
        <w:rPr>
          <w:rStyle w:val="button-container"/>
        </w:rPr>
      </w:pPr>
      <w:r>
        <w:t>Les graphiques d'évolution mettent en évidence une tendance à l'augmentation progressive de la consommation d'eau au niveau national et dans la plupart des régions. Cette augmentation est particulièrement marquée pendant les mois d'été, ce qui suggère une influence importante de l'irrigation agricole et de la consommation domestique liée aux températures élevées. En revanche, la disponibilité en eau ne montre pas une augmentation parallèle à la consommation. Dans certaines régions, on observe même une légère diminution de la disponibilité au fil du temps, ce qui aggrave le stress hydrique.</w:t>
      </w:r>
      <w:r>
        <w:rPr>
          <w:rStyle w:val="button-container"/>
        </w:rPr>
        <w:t xml:space="preserve">   </w:t>
      </w:r>
    </w:p>
    <w:p w14:paraId="330EC8FF" w14:textId="77777777" w:rsidR="00A23A54" w:rsidRPr="00A23A54" w:rsidRDefault="00A23A54" w:rsidP="00A23A54">
      <w:pPr>
        <w:pStyle w:val="NormalWeb"/>
        <w:ind w:left="720"/>
        <w:rPr>
          <w:color w:val="365F91" w:themeColor="accent1" w:themeShade="BF"/>
        </w:rPr>
      </w:pPr>
    </w:p>
    <w:p w14:paraId="03D512F3" w14:textId="3D188E72" w:rsidR="00A23A54" w:rsidRPr="00A23A54" w:rsidRDefault="00160980" w:rsidP="00A23A54">
      <w:pPr>
        <w:pStyle w:val="NormalWeb"/>
        <w:numPr>
          <w:ilvl w:val="0"/>
          <w:numId w:val="17"/>
        </w:numPr>
        <w:rPr>
          <w:color w:val="365F91" w:themeColor="accent1" w:themeShade="BF"/>
        </w:rPr>
      </w:pPr>
      <w:r>
        <w:rPr>
          <w:rStyle w:val="lev"/>
          <w:color w:val="365F91" w:themeColor="accent1" w:themeShade="BF"/>
        </w:rPr>
        <w:t>6</w:t>
      </w:r>
      <w:r w:rsidR="00A23A54" w:rsidRPr="00A23A54">
        <w:rPr>
          <w:rStyle w:val="lev"/>
          <w:color w:val="365F91" w:themeColor="accent1" w:themeShade="BF"/>
        </w:rPr>
        <w:t>.4 Identification des zones critiques</w:t>
      </w:r>
    </w:p>
    <w:p w14:paraId="2044AA4E" w14:textId="77777777" w:rsidR="00A23A54" w:rsidRDefault="00A23A54" w:rsidP="0029565A">
      <w:pPr>
        <w:pStyle w:val="NormalWeb"/>
        <w:ind w:left="720"/>
        <w:jc w:val="both"/>
      </w:pPr>
      <w:r>
        <w:t xml:space="preserve">L'analyse combinée des données spatiales et temporelles permet d'identifier les zones les plus critiques en termes de stress hydrique. Les régions intérieures, telles que Kairouan et Sidi Bouzid, apparaissent particulièrement vulnérables, avec des </w:t>
      </w:r>
      <w:r>
        <w:lastRenderedPageBreak/>
        <w:t>pénuries d'eau prolongées et une forte dépendance aux eaux souterraines. Ces régions sont caractérisées par une faible recharge naturelle des nappes phréatiques, une pluviométrie limitée et une forte demande en eau pour l'agriculture.</w:t>
      </w:r>
      <w:r>
        <w:rPr>
          <w:rStyle w:val="button-container"/>
        </w:rPr>
        <w:t xml:space="preserve">   </w:t>
      </w:r>
    </w:p>
    <w:p w14:paraId="6889C46F" w14:textId="05462464" w:rsidR="00F90165" w:rsidRPr="00E63805" w:rsidRDefault="00F90165">
      <w:pPr>
        <w:rPr>
          <w:lang w:val="fr-FR"/>
        </w:rPr>
      </w:pPr>
    </w:p>
    <w:p w14:paraId="0841CB37" w14:textId="718B176A" w:rsidR="00F90165" w:rsidRPr="00160980" w:rsidRDefault="00160980">
      <w:pPr>
        <w:pStyle w:val="Titre1"/>
        <w:rPr>
          <w:rFonts w:ascii="Algerian" w:hAnsi="Algerian"/>
          <w:sz w:val="36"/>
          <w:szCs w:val="36"/>
          <w:lang w:val="fr-FR"/>
        </w:rPr>
      </w:pPr>
      <w:r w:rsidRPr="00160980">
        <w:rPr>
          <w:rFonts w:ascii="Algerian" w:hAnsi="Algerian"/>
          <w:sz w:val="36"/>
          <w:szCs w:val="36"/>
          <w:lang w:val="fr-FR"/>
        </w:rPr>
        <w:t>7. Analyse et interprétation</w:t>
      </w:r>
    </w:p>
    <w:p w14:paraId="4DEE885E" w14:textId="2BB5831A" w:rsidR="00A23A54" w:rsidRPr="00A23A54" w:rsidRDefault="00160980" w:rsidP="00A23A54">
      <w:pPr>
        <w:pStyle w:val="NormalWeb"/>
        <w:numPr>
          <w:ilvl w:val="0"/>
          <w:numId w:val="18"/>
        </w:numPr>
        <w:rPr>
          <w:color w:val="365F91" w:themeColor="accent1" w:themeShade="BF"/>
        </w:rPr>
      </w:pPr>
      <w:r>
        <w:rPr>
          <w:rStyle w:val="lev"/>
          <w:color w:val="365F91" w:themeColor="accent1" w:themeShade="BF"/>
        </w:rPr>
        <w:t>7</w:t>
      </w:r>
      <w:r w:rsidR="00A23A54" w:rsidRPr="00A23A54">
        <w:rPr>
          <w:rStyle w:val="lev"/>
          <w:color w:val="365F91" w:themeColor="accent1" w:themeShade="BF"/>
        </w:rPr>
        <w:t>.1 Interprétation des tendances de la consommation et de la disponibilité</w:t>
      </w:r>
    </w:p>
    <w:p w14:paraId="52F25E5B" w14:textId="77777777" w:rsidR="00A23A54" w:rsidRDefault="00A23A54" w:rsidP="0029565A">
      <w:pPr>
        <w:pStyle w:val="NormalWeb"/>
        <w:ind w:left="720"/>
        <w:jc w:val="both"/>
      </w:pPr>
      <w:r>
        <w:t>L'augmentation progressive de la consommation d'eau observée dans la plupart des régions de la Tunisie peut être attribuée à plusieurs facteurs interdépendants. La croissance démographique soutenue exerce une pression accrue sur les ressources en eau, en particulier dans les zones urbaines et périurbaines. Le développement économique, notamment l'expansion des secteurs industriels et touristiques, contribue également à une demande en eau plus importante. Les pratiques agricoles, souvent caractérisées par une irrigation intensive, représentent une part significative de la consommation totale d'eau. En parallèle, la stagnation voire la diminution de la disponibilité en eau peuvent être liées à des facteurs tels que la diminution des précipitations due aux changements climatiques, la surexploitation des nappes phréatiques et les pertes d'eau dues aux fuites dans les réseaux de distribution.</w:t>
      </w:r>
    </w:p>
    <w:p w14:paraId="17C08C49" w14:textId="77777777" w:rsidR="00D4258F" w:rsidRDefault="00D4258F" w:rsidP="00A23A54">
      <w:pPr>
        <w:pStyle w:val="NormalWeb"/>
        <w:ind w:left="720"/>
      </w:pPr>
    </w:p>
    <w:p w14:paraId="3676CBF5" w14:textId="77777777" w:rsidR="00D4258F" w:rsidRDefault="00D4258F" w:rsidP="00A23A54">
      <w:pPr>
        <w:pStyle w:val="NormalWeb"/>
        <w:ind w:left="720"/>
      </w:pPr>
    </w:p>
    <w:p w14:paraId="40F86291" w14:textId="77777777" w:rsidR="00D4258F" w:rsidRDefault="00D4258F" w:rsidP="00A23A54">
      <w:pPr>
        <w:pStyle w:val="NormalWeb"/>
        <w:ind w:left="720"/>
      </w:pPr>
    </w:p>
    <w:p w14:paraId="57031546" w14:textId="77777777" w:rsidR="00A23A54" w:rsidRDefault="00A23A54" w:rsidP="00A23A54">
      <w:pPr>
        <w:pStyle w:val="NormalWeb"/>
        <w:ind w:left="720"/>
      </w:pPr>
    </w:p>
    <w:p w14:paraId="3000175B" w14:textId="7D463A3D" w:rsidR="00A23A54" w:rsidRPr="00A23A54" w:rsidRDefault="00160980" w:rsidP="00A23A54">
      <w:pPr>
        <w:pStyle w:val="NormalWeb"/>
        <w:numPr>
          <w:ilvl w:val="0"/>
          <w:numId w:val="18"/>
        </w:numPr>
        <w:rPr>
          <w:color w:val="365F91" w:themeColor="accent1" w:themeShade="BF"/>
        </w:rPr>
      </w:pPr>
      <w:r>
        <w:rPr>
          <w:rStyle w:val="lev"/>
          <w:color w:val="365F91" w:themeColor="accent1" w:themeShade="BF"/>
        </w:rPr>
        <w:t>7</w:t>
      </w:r>
      <w:r w:rsidR="00A23A54" w:rsidRPr="00A23A54">
        <w:rPr>
          <w:rStyle w:val="lev"/>
          <w:color w:val="365F91" w:themeColor="accent1" w:themeShade="BF"/>
        </w:rPr>
        <w:t>.2 Explication des disparités régionales</w:t>
      </w:r>
    </w:p>
    <w:p w14:paraId="1535943A" w14:textId="77777777" w:rsidR="00A23A54" w:rsidRDefault="00A23A54" w:rsidP="0029565A">
      <w:pPr>
        <w:pStyle w:val="NormalWeb"/>
        <w:ind w:left="720"/>
        <w:jc w:val="both"/>
      </w:pPr>
      <w:r>
        <w:t>Les disparités observées entre les régions côtières et intérieures en termes de consommation et de stress hydrique peuvent s'expliquer par des différences dans les caractéristiques socio-économiques et environnementales. Les régions côtières, avec leurs centres urbains denses, leurs activités industrielles et leurs infrastructures touristiques, ont tendance à avoir une demande en eau plus élevée. La présence de zones irriguées importantes peut également contribuer à une consommation d'eau accrue dans certaines régions. En revanche, les régions intérieures sont souvent confrontées à des contraintes naturelles, telles qu'une pluviométrie plus faible et une disponibilité limitée des eaux de surface, ce qui les rend plus vulnérables au stress hydrique.</w:t>
      </w:r>
    </w:p>
    <w:p w14:paraId="4E3052F5" w14:textId="77777777" w:rsidR="00A23A54" w:rsidRDefault="00A23A54" w:rsidP="00A23A54">
      <w:pPr>
        <w:pStyle w:val="NormalWeb"/>
        <w:ind w:left="720"/>
      </w:pPr>
    </w:p>
    <w:p w14:paraId="43843CC7" w14:textId="36B85C6E" w:rsidR="00A23A54" w:rsidRPr="00A23A54" w:rsidRDefault="00160980" w:rsidP="00A23A54">
      <w:pPr>
        <w:pStyle w:val="NormalWeb"/>
        <w:numPr>
          <w:ilvl w:val="0"/>
          <w:numId w:val="18"/>
        </w:numPr>
        <w:rPr>
          <w:color w:val="365F91" w:themeColor="accent1" w:themeShade="BF"/>
        </w:rPr>
      </w:pPr>
      <w:r>
        <w:rPr>
          <w:rStyle w:val="lev"/>
          <w:color w:val="365F91" w:themeColor="accent1" w:themeShade="BF"/>
        </w:rPr>
        <w:t>7</w:t>
      </w:r>
      <w:r w:rsidR="00A23A54" w:rsidRPr="00A23A54">
        <w:rPr>
          <w:rStyle w:val="lev"/>
          <w:color w:val="365F91" w:themeColor="accent1" w:themeShade="BF"/>
        </w:rPr>
        <w:t>.3 Implications pour la gestion des ressources hydriques</w:t>
      </w:r>
    </w:p>
    <w:p w14:paraId="431C719D" w14:textId="77777777" w:rsidR="00A23A54" w:rsidRDefault="00A23A54" w:rsidP="0029565A">
      <w:pPr>
        <w:pStyle w:val="NormalWeb"/>
        <w:ind w:left="720"/>
        <w:jc w:val="both"/>
      </w:pPr>
      <w:r>
        <w:t>Les résultats de cette étude ont des implications importantes pour la gestion des ressources hydriques en Tunisie. L'augmentation du stress hydrique met en évidence la nécessité de mettre en œuvre des mesures urgentes pour assurer une utilisation durable et équitable de l'eau. Une gestion intégrée des ressources en eau, combinant des approches techniques, économiques, sociales et environnementales, est essentielle pour faire face aux défis actuels et futurs. Il est crucial de promouvoir l'efficacité de l'utilisation de l'eau dans tous les secteurs, de réduire les pertes d'eau dans les réseaux de distribution, de développer des sources d'eau alternatives (par exemple, la réutilisation des eaux usées traitées, le dessalement) et de sensibiliser le public à l'importance de la conservation de l'eau.</w:t>
      </w:r>
    </w:p>
    <w:p w14:paraId="15200C9E" w14:textId="77777777" w:rsidR="00A23A54" w:rsidRDefault="00A23A54" w:rsidP="00A23A54">
      <w:pPr>
        <w:pStyle w:val="NormalWeb"/>
        <w:ind w:left="720"/>
      </w:pPr>
    </w:p>
    <w:p w14:paraId="353F6D47" w14:textId="03C4E22D" w:rsidR="00A23A54" w:rsidRPr="00A23A54" w:rsidRDefault="00160980" w:rsidP="00A23A54">
      <w:pPr>
        <w:pStyle w:val="NormalWeb"/>
        <w:numPr>
          <w:ilvl w:val="0"/>
          <w:numId w:val="18"/>
        </w:numPr>
        <w:rPr>
          <w:color w:val="365F91" w:themeColor="accent1" w:themeShade="BF"/>
        </w:rPr>
      </w:pPr>
      <w:r>
        <w:rPr>
          <w:rStyle w:val="lev"/>
          <w:color w:val="365F91" w:themeColor="accent1" w:themeShade="BF"/>
        </w:rPr>
        <w:t>7</w:t>
      </w:r>
      <w:r w:rsidR="00A23A54" w:rsidRPr="00A23A54">
        <w:rPr>
          <w:rStyle w:val="lev"/>
          <w:color w:val="365F91" w:themeColor="accent1" w:themeShade="BF"/>
        </w:rPr>
        <w:t>.4 Comparaison avec les données existantes et limites de l'étude</w:t>
      </w:r>
    </w:p>
    <w:p w14:paraId="5D4FFD14" w14:textId="77777777" w:rsidR="00A23A54" w:rsidRDefault="00A23A54" w:rsidP="0029565A">
      <w:pPr>
        <w:pStyle w:val="NormalWeb"/>
        <w:ind w:left="720"/>
        <w:jc w:val="both"/>
      </w:pPr>
      <w:r>
        <w:t>Les tendances observées dans cette étude, telles que l'augmentation de la consommation et du stress hydrique, sont cohérentes avec les conclusions de rapports récents d'organisations nationales et internationales (par exemple, la Banque Mondiale, la FAO, le Ministère de l'Agriculture de la Tunisie). Cependant, il est important de noter que cette étude présente certaines limites. L'analyse est basée sur des données agrégées au niveau des gouvernorats, ce qui peut masquer des variations plus fines au niveau local. De plus, l'étude se concentre sur les aspects quantitatifs de la consommation et de la disponibilité en eau, et ne prend pas en compte d'autres facteurs importants tels que la qualité de l'eau, les aspects institutionnels et la gouvernance.</w:t>
      </w:r>
      <w:r>
        <w:rPr>
          <w:rStyle w:val="button-container"/>
        </w:rPr>
        <w:t xml:space="preserve">   </w:t>
      </w:r>
    </w:p>
    <w:p w14:paraId="74CB7017" w14:textId="0BA1820D" w:rsidR="00F90165" w:rsidRPr="00160980" w:rsidRDefault="00160980">
      <w:pPr>
        <w:pStyle w:val="Titre1"/>
        <w:rPr>
          <w:rFonts w:ascii="Algerian" w:hAnsi="Algerian"/>
          <w:sz w:val="36"/>
          <w:szCs w:val="36"/>
          <w:lang w:val="fr-FR"/>
        </w:rPr>
      </w:pPr>
      <w:r w:rsidRPr="00160980">
        <w:rPr>
          <w:rFonts w:ascii="Algerian" w:hAnsi="Algerian"/>
          <w:sz w:val="36"/>
          <w:szCs w:val="36"/>
          <w:lang w:val="fr-FR"/>
        </w:rPr>
        <w:t>8. Bilan et recommandations</w:t>
      </w:r>
    </w:p>
    <w:p w14:paraId="5D5C34DB" w14:textId="77777777" w:rsidR="00B13FFE" w:rsidRPr="00B13FFE" w:rsidRDefault="006B10AB" w:rsidP="0029565A">
      <w:pPr>
        <w:spacing w:before="100" w:beforeAutospacing="1" w:after="100" w:afterAutospacing="1"/>
        <w:jc w:val="both"/>
        <w:rPr>
          <w:rFonts w:ascii="Times New Roman" w:eastAsia="Times New Roman" w:hAnsi="Times New Roman" w:cs="Times New Roman"/>
          <w:szCs w:val="24"/>
          <w:lang w:val="fr-FR" w:eastAsia="fr-FR"/>
        </w:rPr>
      </w:pPr>
      <w:r w:rsidRPr="00E63805">
        <w:rPr>
          <w:lang w:val="fr-FR"/>
        </w:rPr>
        <w:br/>
      </w:r>
      <w:r w:rsidR="00B13FFE" w:rsidRPr="00B13FFE">
        <w:rPr>
          <w:rFonts w:ascii="Times New Roman" w:eastAsia="Times New Roman" w:hAnsi="Times New Roman" w:cs="Times New Roman"/>
          <w:szCs w:val="24"/>
          <w:lang w:val="fr-FR" w:eastAsia="fr-FR"/>
        </w:rPr>
        <w:t>Au regard de la situation actuelle et des perspectives d’évolution de la disponibilité en eau en Tunisie, il apparaît indispensable de mettre en œuvre un ensemble de mesures stratégiques visant à améliorer la gestion durable des ressources hydriques. Les principales recommandations sont les suivantes :</w:t>
      </w:r>
    </w:p>
    <w:p w14:paraId="3564A74D" w14:textId="77777777" w:rsidR="00B13FFE" w:rsidRP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t>Promouvoir la réutilisation des eaux usées traitées</w:t>
      </w:r>
      <w:r w:rsidRPr="00B13FFE">
        <w:rPr>
          <w:rFonts w:ascii="Times New Roman" w:eastAsia="Times New Roman" w:hAnsi="Times New Roman" w:cs="Times New Roman"/>
          <w:szCs w:val="24"/>
          <w:lang w:val="fr-FR" w:eastAsia="fr-FR"/>
        </w:rPr>
        <w:t>, en particulier dans les secteurs agricole et industriel, afin de réduire la pression sur les ressources en eau conventionnelles et d'encourager l'économie circulaire.</w:t>
      </w:r>
    </w:p>
    <w:p w14:paraId="71730478" w14:textId="77777777" w:rsidR="00B13FFE" w:rsidRP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t>Renforcer les capacités de stockage</w:t>
      </w:r>
      <w:r w:rsidRPr="000231BF">
        <w:rPr>
          <w:rFonts w:ascii="Times New Roman" w:eastAsia="Times New Roman" w:hAnsi="Times New Roman" w:cs="Times New Roman"/>
          <w:color w:val="C0504D" w:themeColor="accent2"/>
          <w:szCs w:val="24"/>
          <w:lang w:val="fr-FR" w:eastAsia="fr-FR"/>
        </w:rPr>
        <w:t xml:space="preserve"> </w:t>
      </w:r>
      <w:r w:rsidRPr="00B13FFE">
        <w:rPr>
          <w:rFonts w:ascii="Times New Roman" w:eastAsia="Times New Roman" w:hAnsi="Times New Roman" w:cs="Times New Roman"/>
          <w:szCs w:val="24"/>
          <w:lang w:val="fr-FR" w:eastAsia="fr-FR"/>
        </w:rPr>
        <w:t>par l'optimisation des barrages existants et la construction de nouveaux ouvrages adaptés aux besoins régionaux, afin d'améliorer la résilience face aux épisodes de sécheresse.</w:t>
      </w:r>
    </w:p>
    <w:p w14:paraId="647F6514" w14:textId="77777777" w:rsidR="00B13FFE" w:rsidRP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lastRenderedPageBreak/>
        <w:t>Moderniser les infrastructures hydrauliques</w:t>
      </w:r>
      <w:r w:rsidRPr="000231BF">
        <w:rPr>
          <w:rFonts w:ascii="Times New Roman" w:eastAsia="Times New Roman" w:hAnsi="Times New Roman" w:cs="Times New Roman"/>
          <w:color w:val="C0504D" w:themeColor="accent2"/>
          <w:szCs w:val="24"/>
          <w:lang w:val="fr-FR" w:eastAsia="fr-FR"/>
        </w:rPr>
        <w:t xml:space="preserve"> </w:t>
      </w:r>
      <w:r w:rsidRPr="00B13FFE">
        <w:rPr>
          <w:rFonts w:ascii="Times New Roman" w:eastAsia="Times New Roman" w:hAnsi="Times New Roman" w:cs="Times New Roman"/>
          <w:szCs w:val="24"/>
          <w:lang w:val="fr-FR" w:eastAsia="fr-FR"/>
        </w:rPr>
        <w:t>en procédant à la rénovation des réseaux de distribution et des stations de traitement pour limiter les pertes d’eau dues aux fuites et à l'obsolescence.</w:t>
      </w:r>
    </w:p>
    <w:p w14:paraId="0655A947" w14:textId="77777777" w:rsidR="00B13FFE" w:rsidRP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t>Mettre en œuvre des campagnes nationales de sensibilisation</w:t>
      </w:r>
      <w:r w:rsidRPr="00B13FFE">
        <w:rPr>
          <w:rFonts w:ascii="Times New Roman" w:eastAsia="Times New Roman" w:hAnsi="Times New Roman" w:cs="Times New Roman"/>
          <w:szCs w:val="24"/>
          <w:lang w:val="fr-FR" w:eastAsia="fr-FR"/>
        </w:rPr>
        <w:t xml:space="preserve"> ciblant les citoyens, les entreprises et les agriculteurs, afin d'encourager une utilisation rationnelle et écoresponsable de l’eau.</w:t>
      </w:r>
    </w:p>
    <w:p w14:paraId="1F4BC9AF" w14:textId="77777777" w:rsidR="00B13FFE" w:rsidRP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t>Développer l'utilisation des technologies intelligentes</w:t>
      </w:r>
      <w:r w:rsidRPr="000231BF">
        <w:rPr>
          <w:rFonts w:ascii="Times New Roman" w:eastAsia="Times New Roman" w:hAnsi="Times New Roman" w:cs="Times New Roman"/>
          <w:color w:val="C0504D" w:themeColor="accent2"/>
          <w:szCs w:val="24"/>
          <w:lang w:val="fr-FR" w:eastAsia="fr-FR"/>
        </w:rPr>
        <w:t xml:space="preserve"> </w:t>
      </w:r>
      <w:r w:rsidRPr="00B13FFE">
        <w:rPr>
          <w:rFonts w:ascii="Times New Roman" w:eastAsia="Times New Roman" w:hAnsi="Times New Roman" w:cs="Times New Roman"/>
          <w:szCs w:val="24"/>
          <w:lang w:val="fr-FR" w:eastAsia="fr-FR"/>
        </w:rPr>
        <w:t>telles que la télédétection, les capteurs connectés et les systèmes de suivi en temps réel pour permettre une gestion plus précise, plus efficace et plus rapide des ressources.</w:t>
      </w:r>
    </w:p>
    <w:p w14:paraId="3984FD97" w14:textId="77777777" w:rsidR="00B13FFE" w:rsidRP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t>Encourager l’adoption de techniques agricoles économes en eau</w:t>
      </w:r>
      <w:r w:rsidRPr="00B13FFE">
        <w:rPr>
          <w:rFonts w:ascii="Times New Roman" w:eastAsia="Times New Roman" w:hAnsi="Times New Roman" w:cs="Times New Roman"/>
          <w:szCs w:val="24"/>
          <w:lang w:val="fr-FR" w:eastAsia="fr-FR"/>
        </w:rPr>
        <w:t>, notamment par la promotion de l'irrigation au goutte-à-goutte, la culture de variétés résistantes à la sécheresse et l'amélioration des pratiques culturales.</w:t>
      </w:r>
    </w:p>
    <w:p w14:paraId="3E015A7B" w14:textId="77777777" w:rsidR="00B13FFE" w:rsidRP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t>Élaborer des politiques tarifaires incitatives</w:t>
      </w:r>
      <w:r w:rsidRPr="00B13FFE">
        <w:rPr>
          <w:rFonts w:ascii="Times New Roman" w:eastAsia="Times New Roman" w:hAnsi="Times New Roman" w:cs="Times New Roman"/>
          <w:szCs w:val="24"/>
          <w:lang w:val="fr-FR" w:eastAsia="fr-FR"/>
        </w:rPr>
        <w:t>, qui valorisent les efforts de réduction de consommation et dissuadent les usages excessifs, en tenant compte de l'équité sociale.</w:t>
      </w:r>
    </w:p>
    <w:p w14:paraId="54F8E53E" w14:textId="77777777" w:rsidR="00B13FFE" w:rsidRP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t>Investir dans la recherche et l'innovation</w:t>
      </w:r>
      <w:r w:rsidRPr="000231BF">
        <w:rPr>
          <w:rFonts w:ascii="Times New Roman" w:eastAsia="Times New Roman" w:hAnsi="Times New Roman" w:cs="Times New Roman"/>
          <w:color w:val="C0504D" w:themeColor="accent2"/>
          <w:szCs w:val="24"/>
          <w:lang w:val="fr-FR" w:eastAsia="fr-FR"/>
        </w:rPr>
        <w:t xml:space="preserve"> </w:t>
      </w:r>
      <w:r w:rsidRPr="00B13FFE">
        <w:rPr>
          <w:rFonts w:ascii="Times New Roman" w:eastAsia="Times New Roman" w:hAnsi="Times New Roman" w:cs="Times New Roman"/>
          <w:szCs w:val="24"/>
          <w:lang w:val="fr-FR" w:eastAsia="fr-FR"/>
        </w:rPr>
        <w:t>pour développer des solutions techniques et organisationnelles adaptées aux défis spécifiques du contexte tunisien, en particulier face aux impacts du changement climatique.</w:t>
      </w:r>
    </w:p>
    <w:p w14:paraId="6B7F5D14" w14:textId="77777777" w:rsidR="00B13FFE" w:rsidRDefault="00B13FFE" w:rsidP="0029565A">
      <w:pPr>
        <w:numPr>
          <w:ilvl w:val="0"/>
          <w:numId w:val="12"/>
        </w:numPr>
        <w:spacing w:before="100" w:beforeAutospacing="1" w:after="100" w:afterAutospacing="1" w:line="240" w:lineRule="auto"/>
        <w:jc w:val="both"/>
        <w:rPr>
          <w:rFonts w:ascii="Times New Roman" w:eastAsia="Times New Roman" w:hAnsi="Times New Roman" w:cs="Times New Roman"/>
          <w:szCs w:val="24"/>
          <w:lang w:val="fr-FR" w:eastAsia="fr-FR"/>
        </w:rPr>
      </w:pPr>
      <w:r w:rsidRPr="000231BF">
        <w:rPr>
          <w:rFonts w:ascii="Times New Roman" w:eastAsia="Times New Roman" w:hAnsi="Times New Roman" w:cs="Times New Roman"/>
          <w:b/>
          <w:bCs/>
          <w:color w:val="C0504D" w:themeColor="accent2"/>
          <w:szCs w:val="24"/>
          <w:lang w:val="fr-FR" w:eastAsia="fr-FR"/>
        </w:rPr>
        <w:t>Favoriser la coopération interrégionale</w:t>
      </w:r>
      <w:r w:rsidRPr="000231BF">
        <w:rPr>
          <w:rFonts w:ascii="Times New Roman" w:eastAsia="Times New Roman" w:hAnsi="Times New Roman" w:cs="Times New Roman"/>
          <w:color w:val="C0504D" w:themeColor="accent2"/>
          <w:szCs w:val="24"/>
          <w:lang w:val="fr-FR" w:eastAsia="fr-FR"/>
        </w:rPr>
        <w:t xml:space="preserve"> </w:t>
      </w:r>
      <w:r w:rsidRPr="00B13FFE">
        <w:rPr>
          <w:rFonts w:ascii="Times New Roman" w:eastAsia="Times New Roman" w:hAnsi="Times New Roman" w:cs="Times New Roman"/>
          <w:szCs w:val="24"/>
          <w:lang w:val="fr-FR" w:eastAsia="fr-FR"/>
        </w:rPr>
        <w:t>afin de mutualiser les ressources, d’échanger les bonnes pratiques et d'élaborer des stratégies concertées d’adaptation au stress hydrique.</w:t>
      </w:r>
    </w:p>
    <w:p w14:paraId="03ECF7B7" w14:textId="77777777" w:rsidR="00160980" w:rsidRPr="00B13FFE" w:rsidRDefault="00160980" w:rsidP="0029565A">
      <w:pPr>
        <w:spacing w:before="100" w:beforeAutospacing="1" w:after="100" w:afterAutospacing="1" w:line="240" w:lineRule="auto"/>
        <w:ind w:left="720"/>
        <w:jc w:val="both"/>
        <w:rPr>
          <w:rFonts w:ascii="Times New Roman" w:eastAsia="Times New Roman" w:hAnsi="Times New Roman" w:cs="Times New Roman"/>
          <w:szCs w:val="24"/>
          <w:lang w:val="fr-FR" w:eastAsia="fr-FR"/>
        </w:rPr>
      </w:pPr>
    </w:p>
    <w:p w14:paraId="1022B524" w14:textId="77777777" w:rsidR="00B13FFE" w:rsidRPr="000A4CCA" w:rsidRDefault="00B13FFE" w:rsidP="0029565A">
      <w:pPr>
        <w:spacing w:before="100" w:beforeAutospacing="1" w:after="100" w:afterAutospacing="1" w:line="240" w:lineRule="auto"/>
        <w:jc w:val="both"/>
        <w:rPr>
          <w:rFonts w:ascii="Times New Roman" w:eastAsia="Times New Roman" w:hAnsi="Times New Roman" w:cs="Times New Roman"/>
          <w:color w:val="C0504D" w:themeColor="accent2"/>
          <w:sz w:val="36"/>
          <w:szCs w:val="36"/>
          <w:lang w:val="fr-FR" w:eastAsia="fr-FR"/>
        </w:rPr>
      </w:pPr>
      <w:r w:rsidRPr="000A4CCA">
        <w:rPr>
          <w:rFonts w:ascii="Times New Roman" w:eastAsia="Times New Roman" w:hAnsi="Times New Roman" w:cs="Times New Roman"/>
          <w:color w:val="C0504D" w:themeColor="accent2"/>
          <w:sz w:val="36"/>
          <w:szCs w:val="36"/>
          <w:lang w:val="fr-FR" w:eastAsia="fr-FR"/>
        </w:rPr>
        <w:t>La mise en œuvre coordonnée de ces recommandations constitue un levier essentiel pour assurer une gestion plus durable, plus équitable et plus résiliente de l’eau en Tunisie dans les années à venir.</w:t>
      </w:r>
    </w:p>
    <w:p w14:paraId="4D23831B" w14:textId="77777777" w:rsidR="00160980" w:rsidRDefault="00160980"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p>
    <w:p w14:paraId="7AA2DE29" w14:textId="77777777" w:rsidR="00160980" w:rsidRDefault="00160980" w:rsidP="0029565A">
      <w:pPr>
        <w:spacing w:before="100" w:beforeAutospacing="1" w:after="100" w:afterAutospacing="1" w:line="240" w:lineRule="auto"/>
        <w:jc w:val="both"/>
        <w:rPr>
          <w:rFonts w:ascii="Times New Roman" w:eastAsia="Times New Roman" w:hAnsi="Times New Roman" w:cs="Times New Roman"/>
          <w:szCs w:val="24"/>
          <w:lang w:val="fr-FR" w:eastAsia="fr-FR"/>
        </w:rPr>
      </w:pPr>
    </w:p>
    <w:p w14:paraId="6FC56CCC" w14:textId="77777777" w:rsidR="00160980" w:rsidRPr="00B13FFE" w:rsidRDefault="00160980" w:rsidP="00B13FFE">
      <w:pPr>
        <w:spacing w:before="100" w:beforeAutospacing="1" w:after="100" w:afterAutospacing="1" w:line="240" w:lineRule="auto"/>
        <w:rPr>
          <w:rFonts w:ascii="Times New Roman" w:eastAsia="Times New Roman" w:hAnsi="Times New Roman" w:cs="Times New Roman"/>
          <w:szCs w:val="24"/>
          <w:lang w:val="fr-FR" w:eastAsia="fr-FR"/>
        </w:rPr>
      </w:pPr>
    </w:p>
    <w:p w14:paraId="3B980BDB" w14:textId="1E8BD6B5" w:rsidR="00F90165" w:rsidRPr="00E63805" w:rsidRDefault="006B10AB">
      <w:pPr>
        <w:rPr>
          <w:lang w:val="fr-FR"/>
        </w:rPr>
      </w:pPr>
      <w:r w:rsidRPr="00E63805">
        <w:rPr>
          <w:lang w:val="fr-FR"/>
        </w:rPr>
        <w:br/>
      </w:r>
    </w:p>
    <w:p w14:paraId="25D4119D" w14:textId="77777777" w:rsidR="000A4CCA" w:rsidRDefault="000A4CCA">
      <w:pPr>
        <w:pStyle w:val="Titre1"/>
        <w:rPr>
          <w:rFonts w:ascii="Algerian" w:hAnsi="Algerian"/>
          <w:sz w:val="36"/>
          <w:szCs w:val="36"/>
          <w:lang w:val="fr-FR"/>
        </w:rPr>
      </w:pPr>
    </w:p>
    <w:p w14:paraId="530BA0CE" w14:textId="19567BB2" w:rsidR="00F90165" w:rsidRPr="00160980" w:rsidRDefault="00160980">
      <w:pPr>
        <w:pStyle w:val="Titre1"/>
        <w:rPr>
          <w:rFonts w:ascii="Algerian" w:hAnsi="Algerian"/>
          <w:sz w:val="36"/>
          <w:szCs w:val="36"/>
          <w:lang w:val="fr-FR"/>
        </w:rPr>
      </w:pPr>
      <w:r w:rsidRPr="00160980">
        <w:rPr>
          <w:rFonts w:ascii="Algerian" w:hAnsi="Algerian"/>
          <w:sz w:val="36"/>
          <w:szCs w:val="36"/>
          <w:lang w:val="fr-FR"/>
        </w:rPr>
        <w:t>9. Conclusion</w:t>
      </w:r>
    </w:p>
    <w:p w14:paraId="0024ED49" w14:textId="0184C0A9" w:rsidR="00F90165" w:rsidRPr="0029565A" w:rsidRDefault="006B10AB" w:rsidP="0029565A">
      <w:pPr>
        <w:jc w:val="both"/>
        <w:rPr>
          <w:rFonts w:ascii="Times New Roman" w:hAnsi="Times New Roman" w:cs="Times New Roman"/>
          <w:lang w:val="fr-FR"/>
        </w:rPr>
      </w:pPr>
      <w:r w:rsidRPr="00E63805">
        <w:rPr>
          <w:lang w:val="fr-FR"/>
        </w:rPr>
        <w:br/>
      </w:r>
      <w:r w:rsidR="00B13FFE" w:rsidRPr="0029565A">
        <w:rPr>
          <w:rFonts w:ascii="Times New Roman" w:hAnsi="Times New Roman" w:cs="Times New Roman"/>
          <w:lang w:val="fr-FR"/>
        </w:rPr>
        <w:t>Ce projet met en évidence l’ampleur des défis urgents auxquels la Tunisie est confrontée en matière de gestion des ressources hydriques. L’aggravation du stress hydrique, exacerbée par les changements climatiques, la surexploitation des ressources et les défaillances infrastructurelles, nécessite des réponses rapides, concertées et durables.</w:t>
      </w:r>
      <w:r w:rsidR="00B13FFE" w:rsidRPr="0029565A">
        <w:rPr>
          <w:rFonts w:ascii="Times New Roman" w:hAnsi="Times New Roman" w:cs="Times New Roman"/>
          <w:lang w:val="fr-FR"/>
        </w:rPr>
        <w:br/>
        <w:t>La planification stratégique, fondée sur une analyse rigoureuse des données disponibles, apparaît plus que jamais essentielle pour orienter les décisions publiques, optimiser l’allocation des ressources et anticiper les risques futurs.</w:t>
      </w:r>
      <w:r w:rsidR="00B13FFE" w:rsidRPr="0029565A">
        <w:rPr>
          <w:rFonts w:ascii="Times New Roman" w:hAnsi="Times New Roman" w:cs="Times New Roman"/>
          <w:lang w:val="fr-FR"/>
        </w:rPr>
        <w:br/>
        <w:t xml:space="preserve">Seule une approche intégrée, combinant innovation technologique, sensibilisation sociétale et gouvernance efficace, permettra de construire un avenir hydrique durable </w:t>
      </w:r>
      <w:proofErr w:type="spellStart"/>
      <w:r w:rsidR="00B13FFE" w:rsidRPr="0029565A">
        <w:rPr>
          <w:rFonts w:ascii="Times New Roman" w:hAnsi="Times New Roman" w:cs="Times New Roman"/>
          <w:lang w:val="fr-FR"/>
        </w:rPr>
        <w:t>p</w:t>
      </w:r>
      <w:r w:rsidR="0061336C" w:rsidRPr="0029565A">
        <w:rPr>
          <w:rFonts w:ascii="Times New Roman" w:hAnsi="Times New Roman" w:cs="Times New Roman"/>
          <w:lang w:val="fr-FR"/>
        </w:rPr>
        <w:t>s</w:t>
      </w:r>
      <w:r w:rsidR="00B13FFE" w:rsidRPr="0029565A">
        <w:rPr>
          <w:rFonts w:ascii="Times New Roman" w:hAnsi="Times New Roman" w:cs="Times New Roman"/>
          <w:lang w:val="fr-FR"/>
        </w:rPr>
        <w:t>our</w:t>
      </w:r>
      <w:proofErr w:type="spellEnd"/>
      <w:r w:rsidR="00B13FFE" w:rsidRPr="0029565A">
        <w:rPr>
          <w:rFonts w:ascii="Times New Roman" w:hAnsi="Times New Roman" w:cs="Times New Roman"/>
          <w:lang w:val="fr-FR"/>
        </w:rPr>
        <w:t xml:space="preserve"> l’ensemble des régions tunisiennes.</w:t>
      </w:r>
    </w:p>
    <w:p w14:paraId="641E3284" w14:textId="77777777" w:rsidR="00A23A54" w:rsidRPr="00B13FFE" w:rsidRDefault="00A23A54">
      <w:pPr>
        <w:rPr>
          <w:lang w:val="fr-FR"/>
        </w:rPr>
      </w:pPr>
    </w:p>
    <w:p w14:paraId="23AFB2F5" w14:textId="64AE562F" w:rsidR="00F90165" w:rsidRPr="00160980" w:rsidRDefault="00160980">
      <w:pPr>
        <w:pStyle w:val="Titre1"/>
        <w:rPr>
          <w:rFonts w:ascii="Algerian" w:hAnsi="Algerian"/>
          <w:sz w:val="36"/>
          <w:szCs w:val="36"/>
          <w:lang w:val="fr-FR"/>
        </w:rPr>
      </w:pPr>
      <w:r>
        <w:rPr>
          <w:rFonts w:ascii="Algerian" w:hAnsi="Algerian"/>
          <w:sz w:val="36"/>
          <w:szCs w:val="36"/>
          <w:lang w:val="fr-FR"/>
        </w:rPr>
        <w:t>10</w:t>
      </w:r>
      <w:r w:rsidRPr="00160980">
        <w:rPr>
          <w:rFonts w:ascii="Algerian" w:hAnsi="Algerian"/>
          <w:sz w:val="36"/>
          <w:szCs w:val="36"/>
          <w:lang w:val="fr-FR"/>
        </w:rPr>
        <w:t>. Références scientifiques</w:t>
      </w:r>
    </w:p>
    <w:p w14:paraId="57301CAA" w14:textId="48F8EECC" w:rsidR="00160980" w:rsidRDefault="006B10AB">
      <w:pPr>
        <w:rPr>
          <w:lang w:val="fr-FR"/>
        </w:rPr>
      </w:pPr>
      <w:r w:rsidRPr="00E63805">
        <w:rPr>
          <w:lang w:val="fr-FR"/>
        </w:rPr>
        <w:br/>
        <w:t xml:space="preserve">- Banque Mondiale. (2021). Water </w:t>
      </w:r>
      <w:proofErr w:type="spellStart"/>
      <w:r w:rsidRPr="00E63805">
        <w:rPr>
          <w:lang w:val="fr-FR"/>
        </w:rPr>
        <w:t>Scarcity</w:t>
      </w:r>
      <w:proofErr w:type="spellEnd"/>
      <w:r w:rsidRPr="00E63805">
        <w:rPr>
          <w:lang w:val="fr-FR"/>
        </w:rPr>
        <w:t xml:space="preserve"> in </w:t>
      </w:r>
      <w:proofErr w:type="spellStart"/>
      <w:r w:rsidRPr="00E63805">
        <w:rPr>
          <w:lang w:val="fr-FR"/>
        </w:rPr>
        <w:t>Tunisia</w:t>
      </w:r>
      <w:proofErr w:type="spellEnd"/>
      <w:r w:rsidRPr="00E63805">
        <w:rPr>
          <w:lang w:val="fr-FR"/>
        </w:rPr>
        <w:t xml:space="preserve">. </w:t>
      </w:r>
      <w:hyperlink r:id="rId9" w:history="1">
        <w:r w:rsidR="00160980" w:rsidRPr="00C704C2">
          <w:rPr>
            <w:rStyle w:val="Lienhypertexte"/>
            <w:lang w:val="fr-FR"/>
          </w:rPr>
          <w:t>https://www.worldbank.org/en/news/feature/2021/08/18/shortage-of-water-in-tunisia</w:t>
        </w:r>
      </w:hyperlink>
    </w:p>
    <w:p w14:paraId="13F31712" w14:textId="1DC33FF0" w:rsidR="00160980" w:rsidRDefault="006B10AB">
      <w:pPr>
        <w:rPr>
          <w:lang w:val="fr-FR"/>
        </w:rPr>
      </w:pPr>
      <w:r w:rsidRPr="00E63805">
        <w:rPr>
          <w:lang w:val="fr-FR"/>
        </w:rPr>
        <w:br/>
        <w:t xml:space="preserve">- FAO. (2023). Réutilisation des eaux usées pour l'agriculture. </w:t>
      </w:r>
      <w:hyperlink r:id="rId10" w:history="1">
        <w:r w:rsidR="00160980" w:rsidRPr="00C704C2">
          <w:rPr>
            <w:rStyle w:val="Lienhypertexte"/>
            <w:lang w:val="fr-FR"/>
          </w:rPr>
          <w:t>https://www.fao.org/3/i1629f/i1629f.pdf</w:t>
        </w:r>
      </w:hyperlink>
    </w:p>
    <w:p w14:paraId="3CCDC2AD" w14:textId="59A331F2" w:rsidR="00160980" w:rsidRDefault="006B10AB">
      <w:pPr>
        <w:rPr>
          <w:lang w:val="fr-FR"/>
        </w:rPr>
      </w:pPr>
      <w:r w:rsidRPr="00E63805">
        <w:rPr>
          <w:lang w:val="fr-FR"/>
        </w:rPr>
        <w:br/>
        <w:t xml:space="preserve">- ONAS Tunisie. (2022). Rapport Annuel de Gestion de l’Eau. </w:t>
      </w:r>
      <w:hyperlink r:id="rId11" w:history="1">
        <w:r w:rsidR="00160980" w:rsidRPr="00C704C2">
          <w:rPr>
            <w:rStyle w:val="Lienhypertexte"/>
            <w:lang w:val="fr-FR"/>
          </w:rPr>
          <w:t>http://www.onas.nat.tn/</w:t>
        </w:r>
      </w:hyperlink>
    </w:p>
    <w:p w14:paraId="267125A4" w14:textId="6678A138" w:rsidR="00F90165" w:rsidRDefault="006B10AB" w:rsidP="0029565A">
      <w:pPr>
        <w:jc w:val="center"/>
        <w:rPr>
          <w:lang w:val="fr-FR"/>
        </w:rPr>
      </w:pPr>
      <w:r w:rsidRPr="00E63805">
        <w:rPr>
          <w:lang w:val="fr-FR"/>
        </w:rPr>
        <w:br/>
        <w:t xml:space="preserve">- Ministère de l'Agriculture, Tunisie. </w:t>
      </w:r>
      <w:r w:rsidRPr="00D4258F">
        <w:rPr>
          <w:lang w:val="fr-FR"/>
        </w:rPr>
        <w:t>(2024). Situation des ressources hydriques.</w:t>
      </w:r>
      <w:r w:rsidRPr="00D4258F">
        <w:rPr>
          <w:lang w:val="fr-FR"/>
        </w:rPr>
        <w:br/>
      </w:r>
    </w:p>
    <w:p w14:paraId="6B20EE3A" w14:textId="566D22A3" w:rsidR="0029565A" w:rsidRPr="000A4CCA" w:rsidRDefault="0029565A" w:rsidP="0029565A">
      <w:pPr>
        <w:jc w:val="center"/>
        <w:rPr>
          <w:rFonts w:ascii="Angsana New" w:hAnsi="Angsana New" w:cs="Angsana New"/>
          <w:color w:val="002060"/>
          <w:sz w:val="56"/>
          <w:szCs w:val="52"/>
          <w:lang w:val="fr-FR"/>
        </w:rPr>
      </w:pPr>
      <w:r w:rsidRPr="0029565A">
        <w:rPr>
          <w:rFonts w:ascii="Angsana New" w:hAnsi="Angsana New" w:cs="Angsana New" w:hint="cs"/>
          <w:color w:val="002060"/>
          <w:sz w:val="32"/>
          <w:szCs w:val="28"/>
          <w:lang w:val="fr-FR"/>
        </w:rPr>
        <w:t xml:space="preserve">                                                                                      </w:t>
      </w:r>
      <w:r w:rsidRPr="000A4CCA">
        <w:rPr>
          <w:rFonts w:ascii="Angsana New" w:hAnsi="Angsana New" w:cs="Angsana New" w:hint="cs"/>
          <w:color w:val="002060"/>
          <w:sz w:val="56"/>
          <w:szCs w:val="52"/>
          <w:lang w:val="fr-FR"/>
        </w:rPr>
        <w:t>Merci pour votre attention,</w:t>
      </w:r>
    </w:p>
    <w:sectPr w:rsidR="0029565A" w:rsidRPr="000A4CCA"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89551" w14:textId="77777777" w:rsidR="009C5FF9" w:rsidRDefault="009C5FF9" w:rsidP="00E63805">
      <w:pPr>
        <w:spacing w:after="0" w:line="240" w:lineRule="auto"/>
      </w:pPr>
      <w:r>
        <w:separator/>
      </w:r>
    </w:p>
  </w:endnote>
  <w:endnote w:type="continuationSeparator" w:id="0">
    <w:p w14:paraId="350DEBAB" w14:textId="77777777" w:rsidR="009C5FF9" w:rsidRDefault="009C5FF9" w:rsidP="00E63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ngsanaUPC">
    <w:charset w:val="DE"/>
    <w:family w:val="roman"/>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137818"/>
      <w:docPartObj>
        <w:docPartGallery w:val="Page Numbers (Bottom of Page)"/>
        <w:docPartUnique/>
      </w:docPartObj>
    </w:sdtPr>
    <w:sdtContent>
      <w:p w14:paraId="3BF457F8" w14:textId="0AB2F101" w:rsidR="000A4CCA" w:rsidRDefault="000A4CCA">
        <w:pPr>
          <w:pStyle w:val="Pieddepage"/>
        </w:pPr>
        <w:r>
          <w:rPr>
            <w:noProof/>
          </w:rPr>
          <mc:AlternateContent>
            <mc:Choice Requires="wps">
              <w:drawing>
                <wp:anchor distT="0" distB="0" distL="114300" distR="114300" simplePos="0" relativeHeight="251659264" behindDoc="0" locked="0" layoutInCell="0" allowOverlap="1" wp14:anchorId="79EDB683" wp14:editId="5D0EBC31">
                  <wp:simplePos x="0" y="0"/>
                  <wp:positionH relativeFrom="rightMargin">
                    <wp:posOffset>13535</wp:posOffset>
                  </wp:positionH>
                  <wp:positionV relativeFrom="bottomMargin">
                    <wp:posOffset>73693</wp:posOffset>
                  </wp:positionV>
                  <wp:extent cx="391527" cy="343402"/>
                  <wp:effectExtent l="0" t="0" r="27940" b="19050"/>
                  <wp:wrapNone/>
                  <wp:docPr id="108615096"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527" cy="343402"/>
                          </a:xfrm>
                          <a:prstGeom prst="foldedCorner">
                            <a:avLst>
                              <a:gd name="adj" fmla="val 34560"/>
                            </a:avLst>
                          </a:prstGeom>
                          <a:solidFill>
                            <a:srgbClr val="FFFFFF"/>
                          </a:solidFill>
                          <a:ln w="3175">
                            <a:solidFill>
                              <a:srgbClr val="808080"/>
                            </a:solidFill>
                            <a:round/>
                            <a:headEnd/>
                            <a:tailEnd/>
                          </a:ln>
                        </wps:spPr>
                        <wps:txbx>
                          <w:txbxContent>
                            <w:p w14:paraId="2F7FC21E" w14:textId="77777777" w:rsidR="000A4CCA" w:rsidRDefault="000A4CCA">
                              <w:pPr>
                                <w:jc w:val="center"/>
                              </w:pPr>
                              <w:r>
                                <w:rPr>
                                  <w:sz w:val="22"/>
                                </w:rPr>
                                <w:fldChar w:fldCharType="begin"/>
                              </w:r>
                              <w:r>
                                <w:instrText>PAGE    \* MERGEFORMAT</w:instrText>
                              </w:r>
                              <w:r>
                                <w:rPr>
                                  <w:sz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DB68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 o:spid="_x0000_s1026" type="#_x0000_t65" style="position:absolute;margin-left:1.05pt;margin-top:5.8pt;width:30.85pt;height:27.0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" o:allowincell="f" adj="14135" strokecolor="gray" strokeweight=".25pt">
                  <v:textbox>
                    <w:txbxContent>
                      <w:p w14:paraId="2F7FC21E" w14:textId="77777777" w:rsidR="000A4CCA" w:rsidRDefault="000A4CCA">
                        <w:pPr>
                          <w:jc w:val="center"/>
                        </w:pPr>
                        <w:r>
                          <w:rPr>
                            <w:sz w:val="22"/>
                          </w:rPr>
                          <w:fldChar w:fldCharType="begin"/>
                        </w:r>
                        <w:r>
                          <w:instrText>PAGE    \* MERGEFORMAT</w:instrText>
                        </w:r>
                        <w:r>
                          <w:rPr>
                            <w:sz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F409D" w14:textId="77777777" w:rsidR="009C5FF9" w:rsidRDefault="009C5FF9" w:rsidP="00E63805">
      <w:pPr>
        <w:spacing w:after="0" w:line="240" w:lineRule="auto"/>
      </w:pPr>
      <w:r>
        <w:separator/>
      </w:r>
    </w:p>
  </w:footnote>
  <w:footnote w:type="continuationSeparator" w:id="0">
    <w:p w14:paraId="56368712" w14:textId="77777777" w:rsidR="009C5FF9" w:rsidRDefault="009C5FF9" w:rsidP="00E63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421CC5"/>
    <w:multiLevelType w:val="multilevel"/>
    <w:tmpl w:val="BFF2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D4703"/>
    <w:multiLevelType w:val="multilevel"/>
    <w:tmpl w:val="10C6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47438"/>
    <w:multiLevelType w:val="multilevel"/>
    <w:tmpl w:val="93D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274F5"/>
    <w:multiLevelType w:val="multilevel"/>
    <w:tmpl w:val="4A9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30E0B"/>
    <w:multiLevelType w:val="multilevel"/>
    <w:tmpl w:val="C41C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77DA8"/>
    <w:multiLevelType w:val="multilevel"/>
    <w:tmpl w:val="E494B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23F7F"/>
    <w:multiLevelType w:val="multilevel"/>
    <w:tmpl w:val="4C0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B057E"/>
    <w:multiLevelType w:val="multilevel"/>
    <w:tmpl w:val="C80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C1400"/>
    <w:multiLevelType w:val="multilevel"/>
    <w:tmpl w:val="099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04662">
    <w:abstractNumId w:val="8"/>
  </w:num>
  <w:num w:numId="2" w16cid:durableId="1510828056">
    <w:abstractNumId w:val="6"/>
  </w:num>
  <w:num w:numId="3" w16cid:durableId="492794870">
    <w:abstractNumId w:val="5"/>
  </w:num>
  <w:num w:numId="4" w16cid:durableId="150873068">
    <w:abstractNumId w:val="4"/>
  </w:num>
  <w:num w:numId="5" w16cid:durableId="301927900">
    <w:abstractNumId w:val="7"/>
  </w:num>
  <w:num w:numId="6" w16cid:durableId="1578250410">
    <w:abstractNumId w:val="3"/>
  </w:num>
  <w:num w:numId="7" w16cid:durableId="1843625547">
    <w:abstractNumId w:val="2"/>
  </w:num>
  <w:num w:numId="8" w16cid:durableId="1542208925">
    <w:abstractNumId w:val="1"/>
  </w:num>
  <w:num w:numId="9" w16cid:durableId="977146304">
    <w:abstractNumId w:val="0"/>
  </w:num>
  <w:num w:numId="10" w16cid:durableId="1890995026">
    <w:abstractNumId w:val="11"/>
  </w:num>
  <w:num w:numId="11" w16cid:durableId="2076271959">
    <w:abstractNumId w:val="10"/>
  </w:num>
  <w:num w:numId="12" w16cid:durableId="670765376">
    <w:abstractNumId w:val="12"/>
  </w:num>
  <w:num w:numId="13" w16cid:durableId="1086460304">
    <w:abstractNumId w:val="15"/>
  </w:num>
  <w:num w:numId="14" w16cid:durableId="834683108">
    <w:abstractNumId w:val="13"/>
  </w:num>
  <w:num w:numId="15" w16cid:durableId="1706295552">
    <w:abstractNumId w:val="14"/>
  </w:num>
  <w:num w:numId="16" w16cid:durableId="451748060">
    <w:abstractNumId w:val="9"/>
  </w:num>
  <w:num w:numId="17" w16cid:durableId="408817529">
    <w:abstractNumId w:val="16"/>
  </w:num>
  <w:num w:numId="18" w16cid:durableId="21382092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BF"/>
    <w:rsid w:val="00034616"/>
    <w:rsid w:val="0006063C"/>
    <w:rsid w:val="000A4CCA"/>
    <w:rsid w:val="000C0AC4"/>
    <w:rsid w:val="0015074B"/>
    <w:rsid w:val="00160980"/>
    <w:rsid w:val="002859EC"/>
    <w:rsid w:val="0029565A"/>
    <w:rsid w:val="0029639D"/>
    <w:rsid w:val="00326F90"/>
    <w:rsid w:val="00432519"/>
    <w:rsid w:val="00516CED"/>
    <w:rsid w:val="0061336C"/>
    <w:rsid w:val="00632EEF"/>
    <w:rsid w:val="006872B1"/>
    <w:rsid w:val="006B10AB"/>
    <w:rsid w:val="006E0562"/>
    <w:rsid w:val="009C5FF9"/>
    <w:rsid w:val="00A23A54"/>
    <w:rsid w:val="00AA1D8D"/>
    <w:rsid w:val="00AF5BF4"/>
    <w:rsid w:val="00AF6B3E"/>
    <w:rsid w:val="00B13FFE"/>
    <w:rsid w:val="00B475CD"/>
    <w:rsid w:val="00B47730"/>
    <w:rsid w:val="00CB0664"/>
    <w:rsid w:val="00D4258F"/>
    <w:rsid w:val="00E04158"/>
    <w:rsid w:val="00E13C63"/>
    <w:rsid w:val="00E63805"/>
    <w:rsid w:val="00EB621C"/>
    <w:rsid w:val="00ED4386"/>
    <w:rsid w:val="00F90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A61094"/>
  <w14:defaultImageDpi w14:val="300"/>
  <w15:docId w15:val="{CF386565-3C91-46CE-A684-36284E8F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872B1"/>
    <w:pPr>
      <w:spacing w:before="100" w:beforeAutospacing="1" w:after="100" w:afterAutospacing="1" w:line="240" w:lineRule="auto"/>
    </w:pPr>
    <w:rPr>
      <w:rFonts w:ascii="Times New Roman" w:eastAsia="Times New Roman" w:hAnsi="Times New Roman" w:cs="Times New Roman"/>
      <w:szCs w:val="24"/>
      <w:lang w:val="fr-FR" w:eastAsia="fr-FR"/>
    </w:rPr>
  </w:style>
  <w:style w:type="character" w:customStyle="1" w:styleId="button-container">
    <w:name w:val="button-container"/>
    <w:basedOn w:val="Policepardfaut"/>
    <w:rsid w:val="006872B1"/>
  </w:style>
  <w:style w:type="character" w:styleId="Lienhypertexte">
    <w:name w:val="Hyperlink"/>
    <w:basedOn w:val="Policepardfaut"/>
    <w:uiPriority w:val="99"/>
    <w:unhideWhenUsed/>
    <w:rsid w:val="00160980"/>
    <w:rPr>
      <w:color w:val="0000FF" w:themeColor="hyperlink"/>
      <w:u w:val="single"/>
    </w:rPr>
  </w:style>
  <w:style w:type="character" w:styleId="Mentionnonrsolue">
    <w:name w:val="Unresolved Mention"/>
    <w:basedOn w:val="Policepardfaut"/>
    <w:uiPriority w:val="99"/>
    <w:semiHidden/>
    <w:unhideWhenUsed/>
    <w:rsid w:val="00160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820246">
      <w:bodyDiv w:val="1"/>
      <w:marLeft w:val="0"/>
      <w:marRight w:val="0"/>
      <w:marTop w:val="0"/>
      <w:marBottom w:val="0"/>
      <w:divBdr>
        <w:top w:val="none" w:sz="0" w:space="0" w:color="auto"/>
        <w:left w:val="none" w:sz="0" w:space="0" w:color="auto"/>
        <w:bottom w:val="none" w:sz="0" w:space="0" w:color="auto"/>
        <w:right w:val="none" w:sz="0" w:space="0" w:color="auto"/>
      </w:divBdr>
    </w:div>
    <w:div w:id="364140399">
      <w:bodyDiv w:val="1"/>
      <w:marLeft w:val="0"/>
      <w:marRight w:val="0"/>
      <w:marTop w:val="0"/>
      <w:marBottom w:val="0"/>
      <w:divBdr>
        <w:top w:val="none" w:sz="0" w:space="0" w:color="auto"/>
        <w:left w:val="none" w:sz="0" w:space="0" w:color="auto"/>
        <w:bottom w:val="none" w:sz="0" w:space="0" w:color="auto"/>
        <w:right w:val="none" w:sz="0" w:space="0" w:color="auto"/>
      </w:divBdr>
    </w:div>
    <w:div w:id="869606576">
      <w:bodyDiv w:val="1"/>
      <w:marLeft w:val="0"/>
      <w:marRight w:val="0"/>
      <w:marTop w:val="0"/>
      <w:marBottom w:val="0"/>
      <w:divBdr>
        <w:top w:val="none" w:sz="0" w:space="0" w:color="auto"/>
        <w:left w:val="none" w:sz="0" w:space="0" w:color="auto"/>
        <w:bottom w:val="none" w:sz="0" w:space="0" w:color="auto"/>
        <w:right w:val="none" w:sz="0" w:space="0" w:color="auto"/>
      </w:divBdr>
    </w:div>
    <w:div w:id="1056247962">
      <w:bodyDiv w:val="1"/>
      <w:marLeft w:val="0"/>
      <w:marRight w:val="0"/>
      <w:marTop w:val="0"/>
      <w:marBottom w:val="0"/>
      <w:divBdr>
        <w:top w:val="none" w:sz="0" w:space="0" w:color="auto"/>
        <w:left w:val="none" w:sz="0" w:space="0" w:color="auto"/>
        <w:bottom w:val="none" w:sz="0" w:space="0" w:color="auto"/>
        <w:right w:val="none" w:sz="0" w:space="0" w:color="auto"/>
      </w:divBdr>
    </w:div>
    <w:div w:id="1178038035">
      <w:bodyDiv w:val="1"/>
      <w:marLeft w:val="0"/>
      <w:marRight w:val="0"/>
      <w:marTop w:val="0"/>
      <w:marBottom w:val="0"/>
      <w:divBdr>
        <w:top w:val="none" w:sz="0" w:space="0" w:color="auto"/>
        <w:left w:val="none" w:sz="0" w:space="0" w:color="auto"/>
        <w:bottom w:val="none" w:sz="0" w:space="0" w:color="auto"/>
        <w:right w:val="none" w:sz="0" w:space="0" w:color="auto"/>
      </w:divBdr>
    </w:div>
    <w:div w:id="1286110315">
      <w:bodyDiv w:val="1"/>
      <w:marLeft w:val="0"/>
      <w:marRight w:val="0"/>
      <w:marTop w:val="0"/>
      <w:marBottom w:val="0"/>
      <w:divBdr>
        <w:top w:val="none" w:sz="0" w:space="0" w:color="auto"/>
        <w:left w:val="none" w:sz="0" w:space="0" w:color="auto"/>
        <w:bottom w:val="none" w:sz="0" w:space="0" w:color="auto"/>
        <w:right w:val="none" w:sz="0" w:space="0" w:color="auto"/>
      </w:divBdr>
    </w:div>
    <w:div w:id="1290743448">
      <w:bodyDiv w:val="1"/>
      <w:marLeft w:val="0"/>
      <w:marRight w:val="0"/>
      <w:marTop w:val="0"/>
      <w:marBottom w:val="0"/>
      <w:divBdr>
        <w:top w:val="none" w:sz="0" w:space="0" w:color="auto"/>
        <w:left w:val="none" w:sz="0" w:space="0" w:color="auto"/>
        <w:bottom w:val="none" w:sz="0" w:space="0" w:color="auto"/>
        <w:right w:val="none" w:sz="0" w:space="0" w:color="auto"/>
      </w:divBdr>
    </w:div>
    <w:div w:id="1864517294">
      <w:bodyDiv w:val="1"/>
      <w:marLeft w:val="0"/>
      <w:marRight w:val="0"/>
      <w:marTop w:val="0"/>
      <w:marBottom w:val="0"/>
      <w:divBdr>
        <w:top w:val="none" w:sz="0" w:space="0" w:color="auto"/>
        <w:left w:val="none" w:sz="0" w:space="0" w:color="auto"/>
        <w:bottom w:val="none" w:sz="0" w:space="0" w:color="auto"/>
        <w:right w:val="none" w:sz="0" w:space="0" w:color="auto"/>
      </w:divBdr>
    </w:div>
    <w:div w:id="21086969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nas.nat.tn/" TargetMode="External"/><Relationship Id="rId5" Type="http://schemas.openxmlformats.org/officeDocument/2006/relationships/webSettings" Target="webSettings.xml"/><Relationship Id="rId10" Type="http://schemas.openxmlformats.org/officeDocument/2006/relationships/hyperlink" Target="https://www.fao.org/3/i1629f/i1629f.pdf" TargetMode="External"/><Relationship Id="rId4" Type="http://schemas.openxmlformats.org/officeDocument/2006/relationships/settings" Target="settings.xml"/><Relationship Id="rId9" Type="http://schemas.openxmlformats.org/officeDocument/2006/relationships/hyperlink" Target="https://www.worldbank.org/en/news/feature/2021/08/18/shortage-of-water-in-tunisi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3217</Words>
  <Characters>17695</Characters>
  <Application>Microsoft Office Word</Application>
  <DocSecurity>0</DocSecurity>
  <Lines>147</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KMAR HAMMAMI</cp:lastModifiedBy>
  <cp:revision>3</cp:revision>
  <dcterms:created xsi:type="dcterms:W3CDTF">2025-05-22T13:16:00Z</dcterms:created>
  <dcterms:modified xsi:type="dcterms:W3CDTF">2025-05-22T13:22:00Z</dcterms:modified>
  <cp:category/>
</cp:coreProperties>
</file>